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B0AA1" w14:textId="77777777" w:rsidR="00634828" w:rsidRDefault="00174946">
      <w:pPr>
        <w:rPr>
          <w:rFonts w:ascii="Arial" w:hAnsi="Arial" w:cs="Arial"/>
          <w:color w:val="222222"/>
        </w:rPr>
      </w:pPr>
      <w:r>
        <w:rPr>
          <w:rFonts w:ascii="Arial" w:hAnsi="Arial" w:cs="Arial"/>
          <w:color w:val="222222"/>
        </w:rPr>
        <w:t>Response to Reviewer(s)’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w:t>
      </w:r>
      <w:r>
        <w:rPr>
          <w:rFonts w:ascii="Arial" w:hAnsi="Arial" w:cs="Arial"/>
          <w:color w:val="222222"/>
        </w:rPr>
        <w:br/>
      </w:r>
    </w:p>
    <w:tbl>
      <w:tblPr>
        <w:tblStyle w:val="TableGrid"/>
        <w:tblW w:w="0" w:type="auto"/>
        <w:tblLook w:val="04A0" w:firstRow="1" w:lastRow="0" w:firstColumn="1" w:lastColumn="0" w:noHBand="0" w:noVBand="1"/>
      </w:tblPr>
      <w:tblGrid>
        <w:gridCol w:w="9350"/>
      </w:tblGrid>
      <w:tr w:rsidR="00634828" w14:paraId="63133FE0" w14:textId="77777777" w:rsidTr="00634828">
        <w:tc>
          <w:tcPr>
            <w:tcW w:w="9350" w:type="dxa"/>
          </w:tcPr>
          <w:p w14:paraId="10B36628" w14:textId="77777777" w:rsidR="00D3274C" w:rsidRDefault="00634828">
            <w:pPr>
              <w:rPr>
                <w:rFonts w:ascii="Arial" w:hAnsi="Arial" w:cs="Arial"/>
                <w:color w:val="222222"/>
                <w:shd w:val="clear" w:color="auto" w:fill="FFFFFF"/>
              </w:rPr>
            </w:pPr>
            <w:r>
              <w:rPr>
                <w:rFonts w:ascii="Arial" w:hAnsi="Arial" w:cs="Arial"/>
                <w:color w:val="222222"/>
                <w:shd w:val="clear" w:color="auto" w:fill="FFFFFF"/>
              </w:rPr>
              <w:t>Comments to the Author</w:t>
            </w:r>
          </w:p>
          <w:p w14:paraId="4D62D1B1" w14:textId="77777777" w:rsidR="00634828" w:rsidRDefault="00634828">
            <w:pPr>
              <w:rPr>
                <w:rFonts w:ascii="Arial" w:hAnsi="Arial" w:cs="Arial"/>
                <w:color w:val="222222"/>
              </w:rPr>
            </w:pPr>
            <w:r>
              <w:rPr>
                <w:rFonts w:ascii="Arial" w:hAnsi="Arial" w:cs="Arial"/>
                <w:color w:val="222222"/>
              </w:rPr>
              <w:br/>
            </w:r>
            <w:r>
              <w:rPr>
                <w:rFonts w:ascii="Arial" w:hAnsi="Arial" w:cs="Arial"/>
                <w:color w:val="222222"/>
                <w:shd w:val="clear" w:color="auto" w:fill="FFFFFF"/>
              </w:rPr>
              <w:t>This study addressed one important and interesting topic- impacts of lacking home address in evaluating exposure and quantifying relationship between exposure and health outcomes. With increasing demands and interests on highly resolved exposure data, home address is an important factor in determining exposure accurately, but this information as noted by the authors is missing in some cases. In this paper, the authors hypothesized that the missing address information is limited to the district and evaluate its impacts on health effect estimation. The study has sufficient novelty and scientific significance in supporting its publication in the journal JESEE. Some points are suggested when the authors revise the manuscript to make it clearer:</w:t>
            </w:r>
          </w:p>
        </w:tc>
      </w:tr>
    </w:tbl>
    <w:p w14:paraId="748666A3" w14:textId="77777777" w:rsidR="00634828" w:rsidRDefault="00634828">
      <w:pPr>
        <w:rPr>
          <w:rFonts w:ascii="Arial" w:hAnsi="Arial" w:cs="Arial"/>
          <w:color w:val="222222"/>
        </w:rPr>
      </w:pPr>
    </w:p>
    <w:p w14:paraId="631C7B7E" w14:textId="146AE05C" w:rsidR="00634828" w:rsidRDefault="00925CCB">
      <w:pPr>
        <w:rPr>
          <w:rFonts w:ascii="Arial" w:hAnsi="Arial" w:cs="Arial"/>
          <w:color w:val="4472C4" w:themeColor="accent1"/>
        </w:rPr>
      </w:pPr>
      <w:r w:rsidRPr="00634828">
        <w:rPr>
          <w:rFonts w:ascii="Arial" w:hAnsi="Arial" w:cs="Arial"/>
          <w:color w:val="4472C4" w:themeColor="accent1"/>
        </w:rPr>
        <w:t xml:space="preserve">Response: </w:t>
      </w:r>
      <w:r w:rsidR="00634828">
        <w:rPr>
          <w:rFonts w:ascii="Arial" w:hAnsi="Arial" w:cs="Arial"/>
          <w:color w:val="4472C4" w:themeColor="accent1"/>
        </w:rPr>
        <w:t xml:space="preserve">We appreciate nice summary and generous evaluation of our work. We provided our point-by-point responses to </w:t>
      </w:r>
      <w:r w:rsidR="00B144D8">
        <w:rPr>
          <w:rFonts w:ascii="Arial" w:hAnsi="Arial" w:cs="Arial" w:hint="eastAsia"/>
          <w:color w:val="4472C4" w:themeColor="accent1"/>
          <w:lang w:eastAsia="ko-KR"/>
        </w:rPr>
        <w:t>reviewer</w:t>
      </w:r>
      <w:r w:rsidR="00B144D8">
        <w:rPr>
          <w:rFonts w:ascii="Arial" w:hAnsi="Arial" w:cs="Arial"/>
          <w:color w:val="4472C4" w:themeColor="accent1"/>
          <w:lang w:eastAsia="ko-KR"/>
        </w:rPr>
        <w:t>’s</w:t>
      </w:r>
      <w:r w:rsidR="00634828">
        <w:rPr>
          <w:rFonts w:ascii="Arial" w:hAnsi="Arial" w:cs="Arial"/>
          <w:color w:val="4472C4" w:themeColor="accent1"/>
        </w:rPr>
        <w:t xml:space="preserve"> comments in the following.</w:t>
      </w:r>
    </w:p>
    <w:p w14:paraId="56BA696A" w14:textId="77777777" w:rsidR="00E672FA" w:rsidRDefault="00E672FA">
      <w:pPr>
        <w:rPr>
          <w:rFonts w:ascii="Arial" w:hAnsi="Arial" w:cs="Arial"/>
          <w:color w:val="222222"/>
        </w:rPr>
      </w:pPr>
    </w:p>
    <w:tbl>
      <w:tblPr>
        <w:tblStyle w:val="TableGrid"/>
        <w:tblW w:w="0" w:type="auto"/>
        <w:tblLook w:val="04A0" w:firstRow="1" w:lastRow="0" w:firstColumn="1" w:lastColumn="0" w:noHBand="0" w:noVBand="1"/>
      </w:tblPr>
      <w:tblGrid>
        <w:gridCol w:w="9350"/>
      </w:tblGrid>
      <w:tr w:rsidR="00E672FA" w14:paraId="5F7D0DF8" w14:textId="77777777" w:rsidTr="00E672FA">
        <w:tc>
          <w:tcPr>
            <w:tcW w:w="9350" w:type="dxa"/>
          </w:tcPr>
          <w:p w14:paraId="486ADCC7" w14:textId="77777777" w:rsidR="00D3274C" w:rsidRDefault="00D3274C">
            <w:pPr>
              <w:rPr>
                <w:rFonts w:ascii="Arial" w:hAnsi="Arial" w:cs="Arial"/>
                <w:color w:val="222222"/>
                <w:shd w:val="clear" w:color="auto" w:fill="FFFFFF"/>
              </w:rPr>
            </w:pPr>
            <w:r>
              <w:rPr>
                <w:rFonts w:ascii="Arial" w:hAnsi="Arial" w:cs="Arial"/>
                <w:color w:val="222222"/>
                <w:shd w:val="clear" w:color="auto" w:fill="FFFFFF"/>
              </w:rPr>
              <w:t>Comments to the Author (continued)</w:t>
            </w:r>
          </w:p>
          <w:p w14:paraId="46A48CE5" w14:textId="77777777" w:rsidR="00D3274C" w:rsidRDefault="00D3274C">
            <w:pPr>
              <w:rPr>
                <w:rFonts w:ascii="Arial" w:hAnsi="Arial" w:cs="Arial"/>
                <w:color w:val="222222"/>
                <w:shd w:val="clear" w:color="auto" w:fill="FFFFFF"/>
              </w:rPr>
            </w:pPr>
          </w:p>
          <w:p w14:paraId="31BDF56C" w14:textId="77777777" w:rsidR="00E672FA" w:rsidRDefault="00E672FA">
            <w:pPr>
              <w:rPr>
                <w:rFonts w:ascii="Arial" w:hAnsi="Arial" w:cs="Arial"/>
                <w:color w:val="222222"/>
              </w:rPr>
            </w:pPr>
            <w:r>
              <w:rPr>
                <w:rFonts w:ascii="Arial" w:hAnsi="Arial" w:cs="Arial"/>
                <w:color w:val="222222"/>
                <w:shd w:val="clear" w:color="auto" w:fill="FFFFFF"/>
              </w:rPr>
              <w:t>The authors are suggested to briefly comment on the choice of PM</w:t>
            </w:r>
            <w:r w:rsidRPr="000339F0">
              <w:rPr>
                <w:rFonts w:ascii="Arial" w:hAnsi="Arial" w:cs="Arial"/>
                <w:color w:val="222222"/>
                <w:shd w:val="clear" w:color="auto" w:fill="FFFFFF"/>
                <w:vertAlign w:val="subscript"/>
              </w:rPr>
              <w:t>10</w:t>
            </w:r>
            <w:r>
              <w:rPr>
                <w:rFonts w:ascii="Arial" w:hAnsi="Arial" w:cs="Arial"/>
                <w:color w:val="222222"/>
                <w:shd w:val="clear" w:color="auto" w:fill="FFFFFF"/>
              </w:rPr>
              <w:t xml:space="preserve"> and LBW in the introduction section, as, for example, PM</w:t>
            </w:r>
            <w:r w:rsidRPr="000339F0">
              <w:rPr>
                <w:rFonts w:ascii="Arial" w:hAnsi="Arial" w:cs="Arial"/>
                <w:color w:val="222222"/>
                <w:shd w:val="clear" w:color="auto" w:fill="FFFFFF"/>
                <w:vertAlign w:val="subscript"/>
              </w:rPr>
              <w:t>2.5</w:t>
            </w:r>
            <w:r>
              <w:rPr>
                <w:rFonts w:ascii="Arial" w:hAnsi="Arial" w:cs="Arial"/>
                <w:color w:val="222222"/>
                <w:shd w:val="clear" w:color="auto" w:fill="FFFFFF"/>
              </w:rPr>
              <w:t xml:space="preserve"> is more concerned than PM</w:t>
            </w:r>
            <w:r w:rsidRPr="000339F0">
              <w:rPr>
                <w:rFonts w:ascii="Arial" w:hAnsi="Arial" w:cs="Arial"/>
                <w:color w:val="222222"/>
                <w:shd w:val="clear" w:color="auto" w:fill="FFFFFF"/>
                <w:vertAlign w:val="subscript"/>
              </w:rPr>
              <w:t>10</w:t>
            </w:r>
            <w:r>
              <w:rPr>
                <w:rFonts w:ascii="Arial" w:hAnsi="Arial" w:cs="Arial"/>
                <w:color w:val="222222"/>
                <w:shd w:val="clear" w:color="auto" w:fill="FFFFFF"/>
              </w:rPr>
              <w:t>, and particles have more adverse impacts on diseases such as respiratory and cardiovascular diseases than LBW as seen in published studies. The second point is briefly mentioned in the limitation section (line 330), but unclear in the introduction and method section.</w:t>
            </w:r>
          </w:p>
        </w:tc>
      </w:tr>
    </w:tbl>
    <w:p w14:paraId="5B8DC5D9" w14:textId="77777777" w:rsidR="00E672FA" w:rsidRDefault="00E672FA" w:rsidP="00925CCB">
      <w:pPr>
        <w:rPr>
          <w:rFonts w:ascii="Arial" w:hAnsi="Arial" w:cs="Arial"/>
          <w:color w:val="222222"/>
        </w:rPr>
      </w:pPr>
    </w:p>
    <w:p w14:paraId="40A69084" w14:textId="26BD83A1" w:rsidR="0063681C" w:rsidRDefault="00925CCB" w:rsidP="00AD698A">
      <w:pPr>
        <w:rPr>
          <w:rFonts w:ascii="Arial" w:hAnsi="Arial" w:cs="Arial"/>
          <w:strike/>
          <w:color w:val="4472C4" w:themeColor="accent1"/>
        </w:rPr>
      </w:pPr>
      <w:r w:rsidRPr="00DC3439">
        <w:rPr>
          <w:rFonts w:ascii="Arial" w:hAnsi="Arial" w:cs="Arial"/>
          <w:color w:val="4472C4" w:themeColor="accent1"/>
        </w:rPr>
        <w:t>Response:</w:t>
      </w:r>
      <w:r w:rsidR="00FD5E44" w:rsidRPr="00DC3439">
        <w:rPr>
          <w:rFonts w:ascii="Arial" w:hAnsi="Arial" w:cs="Arial"/>
          <w:color w:val="4472C4" w:themeColor="accent1"/>
        </w:rPr>
        <w:t xml:space="preserve"> </w:t>
      </w:r>
      <w:r w:rsidR="00C65926">
        <w:rPr>
          <w:rFonts w:ascii="Arial" w:hAnsi="Arial" w:cs="Arial"/>
          <w:color w:val="4472C4" w:themeColor="accent1"/>
        </w:rPr>
        <w:t xml:space="preserve">We appreciate this comment for the important implication of our study. We agree with </w:t>
      </w:r>
      <w:r w:rsidR="00B144D8">
        <w:rPr>
          <w:rFonts w:ascii="Arial" w:hAnsi="Arial" w:cs="Arial"/>
          <w:color w:val="4472C4" w:themeColor="accent1"/>
        </w:rPr>
        <w:t>our</w:t>
      </w:r>
      <w:r w:rsidR="00C65926">
        <w:rPr>
          <w:rFonts w:ascii="Arial" w:hAnsi="Arial" w:cs="Arial"/>
          <w:color w:val="4472C4" w:themeColor="accent1"/>
        </w:rPr>
        <w:t xml:space="preserve"> limitation</w:t>
      </w:r>
      <w:r w:rsidR="00B144D8">
        <w:rPr>
          <w:rFonts w:ascii="Arial" w:hAnsi="Arial" w:cs="Arial"/>
          <w:color w:val="4472C4" w:themeColor="accent1"/>
        </w:rPr>
        <w:t xml:space="preserve"> of not including PM</w:t>
      </w:r>
      <w:r w:rsidR="00B144D8" w:rsidRPr="00283F24">
        <w:rPr>
          <w:rFonts w:ascii="Arial" w:hAnsi="Arial" w:cs="Arial"/>
          <w:color w:val="4472C4" w:themeColor="accent1"/>
          <w:vertAlign w:val="subscript"/>
        </w:rPr>
        <w:t>2.5</w:t>
      </w:r>
      <w:r w:rsidR="004D4AEC">
        <w:rPr>
          <w:rFonts w:ascii="Arial" w:hAnsi="Arial" w:cs="Arial"/>
          <w:color w:val="4472C4" w:themeColor="accent1"/>
        </w:rPr>
        <w:t>.</w:t>
      </w:r>
      <w:r w:rsidR="00C65926">
        <w:rPr>
          <w:rFonts w:ascii="Arial" w:hAnsi="Arial" w:cs="Arial"/>
          <w:color w:val="4472C4" w:themeColor="accent1"/>
        </w:rPr>
        <w:t xml:space="preserve"> </w:t>
      </w:r>
      <w:r w:rsidR="00B144D8">
        <w:rPr>
          <w:rFonts w:ascii="Arial" w:hAnsi="Arial" w:cs="Arial"/>
          <w:color w:val="4472C4" w:themeColor="accent1"/>
        </w:rPr>
        <w:t>Although w</w:t>
      </w:r>
      <w:r w:rsidR="004D4AEC">
        <w:rPr>
          <w:rFonts w:ascii="Arial" w:hAnsi="Arial" w:cs="Arial"/>
          <w:color w:val="4472C4" w:themeColor="accent1"/>
          <w:lang w:eastAsia="ko-KR"/>
        </w:rPr>
        <w:t>e</w:t>
      </w:r>
      <w:r w:rsidR="00C65926">
        <w:rPr>
          <w:rFonts w:ascii="Arial" w:hAnsi="Arial" w:cs="Arial"/>
          <w:color w:val="4472C4" w:themeColor="accent1"/>
        </w:rPr>
        <w:t xml:space="preserve"> </w:t>
      </w:r>
      <w:r w:rsidR="004D4AEC">
        <w:rPr>
          <w:rFonts w:ascii="Arial" w:hAnsi="Arial" w:cs="Arial"/>
          <w:color w:val="4472C4" w:themeColor="accent1"/>
        </w:rPr>
        <w:t>chose</w:t>
      </w:r>
      <w:r w:rsidR="00C65926">
        <w:rPr>
          <w:rFonts w:ascii="Arial" w:hAnsi="Arial" w:cs="Arial"/>
          <w:color w:val="4472C4" w:themeColor="accent1"/>
        </w:rPr>
        <w:t xml:space="preserve"> PM</w:t>
      </w:r>
      <w:r w:rsidR="00C65926" w:rsidRPr="00AD698A">
        <w:rPr>
          <w:rFonts w:ascii="Arial" w:hAnsi="Arial" w:cs="Arial"/>
          <w:color w:val="4472C4" w:themeColor="accent1"/>
          <w:vertAlign w:val="subscript"/>
        </w:rPr>
        <w:t>10</w:t>
      </w:r>
      <w:r w:rsidR="00C65926">
        <w:rPr>
          <w:rFonts w:ascii="Arial" w:hAnsi="Arial" w:cs="Arial"/>
          <w:color w:val="4472C4" w:themeColor="accent1"/>
        </w:rPr>
        <w:t xml:space="preserve"> to make our simulation study </w:t>
      </w:r>
      <w:r w:rsidR="004D4AEC">
        <w:rPr>
          <w:rFonts w:ascii="Arial" w:hAnsi="Arial" w:cs="Arial"/>
          <w:color w:val="4472C4" w:themeColor="accent1"/>
        </w:rPr>
        <w:t xml:space="preserve">realistic </w:t>
      </w:r>
      <w:r w:rsidR="00C65926">
        <w:rPr>
          <w:rFonts w:ascii="Arial" w:hAnsi="Arial" w:cs="Arial"/>
          <w:color w:val="4472C4" w:themeColor="accent1"/>
        </w:rPr>
        <w:t xml:space="preserve">based on </w:t>
      </w:r>
      <w:r w:rsidR="00B144D8">
        <w:rPr>
          <w:rFonts w:ascii="Arial" w:hAnsi="Arial" w:cs="Arial"/>
          <w:color w:val="4472C4" w:themeColor="accent1"/>
        </w:rPr>
        <w:t>our</w:t>
      </w:r>
      <w:r w:rsidR="004D4AEC">
        <w:rPr>
          <w:rFonts w:ascii="Arial" w:hAnsi="Arial" w:cs="Arial"/>
          <w:color w:val="4472C4" w:themeColor="accent1"/>
        </w:rPr>
        <w:t xml:space="preserve"> published study</w:t>
      </w:r>
      <w:r w:rsidR="00B144D8">
        <w:rPr>
          <w:rFonts w:ascii="Arial" w:hAnsi="Arial" w:cs="Arial"/>
          <w:color w:val="4472C4" w:themeColor="accent1"/>
        </w:rPr>
        <w:t xml:space="preserve"> (Choe et al. 2018)</w:t>
      </w:r>
      <w:r w:rsidR="004D4AEC">
        <w:rPr>
          <w:rFonts w:ascii="Arial" w:hAnsi="Arial" w:cs="Arial"/>
          <w:color w:val="4472C4" w:themeColor="accent1"/>
        </w:rPr>
        <w:t xml:space="preserve">, </w:t>
      </w:r>
      <w:r w:rsidR="00B144D8">
        <w:rPr>
          <w:rFonts w:ascii="Arial" w:hAnsi="Arial" w:cs="Arial"/>
          <w:color w:val="4472C4" w:themeColor="accent1"/>
        </w:rPr>
        <w:t xml:space="preserve">we attempted </w:t>
      </w:r>
      <w:r w:rsidR="004D4AEC">
        <w:rPr>
          <w:rFonts w:ascii="Arial" w:hAnsi="Arial" w:cs="Arial"/>
          <w:color w:val="4472C4" w:themeColor="accent1"/>
        </w:rPr>
        <w:t>t</w:t>
      </w:r>
      <w:r w:rsidR="00C65926">
        <w:rPr>
          <w:rFonts w:ascii="Arial" w:hAnsi="Arial" w:cs="Arial"/>
          <w:color w:val="4472C4" w:themeColor="accent1"/>
        </w:rPr>
        <w:t xml:space="preserve">o </w:t>
      </w:r>
      <w:r w:rsidR="00B144D8">
        <w:rPr>
          <w:rFonts w:ascii="Arial" w:hAnsi="Arial" w:cs="Arial"/>
          <w:color w:val="4472C4" w:themeColor="accent1"/>
        </w:rPr>
        <w:t>allow</w:t>
      </w:r>
      <w:r w:rsidR="004D4AEC">
        <w:rPr>
          <w:rFonts w:ascii="Arial" w:hAnsi="Arial" w:cs="Arial"/>
          <w:color w:val="4472C4" w:themeColor="accent1"/>
        </w:rPr>
        <w:t xml:space="preserve"> our study </w:t>
      </w:r>
      <w:r w:rsidR="00B144D8">
        <w:rPr>
          <w:rFonts w:ascii="Arial" w:hAnsi="Arial" w:cs="Arial"/>
          <w:color w:val="4472C4" w:themeColor="accent1"/>
        </w:rPr>
        <w:t xml:space="preserve">findings to be </w:t>
      </w:r>
      <w:r w:rsidR="004D4AEC">
        <w:rPr>
          <w:rFonts w:ascii="Arial" w:hAnsi="Arial" w:cs="Arial"/>
          <w:color w:val="4472C4" w:themeColor="accent1"/>
        </w:rPr>
        <w:t>applicable to other pollutants including PM</w:t>
      </w:r>
      <w:r w:rsidR="004D4AEC" w:rsidRPr="00283F24">
        <w:rPr>
          <w:rFonts w:ascii="Arial" w:hAnsi="Arial" w:cs="Arial"/>
          <w:color w:val="4472C4" w:themeColor="accent1"/>
          <w:vertAlign w:val="subscript"/>
        </w:rPr>
        <w:t>2.5</w:t>
      </w:r>
      <w:r w:rsidR="00B144D8" w:rsidRPr="00283F24">
        <w:rPr>
          <w:rFonts w:ascii="Arial" w:hAnsi="Arial" w:cs="Arial"/>
          <w:color w:val="4472C4" w:themeColor="accent1"/>
          <w:vertAlign w:val="subscript"/>
        </w:rPr>
        <w:t>.</w:t>
      </w:r>
      <w:r w:rsidR="00C65926">
        <w:rPr>
          <w:rFonts w:ascii="Arial" w:hAnsi="Arial" w:cs="Arial"/>
          <w:color w:val="4472C4" w:themeColor="accent1"/>
        </w:rPr>
        <w:t xml:space="preserve"> </w:t>
      </w:r>
      <w:r w:rsidR="00B144D8">
        <w:rPr>
          <w:rFonts w:ascii="Arial" w:hAnsi="Arial" w:cs="Arial"/>
          <w:color w:val="4472C4" w:themeColor="accent1"/>
        </w:rPr>
        <w:t xml:space="preserve">Specifically, </w:t>
      </w:r>
      <w:r w:rsidR="00C65926">
        <w:rPr>
          <w:rFonts w:ascii="Arial" w:hAnsi="Arial" w:cs="Arial"/>
          <w:color w:val="4472C4" w:themeColor="accent1"/>
        </w:rPr>
        <w:t xml:space="preserve">we </w:t>
      </w:r>
      <w:r w:rsidR="004D4AEC">
        <w:rPr>
          <w:rFonts w:ascii="Arial" w:hAnsi="Arial" w:cs="Arial"/>
          <w:color w:val="4472C4" w:themeColor="accent1"/>
        </w:rPr>
        <w:t>employed</w:t>
      </w:r>
      <w:r w:rsidR="00C65926">
        <w:rPr>
          <w:rFonts w:ascii="Arial" w:hAnsi="Arial" w:cs="Arial"/>
          <w:color w:val="4472C4" w:themeColor="accent1"/>
        </w:rPr>
        <w:t xml:space="preserve"> various and extended environmental scenarios</w:t>
      </w:r>
      <w:r w:rsidR="00B144D8">
        <w:rPr>
          <w:rFonts w:ascii="Arial" w:hAnsi="Arial" w:cs="Arial"/>
          <w:color w:val="4472C4" w:themeColor="accent1"/>
        </w:rPr>
        <w:t xml:space="preserve"> in addition to the </w:t>
      </w:r>
      <w:r w:rsidR="006472F3">
        <w:rPr>
          <w:rFonts w:ascii="Arial" w:hAnsi="Arial" w:cs="Arial"/>
          <w:color w:val="4472C4" w:themeColor="accent1"/>
        </w:rPr>
        <w:t xml:space="preserve">environmental scenario 8 </w:t>
      </w:r>
      <w:r w:rsidR="00B144D8">
        <w:rPr>
          <w:rFonts w:ascii="Arial" w:hAnsi="Arial" w:cs="Arial"/>
          <w:color w:val="4472C4" w:themeColor="accent1"/>
        </w:rPr>
        <w:t xml:space="preserve">directly based on the parameters obtained from our published study </w:t>
      </w:r>
      <w:r w:rsidR="006472F3">
        <w:rPr>
          <w:rFonts w:ascii="Arial" w:hAnsi="Arial" w:cs="Arial"/>
          <w:color w:val="4472C4" w:themeColor="accent1"/>
        </w:rPr>
        <w:t>for PM</w:t>
      </w:r>
      <w:r w:rsidR="006472F3" w:rsidRPr="00283F24">
        <w:rPr>
          <w:rFonts w:ascii="Arial" w:hAnsi="Arial" w:cs="Arial"/>
          <w:color w:val="4472C4" w:themeColor="accent1"/>
          <w:vertAlign w:val="subscript"/>
        </w:rPr>
        <w:t>10</w:t>
      </w:r>
      <w:r w:rsidR="00E35C3C">
        <w:rPr>
          <w:rFonts w:ascii="Arial" w:hAnsi="Arial" w:cs="Arial"/>
          <w:color w:val="4472C4" w:themeColor="accent1"/>
        </w:rPr>
        <w:t>.</w:t>
      </w:r>
      <w:r w:rsidR="00C65926">
        <w:rPr>
          <w:rFonts w:ascii="Arial" w:hAnsi="Arial" w:cs="Arial"/>
          <w:color w:val="4472C4" w:themeColor="accent1"/>
        </w:rPr>
        <w:t xml:space="preserve"> In </w:t>
      </w:r>
      <w:r w:rsidR="004D4AEC">
        <w:rPr>
          <w:rFonts w:ascii="Arial" w:hAnsi="Arial" w:cs="Arial"/>
          <w:color w:val="4472C4" w:themeColor="accent1"/>
        </w:rPr>
        <w:t xml:space="preserve">these </w:t>
      </w:r>
      <w:r w:rsidR="006472F3">
        <w:rPr>
          <w:rFonts w:ascii="Arial" w:hAnsi="Arial" w:cs="Arial"/>
          <w:color w:val="4472C4" w:themeColor="accent1"/>
        </w:rPr>
        <w:t>seven</w:t>
      </w:r>
      <w:r w:rsidR="004D4AEC">
        <w:rPr>
          <w:rFonts w:ascii="Arial" w:hAnsi="Arial" w:cs="Arial"/>
          <w:color w:val="4472C4" w:themeColor="accent1"/>
        </w:rPr>
        <w:t xml:space="preserve"> environmental scenarios</w:t>
      </w:r>
      <w:r w:rsidR="00C65926">
        <w:rPr>
          <w:rFonts w:ascii="Arial" w:hAnsi="Arial" w:cs="Arial"/>
          <w:color w:val="4472C4" w:themeColor="accent1"/>
        </w:rPr>
        <w:t xml:space="preserve">, we </w:t>
      </w:r>
      <w:r w:rsidR="005B49A3">
        <w:rPr>
          <w:rFonts w:ascii="Arial" w:hAnsi="Arial" w:cs="Arial"/>
          <w:color w:val="4472C4" w:themeColor="accent1"/>
        </w:rPr>
        <w:t>used</w:t>
      </w:r>
      <w:r w:rsidR="00C65926">
        <w:rPr>
          <w:rFonts w:ascii="Arial" w:hAnsi="Arial" w:cs="Arial"/>
          <w:color w:val="4472C4" w:themeColor="accent1"/>
        </w:rPr>
        <w:t xml:space="preserve"> modified parameters </w:t>
      </w:r>
      <w:r w:rsidR="005B49A3">
        <w:rPr>
          <w:rFonts w:ascii="Arial" w:hAnsi="Arial" w:cs="Arial"/>
          <w:color w:val="4472C4" w:themeColor="accent1"/>
        </w:rPr>
        <w:t>that represent</w:t>
      </w:r>
      <w:r w:rsidR="00C65926">
        <w:rPr>
          <w:rFonts w:ascii="Arial" w:hAnsi="Arial" w:cs="Arial"/>
          <w:color w:val="4472C4" w:themeColor="accent1"/>
        </w:rPr>
        <w:t xml:space="preserve"> </w:t>
      </w:r>
      <w:r w:rsidR="005B49A3">
        <w:rPr>
          <w:rFonts w:ascii="Arial" w:hAnsi="Arial" w:cs="Arial"/>
          <w:color w:val="4472C4" w:themeColor="accent1"/>
        </w:rPr>
        <w:t xml:space="preserve">increased or decreased </w:t>
      </w:r>
      <w:r w:rsidR="00C65926">
        <w:rPr>
          <w:rFonts w:ascii="Arial" w:hAnsi="Arial" w:cs="Arial"/>
          <w:color w:val="4472C4" w:themeColor="accent1"/>
        </w:rPr>
        <w:t>impact</w:t>
      </w:r>
      <w:r w:rsidR="004D4AEC">
        <w:rPr>
          <w:rFonts w:ascii="Arial" w:hAnsi="Arial" w:cs="Arial"/>
          <w:color w:val="4472C4" w:themeColor="accent1"/>
        </w:rPr>
        <w:t>s</w:t>
      </w:r>
      <w:r w:rsidR="00C65926">
        <w:rPr>
          <w:rFonts w:ascii="Arial" w:hAnsi="Arial" w:cs="Arial"/>
          <w:color w:val="4472C4" w:themeColor="accent1"/>
        </w:rPr>
        <w:t xml:space="preserve"> of local sources and</w:t>
      </w:r>
      <w:r w:rsidR="004D4AEC">
        <w:rPr>
          <w:rFonts w:ascii="Arial" w:hAnsi="Arial" w:cs="Arial"/>
          <w:color w:val="4472C4" w:themeColor="accent1"/>
        </w:rPr>
        <w:t>/or</w:t>
      </w:r>
      <w:r w:rsidR="00C65926">
        <w:rPr>
          <w:rFonts w:ascii="Arial" w:hAnsi="Arial" w:cs="Arial"/>
          <w:color w:val="4472C4" w:themeColor="accent1"/>
        </w:rPr>
        <w:t xml:space="preserve"> spatial correlation</w:t>
      </w:r>
      <w:r w:rsidR="003810FF">
        <w:rPr>
          <w:rFonts w:ascii="Arial" w:hAnsi="Arial" w:cs="Arial"/>
          <w:color w:val="4472C4" w:themeColor="accent1"/>
        </w:rPr>
        <w:t>,</w:t>
      </w:r>
      <w:r w:rsidR="00C65926">
        <w:rPr>
          <w:rFonts w:ascii="Arial" w:hAnsi="Arial" w:cs="Arial"/>
          <w:color w:val="4472C4" w:themeColor="accent1"/>
        </w:rPr>
        <w:t xml:space="preserve"> </w:t>
      </w:r>
      <w:r w:rsidR="00B144D8">
        <w:rPr>
          <w:rFonts w:ascii="Arial" w:hAnsi="Arial" w:cs="Arial"/>
          <w:color w:val="4472C4" w:themeColor="accent1"/>
        </w:rPr>
        <w:t>and</w:t>
      </w:r>
      <w:r w:rsidR="005B49A3">
        <w:rPr>
          <w:rFonts w:ascii="Arial" w:hAnsi="Arial" w:cs="Arial"/>
          <w:color w:val="4472C4" w:themeColor="accent1"/>
        </w:rPr>
        <w:t xml:space="preserve"> indicate </w:t>
      </w:r>
      <w:r w:rsidR="006472F3">
        <w:rPr>
          <w:rFonts w:ascii="Arial" w:hAnsi="Arial" w:cs="Arial"/>
          <w:color w:val="4472C4" w:themeColor="accent1"/>
        </w:rPr>
        <w:t>various</w:t>
      </w:r>
      <w:r w:rsidR="005B49A3">
        <w:rPr>
          <w:rFonts w:ascii="Arial" w:hAnsi="Arial" w:cs="Arial"/>
          <w:color w:val="4472C4" w:themeColor="accent1"/>
        </w:rPr>
        <w:t xml:space="preserve"> pollutants different from regionally homogenous</w:t>
      </w:r>
      <w:r w:rsidR="00C65926">
        <w:rPr>
          <w:rFonts w:ascii="Arial" w:hAnsi="Arial" w:cs="Arial"/>
          <w:color w:val="4472C4" w:themeColor="accent1"/>
        </w:rPr>
        <w:t xml:space="preserve"> PM</w:t>
      </w:r>
      <w:r w:rsidR="00C65926" w:rsidRPr="00AD698A">
        <w:rPr>
          <w:rFonts w:ascii="Arial" w:hAnsi="Arial" w:cs="Arial"/>
          <w:color w:val="4472C4" w:themeColor="accent1"/>
          <w:vertAlign w:val="subscript"/>
        </w:rPr>
        <w:t>10</w:t>
      </w:r>
      <w:r w:rsidR="00E35C3C">
        <w:rPr>
          <w:rFonts w:ascii="Arial" w:hAnsi="Arial" w:cs="Arial"/>
          <w:color w:val="4472C4" w:themeColor="accent1"/>
        </w:rPr>
        <w:t>.</w:t>
      </w:r>
      <w:r w:rsidR="00783195">
        <w:rPr>
          <w:rFonts w:ascii="Arial" w:hAnsi="Arial" w:cs="Arial"/>
          <w:color w:val="4472C4" w:themeColor="accent1"/>
        </w:rPr>
        <w:t xml:space="preserve"> </w:t>
      </w:r>
      <w:r w:rsidR="004E3BD3">
        <w:rPr>
          <w:rFonts w:ascii="Arial" w:hAnsi="Arial" w:cs="Arial"/>
          <w:color w:val="4472C4" w:themeColor="accent1"/>
          <w:lang w:eastAsia="ko-KR"/>
        </w:rPr>
        <w:t>We added our purpose of eight environmental scenarios focusing on the applicability to different pollutants to the Introduction and Methods sections.</w:t>
      </w:r>
    </w:p>
    <w:p w14:paraId="5102EC66" w14:textId="7EEA9458" w:rsidR="00002C42" w:rsidRDefault="00002C42" w:rsidP="00925CCB">
      <w:pPr>
        <w:rPr>
          <w:rFonts w:ascii="Arial" w:hAnsi="Arial" w:cs="Arial"/>
          <w:color w:val="4472C4" w:themeColor="accent1"/>
        </w:rPr>
      </w:pPr>
    </w:p>
    <w:p w14:paraId="118B5B82" w14:textId="59CF3481" w:rsidR="00B9268A" w:rsidRPr="00B9268A" w:rsidRDefault="0069590D" w:rsidP="00B9268A">
      <w:pPr>
        <w:rPr>
          <w:rFonts w:ascii="Arial" w:hAnsi="Arial" w:cs="Arial"/>
          <w:u w:val="single"/>
        </w:rPr>
      </w:pPr>
      <w:r>
        <w:rPr>
          <w:rFonts w:ascii="Arial" w:hAnsi="Arial" w:cs="Arial"/>
          <w:u w:val="single"/>
        </w:rPr>
        <w:t>L</w:t>
      </w:r>
      <w:r w:rsidR="004E3BD3">
        <w:rPr>
          <w:rFonts w:ascii="Arial" w:hAnsi="Arial" w:cs="Arial"/>
          <w:u w:val="single"/>
        </w:rPr>
        <w:t xml:space="preserve">ine </w:t>
      </w:r>
      <w:r w:rsidR="00636105">
        <w:rPr>
          <w:rFonts w:ascii="Arial" w:hAnsi="Arial" w:cs="Arial"/>
          <w:u w:val="single"/>
        </w:rPr>
        <w:t>9</w:t>
      </w:r>
      <w:r w:rsidR="00F34F53">
        <w:rPr>
          <w:rFonts w:ascii="Arial" w:hAnsi="Arial" w:cs="Arial"/>
          <w:u w:val="single"/>
        </w:rPr>
        <w:t>3</w:t>
      </w:r>
      <w:r w:rsidR="004E3BD3">
        <w:rPr>
          <w:rFonts w:ascii="Arial" w:hAnsi="Arial" w:cs="Arial"/>
          <w:u w:val="single"/>
        </w:rPr>
        <w:t>-</w:t>
      </w:r>
      <w:r w:rsidR="00F34F53">
        <w:rPr>
          <w:rFonts w:ascii="Arial" w:hAnsi="Arial" w:cs="Arial"/>
          <w:u w:val="single"/>
        </w:rPr>
        <w:t>99</w:t>
      </w:r>
      <w:r w:rsidR="00636105">
        <w:rPr>
          <w:rFonts w:ascii="Arial" w:hAnsi="Arial" w:cs="Arial"/>
          <w:u w:val="single"/>
        </w:rPr>
        <w:t xml:space="preserve"> </w:t>
      </w:r>
      <w:r w:rsidR="004E3BD3">
        <w:rPr>
          <w:rFonts w:ascii="Arial" w:hAnsi="Arial" w:cs="Arial"/>
          <w:u w:val="single"/>
        </w:rPr>
        <w:t>in the change-tracked revised manuscript</w:t>
      </w:r>
      <w:r w:rsidR="002C1C70">
        <w:rPr>
          <w:rFonts w:ascii="Arial" w:hAnsi="Arial" w:cs="Arial"/>
          <w:u w:val="single"/>
        </w:rPr>
        <w:t xml:space="preserve"> (</w:t>
      </w:r>
      <w:commentRangeStart w:id="0"/>
      <w:commentRangeEnd w:id="0"/>
      <w:r w:rsidR="00D4526E">
        <w:rPr>
          <w:rStyle w:val="CommentReference"/>
          <w:kern w:val="2"/>
          <w:lang w:eastAsia="ko-KR"/>
        </w:rPr>
        <w:commentReference w:id="0"/>
      </w:r>
      <w:commentRangeStart w:id="1"/>
      <w:r w:rsidR="00EF43F2">
        <w:rPr>
          <w:rFonts w:ascii="Arial" w:hAnsi="Arial" w:cs="Arial"/>
          <w:u w:val="single"/>
        </w:rPr>
        <w:t xml:space="preserve">italicized </w:t>
      </w:r>
      <w:r w:rsidR="00D4526E">
        <w:rPr>
          <w:rFonts w:ascii="Arial" w:hAnsi="Arial" w:cs="Arial"/>
          <w:u w:val="single"/>
        </w:rPr>
        <w:t xml:space="preserve">and underlined </w:t>
      </w:r>
      <w:r w:rsidR="00EF43F2">
        <w:rPr>
          <w:rFonts w:ascii="Arial" w:hAnsi="Arial" w:cs="Arial"/>
          <w:u w:val="single"/>
        </w:rPr>
        <w:t>for the revised text</w:t>
      </w:r>
      <w:commentRangeEnd w:id="1"/>
      <w:r w:rsidR="00D4526E">
        <w:rPr>
          <w:rStyle w:val="CommentReference"/>
          <w:kern w:val="2"/>
          <w:lang w:eastAsia="ko-KR"/>
        </w:rPr>
        <w:commentReference w:id="1"/>
      </w:r>
      <w:r w:rsidR="002C1C70">
        <w:rPr>
          <w:rFonts w:ascii="Arial" w:hAnsi="Arial" w:cs="Arial"/>
          <w:u w:val="single"/>
        </w:rPr>
        <w:t>)</w:t>
      </w:r>
      <w:r w:rsidR="00B9268A" w:rsidRPr="00B9268A">
        <w:rPr>
          <w:rFonts w:ascii="Arial" w:hAnsi="Arial" w:cs="Arial"/>
          <w:u w:val="single"/>
        </w:rPr>
        <w:t>:</w:t>
      </w:r>
    </w:p>
    <w:p w14:paraId="55E95215" w14:textId="3B67A88E" w:rsidR="005F1837" w:rsidRDefault="00B4510C" w:rsidP="006223FA">
      <w:pPr>
        <w:rPr>
          <w:rFonts w:ascii="Arial" w:hAnsi="Arial" w:cs="Arial"/>
          <w:color w:val="70AD47" w:themeColor="accent6"/>
        </w:rPr>
      </w:pPr>
      <w:r>
        <w:rPr>
          <w:rFonts w:ascii="Arial" w:hAnsi="Arial" w:cs="Arial"/>
          <w:i/>
          <w:iCs/>
          <w:color w:val="7030A0"/>
          <w:shd w:val="clear" w:color="auto" w:fill="FFFFFF"/>
        </w:rPr>
        <w:t>“</w:t>
      </w:r>
      <w:bookmarkStart w:id="2" w:name="_Hlk85549768"/>
      <w:bookmarkStart w:id="3" w:name="_Hlk85549824"/>
      <w:commentRangeStart w:id="4"/>
      <w:commentRangeStart w:id="5"/>
      <w:r w:rsidR="001B732A" w:rsidRPr="001B732A">
        <w:rPr>
          <w:rFonts w:ascii="Arial" w:hAnsi="Arial" w:cs="Arial"/>
          <w:i/>
          <w:iCs/>
          <w:color w:val="7030A0"/>
          <w:shd w:val="clear" w:color="auto" w:fill="FFFFFF"/>
        </w:rPr>
        <w:t>This simulation study aimed to understand the impact of incomplete address information on outdoor exposure prediction and health effect estimation.</w:t>
      </w:r>
      <w:commentRangeEnd w:id="4"/>
      <w:r w:rsidR="0069590D">
        <w:rPr>
          <w:rStyle w:val="CommentReference"/>
          <w:kern w:val="2"/>
          <w:lang w:eastAsia="ko-KR"/>
        </w:rPr>
        <w:commentReference w:id="4"/>
      </w:r>
      <w:commentRangeEnd w:id="5"/>
      <w:r w:rsidR="005F1837">
        <w:rPr>
          <w:rStyle w:val="CommentReference"/>
          <w:kern w:val="2"/>
          <w:lang w:eastAsia="ko-KR"/>
        </w:rPr>
        <w:commentReference w:id="5"/>
      </w:r>
      <w:r w:rsidR="008F54B8">
        <w:rPr>
          <w:rFonts w:ascii="Arial" w:hAnsi="Arial" w:cs="Arial"/>
          <w:color w:val="70AD47" w:themeColor="accent6"/>
        </w:rPr>
        <w:t xml:space="preserve"> </w:t>
      </w:r>
      <w:r w:rsidR="008F54B8" w:rsidRPr="00C3530D">
        <w:rPr>
          <w:rFonts w:ascii="Arial" w:hAnsi="Arial" w:cs="Arial"/>
          <w:color w:val="70AD47" w:themeColor="accent6"/>
        </w:rPr>
        <w:t xml:space="preserve">In order to achieve the applicability and generalizability of the simulation, we designed our study based on a previous epidemiological study of long-term exposure to particulate matter with a diameter less than or </w:t>
      </w:r>
      <w:r w:rsidR="008F54B8" w:rsidRPr="00C3530D">
        <w:rPr>
          <w:rFonts w:ascii="Arial" w:hAnsi="Arial" w:cs="Arial"/>
          <w:color w:val="70AD47" w:themeColor="accent6"/>
        </w:rPr>
        <w:lastRenderedPageBreak/>
        <w:t>equal to 10 micrometers (PM</w:t>
      </w:r>
      <w:r w:rsidR="008F54B8" w:rsidRPr="00DE0DBC">
        <w:rPr>
          <w:rFonts w:ascii="Arial" w:hAnsi="Arial" w:cs="Arial"/>
          <w:color w:val="70AD47" w:themeColor="accent6"/>
          <w:vertAlign w:val="subscript"/>
        </w:rPr>
        <w:t>10</w:t>
      </w:r>
      <w:r w:rsidR="008F54B8" w:rsidRPr="00C3530D">
        <w:rPr>
          <w:rFonts w:ascii="Arial" w:hAnsi="Arial" w:cs="Arial"/>
          <w:color w:val="70AD47" w:themeColor="accent6"/>
        </w:rPr>
        <w:t xml:space="preserve">) and low birth weight (LBW) in Seoul, </w:t>
      </w:r>
      <w:r w:rsidR="00DE0DBC" w:rsidRPr="00C3530D">
        <w:rPr>
          <w:rFonts w:ascii="Arial" w:hAnsi="Arial" w:cs="Arial"/>
          <w:color w:val="70AD47" w:themeColor="accent6"/>
        </w:rPr>
        <w:t>Korea (</w:t>
      </w:r>
      <w:r w:rsidR="008F54B8" w:rsidRPr="00C3530D">
        <w:rPr>
          <w:rFonts w:ascii="Arial" w:hAnsi="Arial" w:cs="Arial"/>
          <w:color w:val="70AD47" w:themeColor="accent6"/>
        </w:rPr>
        <w:t>28).</w:t>
      </w:r>
      <w:r w:rsidR="0062422C" w:rsidRPr="00C3530D">
        <w:rPr>
          <w:rFonts w:ascii="Arial" w:hAnsi="Arial" w:cs="Arial"/>
          <w:color w:val="70AD47" w:themeColor="accent6"/>
        </w:rPr>
        <w:t xml:space="preserve"> </w:t>
      </w:r>
      <w:r w:rsidR="008F54B8" w:rsidRPr="002869A5">
        <w:rPr>
          <w:rFonts w:ascii="Arial" w:hAnsi="Arial" w:cs="Arial"/>
          <w:i/>
          <w:iCs/>
          <w:color w:val="7030A0"/>
          <w:u w:val="single"/>
        </w:rPr>
        <w:t xml:space="preserve">We designed our simulation to make our finding applicable to other pollutants </w:t>
      </w:r>
      <w:r w:rsidR="00E652CA" w:rsidRPr="002869A5">
        <w:rPr>
          <w:rFonts w:ascii="Arial" w:hAnsi="Arial" w:cs="Arial"/>
          <w:i/>
          <w:iCs/>
          <w:color w:val="7030A0"/>
          <w:u w:val="single"/>
        </w:rPr>
        <w:t>than PM</w:t>
      </w:r>
      <w:r w:rsidR="00E652CA" w:rsidRPr="002869A5">
        <w:rPr>
          <w:rFonts w:ascii="Arial" w:hAnsi="Arial" w:cs="Arial"/>
          <w:i/>
          <w:iCs/>
          <w:color w:val="7030A0"/>
          <w:u w:val="single"/>
          <w:vertAlign w:val="subscript"/>
        </w:rPr>
        <w:t>10</w:t>
      </w:r>
      <w:r w:rsidR="00E652CA" w:rsidRPr="002869A5">
        <w:rPr>
          <w:rFonts w:ascii="Arial" w:hAnsi="Arial" w:cs="Arial"/>
          <w:i/>
          <w:iCs/>
          <w:color w:val="7030A0"/>
          <w:u w:val="single"/>
        </w:rPr>
        <w:t xml:space="preserve"> </w:t>
      </w:r>
      <w:r w:rsidR="008F54B8" w:rsidRPr="002869A5">
        <w:rPr>
          <w:rFonts w:ascii="Arial" w:hAnsi="Arial" w:cs="Arial"/>
          <w:i/>
          <w:iCs/>
          <w:color w:val="7030A0"/>
          <w:u w:val="single"/>
        </w:rPr>
        <w:t xml:space="preserve">by </w:t>
      </w:r>
      <w:r w:rsidR="00E652CA" w:rsidRPr="002869A5">
        <w:rPr>
          <w:rFonts w:ascii="Arial" w:hAnsi="Arial" w:cs="Arial"/>
          <w:i/>
          <w:iCs/>
          <w:color w:val="7030A0"/>
          <w:u w:val="single"/>
        </w:rPr>
        <w:t xml:space="preserve">constructing various exposure scenarios using </w:t>
      </w:r>
      <w:r w:rsidR="008F54B8" w:rsidRPr="002869A5">
        <w:rPr>
          <w:rFonts w:ascii="Arial" w:hAnsi="Arial" w:cs="Arial"/>
          <w:i/>
          <w:iCs/>
          <w:color w:val="7030A0"/>
          <w:u w:val="single"/>
        </w:rPr>
        <w:t>modif</w:t>
      </w:r>
      <w:r w:rsidR="00E652CA" w:rsidRPr="002869A5">
        <w:rPr>
          <w:rFonts w:ascii="Arial" w:hAnsi="Arial" w:cs="Arial"/>
          <w:i/>
          <w:iCs/>
          <w:color w:val="7030A0"/>
          <w:u w:val="single"/>
        </w:rPr>
        <w:t>ied</w:t>
      </w:r>
      <w:r w:rsidR="008F54B8" w:rsidRPr="002869A5">
        <w:rPr>
          <w:rFonts w:ascii="Arial" w:hAnsi="Arial" w:cs="Arial"/>
          <w:i/>
          <w:iCs/>
          <w:color w:val="7030A0"/>
          <w:u w:val="single"/>
        </w:rPr>
        <w:t xml:space="preserve"> simulation parameters</w:t>
      </w:r>
      <w:bookmarkEnd w:id="2"/>
      <w:r w:rsidR="008F54B8" w:rsidRPr="002869A5">
        <w:rPr>
          <w:rFonts w:ascii="Arial" w:hAnsi="Arial" w:cs="Arial"/>
          <w:i/>
          <w:iCs/>
          <w:color w:val="7030A0"/>
          <w:u w:val="single"/>
        </w:rPr>
        <w:t>.</w:t>
      </w:r>
      <w:bookmarkEnd w:id="3"/>
      <w:r>
        <w:rPr>
          <w:rFonts w:ascii="Arial" w:hAnsi="Arial" w:cs="Arial"/>
          <w:i/>
          <w:iCs/>
          <w:color w:val="7030A0"/>
          <w:u w:val="single"/>
        </w:rPr>
        <w:t>”</w:t>
      </w:r>
      <w:r w:rsidR="008F54B8" w:rsidRPr="008F54B8">
        <w:rPr>
          <w:rFonts w:ascii="Arial" w:hAnsi="Arial" w:cs="Arial"/>
          <w:color w:val="7030A0"/>
        </w:rPr>
        <w:t xml:space="preserve"> </w:t>
      </w:r>
    </w:p>
    <w:p w14:paraId="13C2F3C1" w14:textId="12BA31E5" w:rsidR="005F1837" w:rsidRPr="00B9268A" w:rsidRDefault="005F1837" w:rsidP="005F1837">
      <w:pPr>
        <w:rPr>
          <w:rFonts w:ascii="Arial" w:hAnsi="Arial" w:cs="Arial"/>
          <w:u w:val="single"/>
        </w:rPr>
      </w:pPr>
      <w:r>
        <w:rPr>
          <w:rFonts w:ascii="Arial" w:hAnsi="Arial" w:cs="Arial"/>
          <w:u w:val="single"/>
        </w:rPr>
        <w:t>(</w:t>
      </w:r>
      <w:r w:rsidR="00E57667">
        <w:rPr>
          <w:rFonts w:ascii="Arial" w:hAnsi="Arial" w:cs="Arial"/>
          <w:u w:val="single"/>
        </w:rPr>
        <w:t>L</w:t>
      </w:r>
      <w:r>
        <w:rPr>
          <w:rFonts w:ascii="Arial" w:hAnsi="Arial" w:cs="Arial"/>
          <w:u w:val="single"/>
        </w:rPr>
        <w:t xml:space="preserve">ine </w:t>
      </w:r>
      <w:r w:rsidR="00FE5BCB">
        <w:rPr>
          <w:rFonts w:ascii="Arial" w:hAnsi="Arial" w:cs="Arial"/>
          <w:u w:val="single"/>
        </w:rPr>
        <w:t>13</w:t>
      </w:r>
      <w:r w:rsidR="00A5759F">
        <w:rPr>
          <w:rFonts w:ascii="Arial" w:hAnsi="Arial" w:cs="Arial"/>
          <w:u w:val="single"/>
        </w:rPr>
        <w:t>3</w:t>
      </w:r>
      <w:r>
        <w:rPr>
          <w:rFonts w:ascii="Arial" w:hAnsi="Arial" w:cs="Arial"/>
          <w:u w:val="single"/>
        </w:rPr>
        <w:t>-</w:t>
      </w:r>
      <w:r w:rsidR="00FE5BCB">
        <w:rPr>
          <w:rFonts w:ascii="Arial" w:hAnsi="Arial" w:cs="Arial"/>
          <w:u w:val="single"/>
        </w:rPr>
        <w:t>14</w:t>
      </w:r>
      <w:r w:rsidR="00A5759F">
        <w:rPr>
          <w:rFonts w:ascii="Arial" w:hAnsi="Arial" w:cs="Arial"/>
          <w:u w:val="single"/>
        </w:rPr>
        <w:t>7</w:t>
      </w:r>
      <w:r>
        <w:rPr>
          <w:rFonts w:ascii="Arial" w:hAnsi="Arial" w:cs="Arial"/>
          <w:u w:val="single"/>
        </w:rPr>
        <w:t xml:space="preserve"> in the change-tracked revised manuscript) (</w:t>
      </w:r>
      <w:r w:rsidR="007A011C">
        <w:rPr>
          <w:rFonts w:ascii="Arial" w:hAnsi="Arial" w:cs="Arial"/>
          <w:u w:val="single"/>
        </w:rPr>
        <w:t>italicized and underlined for the revised text</w:t>
      </w:r>
      <w:r>
        <w:rPr>
          <w:rFonts w:ascii="Arial" w:hAnsi="Arial" w:cs="Arial"/>
          <w:u w:val="single"/>
        </w:rPr>
        <w:t>)</w:t>
      </w:r>
      <w:r w:rsidRPr="00B9268A">
        <w:rPr>
          <w:rFonts w:ascii="Arial" w:hAnsi="Arial" w:cs="Arial"/>
          <w:u w:val="single"/>
        </w:rPr>
        <w:t>:</w:t>
      </w:r>
    </w:p>
    <w:p w14:paraId="6798AAC7" w14:textId="6C0EF60A" w:rsidR="006223FA" w:rsidRPr="003810FF" w:rsidRDefault="00E57667" w:rsidP="006223FA">
      <w:pPr>
        <w:rPr>
          <w:rFonts w:ascii="Arial" w:hAnsi="Arial" w:cs="Arial"/>
          <w:i/>
          <w:color w:val="7030A0"/>
        </w:rPr>
      </w:pPr>
      <w:r>
        <w:rPr>
          <w:rFonts w:ascii="Arial" w:hAnsi="Arial" w:cs="Arial"/>
          <w:color w:val="92D050"/>
        </w:rPr>
        <w:t>“</w:t>
      </w:r>
      <w:bookmarkStart w:id="6" w:name="_Hlk85549894"/>
      <w:r w:rsidR="005F1837" w:rsidRPr="003810FF">
        <w:rPr>
          <w:rFonts w:ascii="Arial" w:hAnsi="Arial" w:cs="Arial"/>
          <w:color w:val="92D050"/>
        </w:rPr>
        <w:t>Assuming that exposure to PM</w:t>
      </w:r>
      <w:r w:rsidR="005F1837" w:rsidRPr="003810FF">
        <w:rPr>
          <w:rFonts w:ascii="Arial" w:hAnsi="Arial" w:cs="Arial"/>
          <w:color w:val="92D050"/>
          <w:vertAlign w:val="subscript"/>
        </w:rPr>
        <w:t>10</w:t>
      </w:r>
      <w:r w:rsidR="005F1837" w:rsidRPr="003810FF">
        <w:rPr>
          <w:rFonts w:ascii="Arial" w:hAnsi="Arial" w:cs="Arial"/>
          <w:color w:val="92D050"/>
        </w:rPr>
        <w:t xml:space="preserve"> follows a Gaussian random field with spatial dependency, we generated true annual-average PM</w:t>
      </w:r>
      <w:r w:rsidR="005F1837" w:rsidRPr="003810FF">
        <w:rPr>
          <w:rFonts w:ascii="Arial" w:hAnsi="Arial" w:cs="Arial"/>
          <w:color w:val="92D050"/>
          <w:vertAlign w:val="subscript"/>
        </w:rPr>
        <w:t>10</w:t>
      </w:r>
      <w:r w:rsidR="005F1837" w:rsidRPr="003810FF">
        <w:rPr>
          <w:rFonts w:ascii="Arial" w:hAnsi="Arial" w:cs="Arial"/>
          <w:color w:val="92D050"/>
        </w:rPr>
        <w:t xml:space="preserve"> concentrations using mean and variance parameters at all locations (Table 1). These locations included 46,007 mothers’ homes, 37 air quality regulatory monitoring sites, 25 district governmental offices, 422 </w:t>
      </w:r>
      <w:r w:rsidR="00701D14" w:rsidRPr="003810FF">
        <w:rPr>
          <w:rFonts w:ascii="Arial" w:hAnsi="Arial" w:cs="Arial"/>
          <w:color w:val="92D050"/>
        </w:rPr>
        <w:t>neighborhood</w:t>
      </w:r>
      <w:r w:rsidR="005F1837" w:rsidRPr="003810FF">
        <w:rPr>
          <w:rFonts w:ascii="Arial" w:hAnsi="Arial" w:cs="Arial"/>
          <w:color w:val="92D050"/>
        </w:rPr>
        <w:t xml:space="preserve"> community centers, 16,230 census tract centroids, and 610 centroids on the 1-km grid in Seoul (Figure S2). To represent possibly different spatial structures of true PM</w:t>
      </w:r>
      <w:r w:rsidR="005F1837" w:rsidRPr="00701D14">
        <w:rPr>
          <w:rFonts w:ascii="Arial" w:hAnsi="Arial" w:cs="Arial"/>
          <w:color w:val="92D050"/>
          <w:vertAlign w:val="subscript"/>
        </w:rPr>
        <w:t>10</w:t>
      </w:r>
      <w:r w:rsidR="005F1837" w:rsidRPr="003810FF">
        <w:rPr>
          <w:rFonts w:ascii="Arial" w:hAnsi="Arial" w:cs="Arial"/>
          <w:color w:val="92D050"/>
        </w:rPr>
        <w:t xml:space="preserve"> annual-average concentrations, we used different combinations of mean and variance parameters and constructed eight environmental scenarios (ES1-ES8). Eight combinations of parameters gave varying contributions of the mean structure, spatial variability, and non-spatial variability of PM</w:t>
      </w:r>
      <w:r w:rsidR="005F1837" w:rsidRPr="00701D14">
        <w:rPr>
          <w:rFonts w:ascii="Arial" w:hAnsi="Arial" w:cs="Arial"/>
          <w:color w:val="92D050"/>
          <w:vertAlign w:val="subscript"/>
        </w:rPr>
        <w:t>10</w:t>
      </w:r>
      <w:r w:rsidR="005F1837" w:rsidRPr="003810FF">
        <w:rPr>
          <w:rFonts w:ascii="Arial" w:hAnsi="Arial" w:cs="Arial"/>
          <w:color w:val="92D050"/>
        </w:rPr>
        <w:t xml:space="preserve"> to total variability (Table 1, Figure S1). While ES1-ES4 was defined based on different spatial correlation structures, ES5-ES8 additionally included different mean structures characterized by five geographic variables that were highly associated with particulate matter in </w:t>
      </w:r>
      <w:proofErr w:type="gramStart"/>
      <w:r w:rsidR="005F1837" w:rsidRPr="003810FF">
        <w:rPr>
          <w:rFonts w:ascii="Arial" w:hAnsi="Arial" w:cs="Arial"/>
          <w:color w:val="92D050"/>
        </w:rPr>
        <w:t>Seoul(</w:t>
      </w:r>
      <w:proofErr w:type="gramEnd"/>
      <w:r w:rsidR="005F1837" w:rsidRPr="003810FF">
        <w:rPr>
          <w:rFonts w:ascii="Arial" w:hAnsi="Arial" w:cs="Arial"/>
          <w:color w:val="92D050"/>
        </w:rPr>
        <w:t>31). ES8 was constructed by the optimal parameters from our data analysis.</w:t>
      </w:r>
      <w:r w:rsidR="005F1837">
        <w:rPr>
          <w:rFonts w:ascii="Arial" w:hAnsi="Arial" w:cs="Arial"/>
          <w:color w:val="92D050"/>
        </w:rPr>
        <w:t xml:space="preserve"> </w:t>
      </w:r>
      <w:bookmarkEnd w:id="6"/>
      <w:r w:rsidR="00762142" w:rsidRPr="00762142">
        <w:rPr>
          <w:rFonts w:ascii="Arial" w:hAnsi="Arial" w:cs="Arial"/>
          <w:i/>
          <w:iCs/>
          <w:color w:val="7030A0"/>
          <w:u w:val="single"/>
        </w:rPr>
        <w:t>These various and extended environmental scenarios can also represent different pollutants other than PM</w:t>
      </w:r>
      <w:r w:rsidR="00762142" w:rsidRPr="00762142">
        <w:rPr>
          <w:rFonts w:ascii="Arial" w:hAnsi="Arial" w:cs="Arial"/>
          <w:i/>
          <w:iCs/>
          <w:color w:val="7030A0"/>
          <w:u w:val="single"/>
          <w:vertAlign w:val="subscript"/>
        </w:rPr>
        <w:t>10</w:t>
      </w:r>
      <w:r w:rsidR="00762142" w:rsidRPr="00762142">
        <w:rPr>
          <w:rFonts w:ascii="Arial" w:hAnsi="Arial" w:cs="Arial"/>
          <w:i/>
          <w:iCs/>
          <w:color w:val="7030A0"/>
          <w:u w:val="single"/>
        </w:rPr>
        <w:t>.</w:t>
      </w:r>
      <w:r>
        <w:rPr>
          <w:rFonts w:ascii="Arial" w:hAnsi="Arial" w:cs="Arial"/>
          <w:i/>
          <w:iCs/>
          <w:color w:val="7030A0"/>
        </w:rPr>
        <w:t>”</w:t>
      </w:r>
    </w:p>
    <w:p w14:paraId="6E27D959" w14:textId="77777777" w:rsidR="006223FA" w:rsidRPr="00002C42" w:rsidRDefault="006223FA" w:rsidP="00925CCB">
      <w:pPr>
        <w:rPr>
          <w:rFonts w:ascii="Arial" w:hAnsi="Arial" w:cs="Arial"/>
          <w:color w:val="FF0000"/>
        </w:rPr>
      </w:pPr>
    </w:p>
    <w:tbl>
      <w:tblPr>
        <w:tblStyle w:val="TableGrid"/>
        <w:tblW w:w="0" w:type="auto"/>
        <w:tblLook w:val="04A0" w:firstRow="1" w:lastRow="0" w:firstColumn="1" w:lastColumn="0" w:noHBand="0" w:noVBand="1"/>
      </w:tblPr>
      <w:tblGrid>
        <w:gridCol w:w="9350"/>
      </w:tblGrid>
      <w:tr w:rsidR="00FD706C" w14:paraId="7B275A6F" w14:textId="77777777" w:rsidTr="00FD706C">
        <w:tc>
          <w:tcPr>
            <w:tcW w:w="9350" w:type="dxa"/>
          </w:tcPr>
          <w:p w14:paraId="774E7C21" w14:textId="77777777" w:rsidR="00D3274C" w:rsidRDefault="00D3274C" w:rsidP="00D3274C">
            <w:pPr>
              <w:rPr>
                <w:rFonts w:ascii="Arial" w:hAnsi="Arial" w:cs="Arial"/>
                <w:color w:val="222222"/>
                <w:shd w:val="clear" w:color="auto" w:fill="FFFFFF"/>
              </w:rPr>
            </w:pPr>
            <w:r>
              <w:rPr>
                <w:rFonts w:ascii="Arial" w:hAnsi="Arial" w:cs="Arial"/>
                <w:color w:val="222222"/>
                <w:shd w:val="clear" w:color="auto" w:fill="FFFFFF"/>
              </w:rPr>
              <w:t>Comments to the Author (continued)</w:t>
            </w:r>
          </w:p>
          <w:p w14:paraId="18FCFE0B" w14:textId="77777777" w:rsidR="00D3274C" w:rsidRDefault="00D3274C" w:rsidP="00D3274C">
            <w:pPr>
              <w:rPr>
                <w:rFonts w:ascii="Arial" w:hAnsi="Arial" w:cs="Arial"/>
                <w:color w:val="222222"/>
                <w:shd w:val="clear" w:color="auto" w:fill="FFFFFF"/>
              </w:rPr>
            </w:pPr>
          </w:p>
          <w:p w14:paraId="3CAAAFCF" w14:textId="77777777" w:rsidR="00FD706C" w:rsidRDefault="00FD706C">
            <w:pPr>
              <w:rPr>
                <w:rFonts w:ascii="Arial" w:hAnsi="Arial" w:cs="Arial"/>
                <w:color w:val="222222"/>
                <w:shd w:val="clear" w:color="auto" w:fill="FFFFFF"/>
              </w:rPr>
            </w:pPr>
            <w:r>
              <w:rPr>
                <w:rFonts w:ascii="Arial" w:hAnsi="Arial" w:cs="Arial"/>
                <w:color w:val="222222"/>
                <w:shd w:val="clear" w:color="auto" w:fill="FFFFFF"/>
              </w:rPr>
              <w:t>Ambient (outdoor) air pollution, on a regional scale, is homogeneous while indoor air pollution is more likely heterologous. But from the point of air pollution exposure, indoor air pollution contributes larger to the overall exposure. The present study did not consider indoor air pollution and potential impacts of missing home address in evaluating indoor air pollution and its health outcome estimation. Any comments on this?</w:t>
            </w:r>
          </w:p>
        </w:tc>
      </w:tr>
    </w:tbl>
    <w:p w14:paraId="36F0F319" w14:textId="779D9E7C" w:rsidR="00204B32" w:rsidRPr="00B40A6A" w:rsidRDefault="00174946">
      <w:pPr>
        <w:rPr>
          <w:rFonts w:ascii="Arial" w:hAnsi="Arial" w:cs="Arial"/>
          <w:color w:val="4472C4" w:themeColor="accent1"/>
          <w:shd w:val="clear" w:color="auto" w:fill="FFFFFF"/>
        </w:rPr>
      </w:pPr>
      <w:r>
        <w:rPr>
          <w:rFonts w:ascii="Arial" w:hAnsi="Arial" w:cs="Arial"/>
          <w:color w:val="222222"/>
        </w:rPr>
        <w:br/>
      </w:r>
      <w:r w:rsidR="009B3F61" w:rsidRPr="001E50FD">
        <w:rPr>
          <w:rFonts w:ascii="Arial" w:hAnsi="Arial" w:cs="Arial"/>
          <w:color w:val="4472C4" w:themeColor="accent1"/>
          <w:shd w:val="clear" w:color="auto" w:fill="FFFFFF"/>
          <w:lang w:eastAsia="ko-KR"/>
        </w:rPr>
        <w:t xml:space="preserve">We agree with </w:t>
      </w:r>
      <w:r w:rsidR="003316D4">
        <w:rPr>
          <w:rFonts w:ascii="Arial" w:hAnsi="Arial" w:cs="Arial"/>
          <w:color w:val="4472C4" w:themeColor="accent1"/>
          <w:shd w:val="clear" w:color="auto" w:fill="FFFFFF"/>
          <w:lang w:eastAsia="ko-KR"/>
        </w:rPr>
        <w:t xml:space="preserve">the reviewer’s point about </w:t>
      </w:r>
      <w:r w:rsidR="009B3F61" w:rsidRPr="001E50FD">
        <w:rPr>
          <w:rFonts w:ascii="Arial" w:hAnsi="Arial" w:cs="Arial"/>
          <w:color w:val="4472C4" w:themeColor="accent1"/>
          <w:shd w:val="clear" w:color="auto" w:fill="FFFFFF"/>
          <w:lang w:eastAsia="ko-KR"/>
        </w:rPr>
        <w:t xml:space="preserve">measurement error between outdoor exposure and </w:t>
      </w:r>
      <w:r w:rsidR="00D94C4A" w:rsidRPr="001E50FD">
        <w:rPr>
          <w:rFonts w:ascii="Arial" w:hAnsi="Arial" w:cs="Arial"/>
          <w:color w:val="4472C4" w:themeColor="accent1"/>
          <w:shd w:val="clear" w:color="auto" w:fill="FFFFFF"/>
          <w:lang w:eastAsia="ko-KR"/>
        </w:rPr>
        <w:t>overall</w:t>
      </w:r>
      <w:r w:rsidR="009B3F61" w:rsidRPr="001E50FD">
        <w:rPr>
          <w:rFonts w:ascii="Arial" w:hAnsi="Arial" w:cs="Arial"/>
          <w:color w:val="4472C4" w:themeColor="accent1"/>
          <w:shd w:val="clear" w:color="auto" w:fill="FFFFFF"/>
          <w:lang w:eastAsia="ko-KR"/>
        </w:rPr>
        <w:t xml:space="preserve"> exposure including indoor exposure. </w:t>
      </w:r>
      <w:r w:rsidR="003316D4">
        <w:rPr>
          <w:rFonts w:ascii="Arial" w:hAnsi="Arial" w:cs="Arial"/>
          <w:color w:val="4472C4" w:themeColor="accent1"/>
          <w:shd w:val="clear" w:color="auto" w:fill="FFFFFF"/>
          <w:lang w:eastAsia="ko-KR"/>
        </w:rPr>
        <w:t xml:space="preserve">However, the impact of this measurement error would not be large, </w:t>
      </w:r>
      <w:r w:rsidR="00124260">
        <w:rPr>
          <w:rFonts w:ascii="Arial" w:hAnsi="Arial" w:cs="Arial"/>
          <w:color w:val="4472C4" w:themeColor="accent1"/>
          <w:shd w:val="clear" w:color="auto" w:fill="FFFFFF"/>
          <w:lang w:eastAsia="ko-KR"/>
        </w:rPr>
        <w:t>as</w:t>
      </w:r>
      <w:r w:rsidR="003316D4">
        <w:rPr>
          <w:rFonts w:ascii="Arial" w:hAnsi="Arial" w:cs="Arial"/>
          <w:color w:val="4472C4" w:themeColor="accent1"/>
          <w:shd w:val="clear" w:color="auto" w:fill="FFFFFF"/>
          <w:lang w:eastAsia="ko-KR"/>
        </w:rPr>
        <w:t xml:space="preserve"> </w:t>
      </w:r>
      <w:r w:rsidR="00D94C4A" w:rsidRPr="001E50FD">
        <w:rPr>
          <w:rFonts w:ascii="Arial" w:hAnsi="Arial" w:cs="Arial"/>
          <w:color w:val="4472C4" w:themeColor="accent1"/>
          <w:shd w:val="clear" w:color="auto" w:fill="FFFFFF"/>
          <w:lang w:eastAsia="ko-KR"/>
        </w:rPr>
        <w:t xml:space="preserve">a large fraction of outdoor </w:t>
      </w:r>
      <w:r w:rsidR="003316D4">
        <w:rPr>
          <w:rFonts w:ascii="Arial" w:hAnsi="Arial" w:cs="Arial"/>
          <w:color w:val="4472C4" w:themeColor="accent1"/>
          <w:shd w:val="clear" w:color="auto" w:fill="FFFFFF"/>
          <w:lang w:eastAsia="ko-KR"/>
        </w:rPr>
        <w:t>PM</w:t>
      </w:r>
      <w:r w:rsidR="00D94C4A" w:rsidRPr="001E50FD">
        <w:rPr>
          <w:rFonts w:ascii="Arial" w:hAnsi="Arial" w:cs="Arial"/>
          <w:color w:val="4472C4" w:themeColor="accent1"/>
          <w:shd w:val="clear" w:color="auto" w:fill="FFFFFF"/>
          <w:lang w:eastAsia="ko-KR"/>
        </w:rPr>
        <w:t xml:space="preserve"> </w:t>
      </w:r>
      <w:r w:rsidR="00232813" w:rsidRPr="001E50FD">
        <w:rPr>
          <w:rFonts w:ascii="Arial" w:hAnsi="Arial" w:cs="Arial"/>
          <w:color w:val="4472C4" w:themeColor="accent1"/>
          <w:shd w:val="clear" w:color="auto" w:fill="FFFFFF"/>
          <w:lang w:eastAsia="ko-KR"/>
        </w:rPr>
        <w:t>penetrates</w:t>
      </w:r>
      <w:r w:rsidR="00125EAC">
        <w:rPr>
          <w:rFonts w:ascii="Arial" w:hAnsi="Arial" w:cs="Arial"/>
          <w:color w:val="4472C4" w:themeColor="accent1"/>
          <w:shd w:val="clear" w:color="auto" w:fill="FFFFFF"/>
          <w:lang w:eastAsia="ko-KR"/>
        </w:rPr>
        <w:t xml:space="preserve"> </w:t>
      </w:r>
      <w:r w:rsidR="00D94C4A" w:rsidRPr="001E50FD">
        <w:rPr>
          <w:rFonts w:ascii="Arial" w:hAnsi="Arial" w:cs="Arial"/>
          <w:color w:val="4472C4" w:themeColor="accent1"/>
          <w:shd w:val="clear" w:color="auto" w:fill="FFFFFF"/>
          <w:lang w:eastAsia="ko-KR"/>
        </w:rPr>
        <w:t xml:space="preserve">indoor </w:t>
      </w:r>
      <w:r w:rsidR="00232813" w:rsidRPr="001E50FD">
        <w:rPr>
          <w:rFonts w:ascii="Arial" w:hAnsi="Arial" w:cs="Arial"/>
          <w:color w:val="4472C4" w:themeColor="accent1"/>
          <w:shd w:val="clear" w:color="auto" w:fill="FFFFFF"/>
          <w:lang w:eastAsia="ko-KR"/>
        </w:rPr>
        <w:t>environment</w:t>
      </w:r>
      <w:r w:rsidR="00232813">
        <w:rPr>
          <w:rFonts w:ascii="Arial" w:hAnsi="Arial" w:cs="Arial"/>
          <w:color w:val="4472C4" w:themeColor="accent1"/>
          <w:shd w:val="clear" w:color="auto" w:fill="FFFFFF"/>
          <w:lang w:eastAsia="ko-KR"/>
        </w:rPr>
        <w:t>s</w:t>
      </w:r>
      <w:r w:rsidR="00D94C4A" w:rsidRPr="001E50FD">
        <w:rPr>
          <w:rFonts w:ascii="Arial" w:hAnsi="Arial" w:cs="Arial"/>
          <w:color w:val="4472C4" w:themeColor="accent1"/>
          <w:shd w:val="clear" w:color="auto" w:fill="FFFFFF"/>
          <w:lang w:eastAsia="ko-KR"/>
        </w:rPr>
        <w:t xml:space="preserve"> and possibly affects human health (Chen et al. 2010)</w:t>
      </w:r>
      <w:r w:rsidR="00125EAC">
        <w:rPr>
          <w:rFonts w:ascii="Arial" w:hAnsi="Arial" w:cs="Arial"/>
          <w:color w:val="4472C4" w:themeColor="accent1"/>
          <w:shd w:val="clear" w:color="auto" w:fill="FFFFFF"/>
          <w:lang w:eastAsia="ko-KR"/>
        </w:rPr>
        <w:t>.</w:t>
      </w:r>
      <w:r w:rsidR="005D29F3" w:rsidRPr="001E50FD">
        <w:rPr>
          <w:rFonts w:ascii="Arial" w:hAnsi="Arial" w:cs="Arial"/>
          <w:color w:val="4472C4" w:themeColor="accent1"/>
          <w:shd w:val="clear" w:color="auto" w:fill="FFFFFF"/>
          <w:lang w:eastAsia="ko-KR"/>
        </w:rPr>
        <w:t xml:space="preserve"> </w:t>
      </w:r>
      <w:r w:rsidR="00AE694F">
        <w:rPr>
          <w:rFonts w:ascii="Arial" w:hAnsi="Arial" w:cs="Arial"/>
          <w:color w:val="4472C4" w:themeColor="accent1"/>
          <w:shd w:val="clear" w:color="auto" w:fill="FFFFFF"/>
          <w:lang w:eastAsia="ko-KR"/>
        </w:rPr>
        <w:t>In addition,</w:t>
      </w:r>
      <w:r w:rsidR="005D29F3" w:rsidRPr="001E50FD">
        <w:rPr>
          <w:rFonts w:ascii="Arial" w:hAnsi="Arial" w:cs="Arial"/>
          <w:color w:val="4472C4" w:themeColor="accent1"/>
          <w:shd w:val="clear" w:color="auto" w:fill="FFFFFF"/>
          <w:lang w:eastAsia="ko-KR"/>
        </w:rPr>
        <w:t xml:space="preserve"> </w:t>
      </w:r>
      <w:r w:rsidR="00125EAC">
        <w:rPr>
          <w:rFonts w:ascii="Arial" w:hAnsi="Arial" w:cs="Arial"/>
          <w:color w:val="4472C4" w:themeColor="accent1"/>
          <w:shd w:val="clear" w:color="auto" w:fill="FFFFFF"/>
          <w:lang w:eastAsia="ko-KR"/>
        </w:rPr>
        <w:t>eight</w:t>
      </w:r>
      <w:r w:rsidR="005D29F3" w:rsidRPr="001E50FD">
        <w:rPr>
          <w:rFonts w:ascii="Arial" w:hAnsi="Arial" w:cs="Arial"/>
          <w:color w:val="4472C4" w:themeColor="accent1"/>
          <w:shd w:val="clear" w:color="auto" w:fill="FFFFFF"/>
          <w:lang w:eastAsia="ko-KR"/>
        </w:rPr>
        <w:t xml:space="preserve"> environmental scenarios </w:t>
      </w:r>
      <w:r w:rsidR="00125EAC">
        <w:rPr>
          <w:rFonts w:ascii="Arial" w:hAnsi="Arial" w:cs="Arial"/>
          <w:color w:val="4472C4" w:themeColor="accent1"/>
          <w:shd w:val="clear" w:color="auto" w:fill="FFFFFF"/>
          <w:lang w:eastAsia="ko-KR"/>
        </w:rPr>
        <w:t>where we assumed different conditions of spatial variability</w:t>
      </w:r>
      <w:r w:rsidR="005D29F3" w:rsidRPr="001E50FD">
        <w:rPr>
          <w:rFonts w:ascii="Arial" w:hAnsi="Arial" w:cs="Arial"/>
          <w:color w:val="4472C4" w:themeColor="accent1"/>
          <w:shd w:val="clear" w:color="auto" w:fill="FFFFFF"/>
          <w:lang w:eastAsia="ko-KR"/>
        </w:rPr>
        <w:t xml:space="preserve"> can </w:t>
      </w:r>
      <w:r w:rsidR="00125EAC">
        <w:rPr>
          <w:rFonts w:ascii="Arial" w:hAnsi="Arial" w:cs="Arial"/>
          <w:color w:val="4472C4" w:themeColor="accent1"/>
          <w:shd w:val="clear" w:color="auto" w:fill="FFFFFF"/>
          <w:lang w:eastAsia="ko-KR"/>
        </w:rPr>
        <w:t>possibly</w:t>
      </w:r>
      <w:r w:rsidR="005D29F3" w:rsidRPr="001E50FD">
        <w:rPr>
          <w:rFonts w:ascii="Arial" w:hAnsi="Arial" w:cs="Arial"/>
          <w:color w:val="4472C4" w:themeColor="accent1"/>
          <w:shd w:val="clear" w:color="auto" w:fill="FFFFFF"/>
          <w:lang w:eastAsia="ko-KR"/>
        </w:rPr>
        <w:t xml:space="preserve"> represent the impact of heterogeneous indoor air pollution.</w:t>
      </w:r>
      <w:r w:rsidR="005D29F3" w:rsidRPr="005D29F3">
        <w:rPr>
          <w:rFonts w:ascii="Arial" w:hAnsi="Arial" w:cs="Arial"/>
          <w:color w:val="7030A0"/>
          <w:shd w:val="clear" w:color="auto" w:fill="FFFFFF"/>
          <w:lang w:eastAsia="ko-KR"/>
        </w:rPr>
        <w:t xml:space="preserve"> </w:t>
      </w:r>
      <w:r w:rsidR="004E3BD3" w:rsidRPr="00F05D91">
        <w:rPr>
          <w:rFonts w:ascii="Arial" w:hAnsi="Arial" w:cs="Arial"/>
          <w:color w:val="4472C4" w:themeColor="accent1"/>
          <w:shd w:val="clear" w:color="auto" w:fill="FFFFFF"/>
          <w:lang w:eastAsia="ko-KR"/>
        </w:rPr>
        <w:t>We added these points to the Discussion.</w:t>
      </w:r>
    </w:p>
    <w:p w14:paraId="1699D756" w14:textId="37179019" w:rsidR="00183BFA" w:rsidRDefault="00AE694F" w:rsidP="00232813">
      <w:pPr>
        <w:spacing w:after="0" w:line="240" w:lineRule="auto"/>
        <w:rPr>
          <w:rFonts w:ascii="Arial" w:hAnsi="Arial" w:cs="Arial"/>
          <w:color w:val="222222"/>
          <w:shd w:val="clear" w:color="auto" w:fill="FFFFFF"/>
          <w:lang w:eastAsia="ko-KR"/>
        </w:rPr>
      </w:pPr>
      <w:r>
        <w:rPr>
          <w:rFonts w:ascii="Arial" w:hAnsi="Arial" w:cs="Arial"/>
          <w:color w:val="222222"/>
          <w:shd w:val="clear" w:color="auto" w:fill="FFFFFF"/>
          <w:lang w:eastAsia="ko-KR"/>
        </w:rPr>
        <w:t>&lt;</w:t>
      </w:r>
      <w:r>
        <w:rPr>
          <w:rFonts w:ascii="Arial" w:hAnsi="Arial" w:cs="Arial" w:hint="eastAsia"/>
          <w:color w:val="222222"/>
          <w:shd w:val="clear" w:color="auto" w:fill="FFFFFF"/>
          <w:lang w:eastAsia="ko-KR"/>
        </w:rPr>
        <w:t>Reference</w:t>
      </w:r>
      <w:r>
        <w:rPr>
          <w:rFonts w:ascii="Arial" w:hAnsi="Arial" w:cs="Arial"/>
          <w:color w:val="222222"/>
          <w:shd w:val="clear" w:color="auto" w:fill="FFFFFF"/>
          <w:lang w:eastAsia="ko-KR"/>
        </w:rPr>
        <w:t>&gt;</w:t>
      </w:r>
    </w:p>
    <w:p w14:paraId="297CD1D1" w14:textId="1DFFE627" w:rsidR="00AE694F" w:rsidRDefault="00AE694F" w:rsidP="00232813">
      <w:pPr>
        <w:spacing w:after="0" w:line="240" w:lineRule="auto"/>
        <w:rPr>
          <w:rFonts w:ascii="Arial" w:hAnsi="Arial" w:cs="Arial"/>
          <w:color w:val="222222"/>
          <w:shd w:val="clear" w:color="auto" w:fill="FFFFFF"/>
        </w:rPr>
      </w:pPr>
      <w:r w:rsidRPr="00AE694F">
        <w:rPr>
          <w:rFonts w:ascii="Arial" w:hAnsi="Arial" w:cs="Arial"/>
          <w:color w:val="222222"/>
          <w:shd w:val="clear" w:color="auto" w:fill="FFFFFF"/>
        </w:rPr>
        <w:t>Chen C, Zhao B. Review of relationship between indoor and outdoor particles: I/O ratio</w:t>
      </w:r>
    </w:p>
    <w:p w14:paraId="7D2D1C30" w14:textId="4FACC194" w:rsidR="00AE694F" w:rsidRDefault="00AE694F" w:rsidP="00232813">
      <w:pPr>
        <w:spacing w:after="0" w:line="240" w:lineRule="auto"/>
        <w:rPr>
          <w:rFonts w:ascii="Arial" w:hAnsi="Arial" w:cs="Arial"/>
          <w:color w:val="222222"/>
          <w:shd w:val="clear" w:color="auto" w:fill="FFFFFF"/>
        </w:rPr>
      </w:pPr>
    </w:p>
    <w:p w14:paraId="318B1E9D" w14:textId="77777777" w:rsidR="00AE694F" w:rsidRDefault="00AE694F" w:rsidP="00232813">
      <w:pPr>
        <w:spacing w:after="0" w:line="240" w:lineRule="auto"/>
        <w:rPr>
          <w:rFonts w:ascii="Arial" w:hAnsi="Arial" w:cs="Arial"/>
          <w:color w:val="222222"/>
          <w:shd w:val="clear" w:color="auto" w:fill="FFFFFF"/>
        </w:rPr>
      </w:pPr>
    </w:p>
    <w:p w14:paraId="0BCF30FB" w14:textId="54CDCA54" w:rsidR="00B40A6A" w:rsidRPr="00B9268A" w:rsidRDefault="00352B8C" w:rsidP="00B40A6A">
      <w:pPr>
        <w:rPr>
          <w:rFonts w:ascii="Arial" w:hAnsi="Arial" w:cs="Arial"/>
          <w:u w:val="single"/>
        </w:rPr>
      </w:pPr>
      <w:r>
        <w:rPr>
          <w:rFonts w:ascii="Arial" w:hAnsi="Arial" w:cs="Arial"/>
          <w:u w:val="single"/>
        </w:rPr>
        <w:t>(</w:t>
      </w:r>
      <w:r w:rsidR="00E57667">
        <w:rPr>
          <w:rFonts w:ascii="Arial" w:hAnsi="Arial" w:cs="Arial"/>
          <w:u w:val="single"/>
        </w:rPr>
        <w:t xml:space="preserve">Line </w:t>
      </w:r>
      <w:r w:rsidR="00C73D62">
        <w:rPr>
          <w:rFonts w:ascii="Arial" w:hAnsi="Arial" w:cs="Arial"/>
          <w:u w:val="single"/>
        </w:rPr>
        <w:t>34</w:t>
      </w:r>
      <w:r w:rsidR="000F506A">
        <w:rPr>
          <w:rFonts w:ascii="Arial" w:hAnsi="Arial" w:cs="Arial"/>
          <w:u w:val="single"/>
        </w:rPr>
        <w:t>3</w:t>
      </w:r>
      <w:r>
        <w:rPr>
          <w:rFonts w:ascii="Arial" w:hAnsi="Arial" w:cs="Arial"/>
          <w:u w:val="single"/>
        </w:rPr>
        <w:t>-</w:t>
      </w:r>
      <w:r w:rsidR="00C73D62">
        <w:rPr>
          <w:rFonts w:ascii="Arial" w:hAnsi="Arial" w:cs="Arial"/>
          <w:u w:val="single"/>
        </w:rPr>
        <w:t>35</w:t>
      </w:r>
      <w:r w:rsidR="000F506A">
        <w:rPr>
          <w:rFonts w:ascii="Arial" w:hAnsi="Arial" w:cs="Arial"/>
          <w:u w:val="single"/>
        </w:rPr>
        <w:t>5</w:t>
      </w:r>
      <w:r w:rsidR="00C73D62">
        <w:rPr>
          <w:rFonts w:ascii="Arial" w:hAnsi="Arial" w:cs="Arial"/>
          <w:u w:val="single"/>
        </w:rPr>
        <w:t xml:space="preserve"> </w:t>
      </w:r>
      <w:r>
        <w:rPr>
          <w:rFonts w:ascii="Arial" w:hAnsi="Arial" w:cs="Arial"/>
          <w:u w:val="single"/>
        </w:rPr>
        <w:t>in the change-tracked revised manuscript) (</w:t>
      </w:r>
      <w:r w:rsidR="007A011C">
        <w:rPr>
          <w:rFonts w:ascii="Arial" w:hAnsi="Arial" w:cs="Arial"/>
          <w:u w:val="single"/>
        </w:rPr>
        <w:t>italicized and underlined for the revised text</w:t>
      </w:r>
      <w:r>
        <w:rPr>
          <w:rFonts w:ascii="Arial" w:hAnsi="Arial" w:cs="Arial"/>
          <w:u w:val="single"/>
        </w:rPr>
        <w:t>)</w:t>
      </w:r>
      <w:r w:rsidRPr="00B9268A">
        <w:rPr>
          <w:rFonts w:ascii="Arial" w:hAnsi="Arial" w:cs="Arial"/>
          <w:u w:val="single"/>
        </w:rPr>
        <w:t>:</w:t>
      </w:r>
    </w:p>
    <w:p w14:paraId="0D0AE62D" w14:textId="3A6CF026" w:rsidR="00D505B2" w:rsidRPr="000C67DD" w:rsidRDefault="00D505B2" w:rsidP="00D505B2">
      <w:pPr>
        <w:rPr>
          <w:lang w:val="en-GB"/>
        </w:rPr>
      </w:pPr>
      <w:bookmarkStart w:id="7" w:name="_Hlk85551115"/>
      <w:r>
        <w:rPr>
          <w:rFonts w:ascii="Arial" w:hAnsi="Arial" w:cs="Arial"/>
          <w:color w:val="70AD47" w:themeColor="accent6"/>
          <w:shd w:val="clear" w:color="auto" w:fill="FFFFFF"/>
        </w:rPr>
        <w:t xml:space="preserve"> </w:t>
      </w:r>
      <w:r>
        <w:rPr>
          <w:rFonts w:ascii="Arial" w:hAnsi="Arial" w:cs="Arial"/>
          <w:color w:val="70AD47" w:themeColor="accent6"/>
          <w:shd w:val="clear" w:color="auto" w:fill="FFFFFF"/>
        </w:rPr>
        <w:t>“</w:t>
      </w:r>
      <w:r w:rsidRPr="00FC112C">
        <w:rPr>
          <w:rFonts w:ascii="Arial" w:hAnsi="Arial" w:cs="Arial"/>
          <w:color w:val="70AD47" w:themeColor="accent6"/>
          <w:shd w:val="clear" w:color="auto" w:fill="FFFFFF"/>
        </w:rPr>
        <w:t xml:space="preserve">Our study includes several limitations to be further investigated in future research. </w:t>
      </w:r>
      <w:r w:rsidRPr="000C67DD">
        <w:rPr>
          <w:rFonts w:ascii="Arial" w:hAnsi="Arial" w:cs="Arial"/>
          <w:i/>
          <w:iCs/>
          <w:color w:val="7030A0"/>
          <w:u w:val="single"/>
          <w:shd w:val="clear" w:color="auto" w:fill="FFFFFF"/>
        </w:rPr>
        <w:t xml:space="preserve">First, we focused on ambient exposure and did not consider the impact of indoor exposure. However, this impact could be small for PM which showed relatively high infiltration compared to other pollutants 44. Besides, our application of diverse environmental scenarios including locally </w:t>
      </w:r>
      <w:r w:rsidRPr="000C67DD">
        <w:rPr>
          <w:rFonts w:ascii="Arial" w:hAnsi="Arial" w:cs="Arial"/>
          <w:i/>
          <w:iCs/>
          <w:color w:val="7030A0"/>
          <w:u w:val="single"/>
          <w:shd w:val="clear" w:color="auto" w:fill="FFFFFF"/>
        </w:rPr>
        <w:lastRenderedPageBreak/>
        <w:t>heterogeneous exposure may also represent indoor and/or personal exposure.</w:t>
      </w:r>
      <w:r w:rsidRPr="006C0406">
        <w:rPr>
          <w:rFonts w:ascii="Arial" w:hAnsi="Arial" w:cs="Arial"/>
          <w:i/>
          <w:iCs/>
          <w:color w:val="7030A0"/>
          <w:shd w:val="clear" w:color="auto" w:fill="FFFFFF"/>
        </w:rPr>
        <w:t xml:space="preserve"> Second, we created mothers’ residential addresses using census tract centroids and assumed them fixed over the simulation. Future studies that apply real addresses of participants and/or incorporate mobility should investigate the sensitivity of our findings. </w:t>
      </w:r>
      <w:r w:rsidRPr="000C67DD">
        <w:rPr>
          <w:rFonts w:ascii="Arial" w:hAnsi="Arial" w:cs="Arial"/>
          <w:i/>
          <w:iCs/>
          <w:color w:val="7030A0"/>
          <w:shd w:val="clear" w:color="auto" w:fill="FFFFFF"/>
        </w:rPr>
        <w:t>Third, we did not consider multi-pollutant models and correlated exposure measurement error could affect bias45. Future studies should investigate this impact in cohort-study design. Lastly, we used low birth weight and logistic regression. Future studies should confirm whether our suggestions are consistent with different health outcomes and health analysis models.”</w:t>
      </w:r>
    </w:p>
    <w:bookmarkEnd w:id="7"/>
    <w:p w14:paraId="090B5622" w14:textId="559C431B" w:rsidR="00831EE7" w:rsidRDefault="00831EE7">
      <w:pPr>
        <w:rPr>
          <w:rFonts w:ascii="Arial" w:hAnsi="Arial" w:cs="Arial"/>
          <w:color w:val="222222"/>
          <w:shd w:val="clear" w:color="auto" w:fill="FFFFFF"/>
        </w:rPr>
        <w:sectPr w:rsidR="00831EE7">
          <w:pgSz w:w="12240" w:h="15840"/>
          <w:pgMar w:top="1440" w:right="1440" w:bottom="1440" w:left="1440" w:header="720" w:footer="720" w:gutter="0"/>
          <w:cols w:space="720"/>
          <w:docGrid w:linePitch="360"/>
        </w:sectPr>
      </w:pPr>
    </w:p>
    <w:p w14:paraId="3DD02D3E" w14:textId="0D65D49A" w:rsidR="00D3274C" w:rsidRDefault="00174946">
      <w:pPr>
        <w:rPr>
          <w:rFonts w:ascii="Arial" w:hAnsi="Arial" w:cs="Arial"/>
          <w:color w:val="222222"/>
        </w:rPr>
      </w:pPr>
      <w:r>
        <w:rPr>
          <w:rFonts w:ascii="Arial" w:hAnsi="Arial" w:cs="Arial"/>
          <w:color w:val="222222"/>
          <w:shd w:val="clear" w:color="auto" w:fill="FFFFFF"/>
        </w:rPr>
        <w:lastRenderedPageBreak/>
        <w:t>Reviewer: 2</w:t>
      </w:r>
      <w:r>
        <w:rPr>
          <w:rFonts w:ascii="Arial" w:hAnsi="Arial" w:cs="Arial"/>
          <w:color w:val="222222"/>
        </w:rPr>
        <w:br/>
      </w:r>
    </w:p>
    <w:tbl>
      <w:tblPr>
        <w:tblStyle w:val="TableGrid"/>
        <w:tblW w:w="0" w:type="auto"/>
        <w:tblLook w:val="04A0" w:firstRow="1" w:lastRow="0" w:firstColumn="1" w:lastColumn="0" w:noHBand="0" w:noVBand="1"/>
      </w:tblPr>
      <w:tblGrid>
        <w:gridCol w:w="9350"/>
      </w:tblGrid>
      <w:tr w:rsidR="00D3274C" w14:paraId="52E3DD03" w14:textId="77777777" w:rsidTr="00D3274C">
        <w:tc>
          <w:tcPr>
            <w:tcW w:w="9350" w:type="dxa"/>
          </w:tcPr>
          <w:p w14:paraId="766475CB" w14:textId="77777777" w:rsidR="00D3274C" w:rsidRDefault="00D3274C">
            <w:pPr>
              <w:rPr>
                <w:rFonts w:ascii="Arial" w:hAnsi="Arial" w:cs="Arial"/>
                <w:color w:val="222222"/>
                <w:shd w:val="clear" w:color="auto" w:fill="FFFFFF"/>
              </w:rPr>
            </w:pPr>
            <w:r>
              <w:rPr>
                <w:rFonts w:ascii="Arial" w:hAnsi="Arial" w:cs="Arial"/>
                <w:color w:val="222222"/>
                <w:shd w:val="clear" w:color="auto" w:fill="FFFFFF"/>
              </w:rPr>
              <w:t>Comments to the Author</w:t>
            </w:r>
          </w:p>
          <w:p w14:paraId="0707D786" w14:textId="4739BB3C" w:rsidR="00D3274C" w:rsidRDefault="00D3274C">
            <w:pPr>
              <w:rPr>
                <w:rFonts w:ascii="Arial" w:hAnsi="Arial" w:cs="Arial"/>
                <w:color w:val="222222"/>
              </w:rPr>
            </w:pPr>
            <w:r>
              <w:rPr>
                <w:rFonts w:ascii="Arial" w:hAnsi="Arial" w:cs="Arial"/>
                <w:color w:val="222222"/>
              </w:rPr>
              <w:br/>
            </w:r>
            <w:r>
              <w:rPr>
                <w:rFonts w:ascii="Arial" w:hAnsi="Arial" w:cs="Arial"/>
                <w:color w:val="222222"/>
                <w:shd w:val="clear" w:color="auto" w:fill="FFFFFF"/>
              </w:rPr>
              <w:t>This is a well written paper on a timely topic. Many large epidemiological studies have incomplete location information on their participants.</w:t>
            </w:r>
            <w:r w:rsidR="006A6264">
              <w:rPr>
                <w:rFonts w:ascii="Arial" w:hAnsi="Arial" w:cs="Arial"/>
                <w:color w:val="222222"/>
                <w:shd w:val="clear" w:color="auto" w:fill="FFFFFF"/>
              </w:rPr>
              <w:t xml:space="preserve"> A variety of exposure estimation approaches are available and may perform better or worse depending on what information is available.</w:t>
            </w:r>
          </w:p>
        </w:tc>
      </w:tr>
    </w:tbl>
    <w:p w14:paraId="0AA291D0" w14:textId="77777777" w:rsidR="00D3274C" w:rsidRDefault="00D3274C">
      <w:pPr>
        <w:rPr>
          <w:rFonts w:ascii="Arial" w:hAnsi="Arial" w:cs="Arial"/>
          <w:color w:val="222222"/>
        </w:rPr>
      </w:pPr>
    </w:p>
    <w:p w14:paraId="19C08440" w14:textId="57C8C8AD" w:rsidR="00D3274C" w:rsidRDefault="00D3274C" w:rsidP="00D3274C">
      <w:pPr>
        <w:rPr>
          <w:rFonts w:ascii="Arial" w:hAnsi="Arial" w:cs="Arial"/>
          <w:color w:val="4472C4" w:themeColor="accent1"/>
        </w:rPr>
      </w:pPr>
      <w:r w:rsidRPr="00634828">
        <w:rPr>
          <w:rFonts w:ascii="Arial" w:hAnsi="Arial" w:cs="Arial"/>
          <w:color w:val="4472C4" w:themeColor="accent1"/>
        </w:rPr>
        <w:t xml:space="preserve">Response: </w:t>
      </w:r>
      <w:r>
        <w:rPr>
          <w:rFonts w:ascii="Arial" w:hAnsi="Arial" w:cs="Arial"/>
          <w:color w:val="4472C4" w:themeColor="accent1"/>
        </w:rPr>
        <w:t xml:space="preserve">We appreciate </w:t>
      </w:r>
      <w:r w:rsidR="008B7279">
        <w:rPr>
          <w:rFonts w:ascii="Arial" w:hAnsi="Arial" w:cs="Arial"/>
          <w:color w:val="4472C4" w:themeColor="accent1"/>
        </w:rPr>
        <w:t>the positive comment of the reviewer.</w:t>
      </w:r>
      <w:r>
        <w:rPr>
          <w:rFonts w:ascii="Arial" w:hAnsi="Arial" w:cs="Arial"/>
          <w:color w:val="4472C4" w:themeColor="accent1"/>
        </w:rPr>
        <w:t xml:space="preserve"> We provided our point-by-point responses to your comments in the following.</w:t>
      </w:r>
    </w:p>
    <w:p w14:paraId="109E274E" w14:textId="2D5FC1BF" w:rsidR="0053502B" w:rsidRDefault="0053502B">
      <w:pPr>
        <w:rPr>
          <w:rFonts w:ascii="Arial" w:hAnsi="Arial" w:cs="Arial"/>
          <w:color w:val="222222"/>
          <w:shd w:val="clear" w:color="auto" w:fill="FFFFFF"/>
        </w:rPr>
      </w:pPr>
    </w:p>
    <w:tbl>
      <w:tblPr>
        <w:tblStyle w:val="TableGrid"/>
        <w:tblW w:w="0" w:type="auto"/>
        <w:tblLook w:val="04A0" w:firstRow="1" w:lastRow="0" w:firstColumn="1" w:lastColumn="0" w:noHBand="0" w:noVBand="1"/>
      </w:tblPr>
      <w:tblGrid>
        <w:gridCol w:w="9350"/>
      </w:tblGrid>
      <w:tr w:rsidR="0053502B" w14:paraId="23B06F1B" w14:textId="77777777" w:rsidTr="0053502B">
        <w:tc>
          <w:tcPr>
            <w:tcW w:w="9350" w:type="dxa"/>
          </w:tcPr>
          <w:p w14:paraId="1E569E19" w14:textId="77777777" w:rsidR="0053502B" w:rsidRDefault="0053502B" w:rsidP="0053502B">
            <w:pPr>
              <w:rPr>
                <w:rFonts w:ascii="Arial" w:hAnsi="Arial" w:cs="Arial"/>
                <w:color w:val="222222"/>
                <w:shd w:val="clear" w:color="auto" w:fill="FFFFFF"/>
              </w:rPr>
            </w:pPr>
            <w:r>
              <w:rPr>
                <w:rFonts w:ascii="Arial" w:hAnsi="Arial" w:cs="Arial"/>
                <w:color w:val="222222"/>
                <w:shd w:val="clear" w:color="auto" w:fill="FFFFFF"/>
              </w:rPr>
              <w:t>Comments to the Author (continued)</w:t>
            </w:r>
          </w:p>
          <w:p w14:paraId="7BFBF8D9" w14:textId="77777777" w:rsidR="0053502B" w:rsidRDefault="0053502B">
            <w:pPr>
              <w:rPr>
                <w:rFonts w:ascii="Arial" w:hAnsi="Arial" w:cs="Arial"/>
                <w:color w:val="222222"/>
                <w:shd w:val="clear" w:color="auto" w:fill="FFFFFF"/>
              </w:rPr>
            </w:pPr>
          </w:p>
          <w:p w14:paraId="0C869FE3" w14:textId="77777777" w:rsidR="0053502B" w:rsidRDefault="0053502B">
            <w:pPr>
              <w:rPr>
                <w:rFonts w:ascii="Arial" w:hAnsi="Arial" w:cs="Arial"/>
                <w:color w:val="222222"/>
                <w:shd w:val="clear" w:color="auto" w:fill="FFFFFF"/>
              </w:rPr>
            </w:pPr>
            <w:r>
              <w:rPr>
                <w:rFonts w:ascii="Arial" w:hAnsi="Arial" w:cs="Arial"/>
                <w:color w:val="222222"/>
                <w:shd w:val="clear" w:color="auto" w:fill="FFFFFF"/>
              </w:rPr>
              <w:t>In addition, some of my minor comments my big picture question that this paper does not directly answers is if the conclusions of your epidemiology findings would change based on the models/scenarios that were employed.</w:t>
            </w:r>
          </w:p>
        </w:tc>
      </w:tr>
    </w:tbl>
    <w:p w14:paraId="42A315A8" w14:textId="77777777" w:rsidR="0053502B" w:rsidRDefault="0053502B">
      <w:pPr>
        <w:rPr>
          <w:rFonts w:ascii="Arial" w:hAnsi="Arial" w:cs="Arial"/>
          <w:color w:val="222222"/>
          <w:shd w:val="clear" w:color="auto" w:fill="FFFFFF"/>
        </w:rPr>
      </w:pPr>
    </w:p>
    <w:p w14:paraId="6DD70E22" w14:textId="34306CED" w:rsidR="006A6264" w:rsidRDefault="0053502B" w:rsidP="00E3659B">
      <w:pPr>
        <w:rPr>
          <w:rFonts w:ascii="Arial" w:hAnsi="Arial" w:cs="Arial"/>
          <w:color w:val="4472C4" w:themeColor="accent1"/>
        </w:rPr>
      </w:pPr>
      <w:r w:rsidRPr="00634828">
        <w:rPr>
          <w:rFonts w:ascii="Arial" w:hAnsi="Arial" w:cs="Arial"/>
          <w:color w:val="4472C4" w:themeColor="accent1"/>
        </w:rPr>
        <w:t>Response:</w:t>
      </w:r>
      <w:r w:rsidR="00D82E9A">
        <w:rPr>
          <w:rFonts w:ascii="Arial" w:hAnsi="Arial" w:cs="Arial"/>
          <w:color w:val="4472C4" w:themeColor="accent1"/>
        </w:rPr>
        <w:t xml:space="preserve"> </w:t>
      </w:r>
    </w:p>
    <w:p w14:paraId="43B2313E" w14:textId="111279C4" w:rsidR="00A93004" w:rsidRDefault="00A93004" w:rsidP="00E3659B">
      <w:pPr>
        <w:rPr>
          <w:rFonts w:ascii="Arial" w:hAnsi="Arial" w:cs="Arial"/>
          <w:color w:val="4472C4" w:themeColor="accent1"/>
          <w:lang w:eastAsia="ko-KR"/>
        </w:rPr>
      </w:pPr>
      <w:r w:rsidRPr="00A93004">
        <w:rPr>
          <w:rFonts w:ascii="Arial" w:hAnsi="Arial" w:cs="Arial"/>
          <w:color w:val="4472C4" w:themeColor="accent1"/>
          <w:lang w:eastAsia="ko-KR"/>
        </w:rPr>
        <w:t xml:space="preserve">Our </w:t>
      </w:r>
      <w:r w:rsidR="009E5645">
        <w:rPr>
          <w:rFonts w:ascii="Arial" w:hAnsi="Arial" w:cs="Arial"/>
          <w:color w:val="4472C4" w:themeColor="accent1"/>
          <w:lang w:eastAsia="ko-KR"/>
        </w:rPr>
        <w:t>findings</w:t>
      </w:r>
      <w:r w:rsidRPr="00A93004">
        <w:rPr>
          <w:rFonts w:ascii="Arial" w:hAnsi="Arial" w:cs="Arial"/>
          <w:color w:val="4472C4" w:themeColor="accent1"/>
          <w:lang w:eastAsia="ko-KR"/>
        </w:rPr>
        <w:t xml:space="preserve"> suggested that individual exposure </w:t>
      </w:r>
      <w:r w:rsidR="009E5645">
        <w:rPr>
          <w:rFonts w:ascii="Arial" w:hAnsi="Arial" w:cs="Arial"/>
          <w:color w:val="4472C4" w:themeColor="accent1"/>
          <w:lang w:eastAsia="ko-KR"/>
        </w:rPr>
        <w:t>modeled</w:t>
      </w:r>
      <w:r w:rsidRPr="00A93004">
        <w:rPr>
          <w:rFonts w:ascii="Arial" w:hAnsi="Arial" w:cs="Arial"/>
          <w:color w:val="4472C4" w:themeColor="accent1"/>
          <w:lang w:eastAsia="ko-KR"/>
        </w:rPr>
        <w:t xml:space="preserve"> by </w:t>
      </w:r>
      <w:r w:rsidR="009E5645">
        <w:rPr>
          <w:rFonts w:ascii="Arial" w:hAnsi="Arial" w:cs="Arial"/>
          <w:color w:val="4472C4" w:themeColor="accent1"/>
          <w:lang w:eastAsia="ko-KR"/>
        </w:rPr>
        <w:t>geographic characteristics</w:t>
      </w:r>
      <w:r w:rsidRPr="00A93004">
        <w:rPr>
          <w:rFonts w:ascii="Arial" w:hAnsi="Arial" w:cs="Arial"/>
          <w:color w:val="4472C4" w:themeColor="accent1"/>
          <w:lang w:eastAsia="ko-KR"/>
        </w:rPr>
        <w:t xml:space="preserve"> and averaged across population-representative points</w:t>
      </w:r>
      <w:r w:rsidR="009E5645">
        <w:rPr>
          <w:rFonts w:ascii="Arial" w:hAnsi="Arial" w:cs="Arial"/>
          <w:color w:val="4472C4" w:themeColor="accent1"/>
          <w:lang w:eastAsia="ko-KR"/>
        </w:rPr>
        <w:t>, as shown in universal kriging-based averaging,</w:t>
      </w:r>
      <w:r w:rsidRPr="00A93004">
        <w:rPr>
          <w:rFonts w:ascii="Arial" w:hAnsi="Arial" w:cs="Arial"/>
          <w:color w:val="4472C4" w:themeColor="accent1"/>
          <w:lang w:eastAsia="ko-KR"/>
        </w:rPr>
        <w:t xml:space="preserve"> can provide improved accuracy in health effect estimates when complete address data are unavailable.</w:t>
      </w:r>
      <w:r>
        <w:rPr>
          <w:rFonts w:ascii="Arial" w:hAnsi="Arial" w:cs="Arial"/>
          <w:color w:val="4472C4" w:themeColor="accent1"/>
          <w:lang w:eastAsia="ko-KR"/>
        </w:rPr>
        <w:t xml:space="preserve"> </w:t>
      </w:r>
      <w:r w:rsidR="009E5645">
        <w:rPr>
          <w:rFonts w:ascii="Arial" w:hAnsi="Arial" w:cs="Arial"/>
          <w:color w:val="4472C4" w:themeColor="accent1"/>
          <w:lang w:eastAsia="ko-KR"/>
        </w:rPr>
        <w:t>Also, this improved accuracy was generally consistent across</w:t>
      </w:r>
      <w:r>
        <w:rPr>
          <w:rFonts w:ascii="Arial" w:hAnsi="Arial" w:cs="Arial"/>
          <w:color w:val="4472C4" w:themeColor="accent1"/>
          <w:lang w:eastAsia="ko-KR"/>
        </w:rPr>
        <w:t xml:space="preserve"> different environmental scenarios. </w:t>
      </w:r>
      <w:r w:rsidR="009E5645">
        <w:rPr>
          <w:rFonts w:ascii="Arial" w:hAnsi="Arial" w:cs="Arial"/>
          <w:color w:val="4472C4" w:themeColor="accent1"/>
          <w:lang w:eastAsia="ko-KR"/>
        </w:rPr>
        <w:t>W</w:t>
      </w:r>
      <w:r w:rsidR="00760006">
        <w:rPr>
          <w:rFonts w:ascii="Arial" w:hAnsi="Arial" w:cs="Arial"/>
          <w:color w:val="4472C4" w:themeColor="accent1"/>
          <w:lang w:eastAsia="ko-KR"/>
        </w:rPr>
        <w:t>e clarified this point in</w:t>
      </w:r>
      <w:r w:rsidR="009E5645">
        <w:rPr>
          <w:rFonts w:ascii="Arial" w:hAnsi="Arial" w:cs="Arial"/>
          <w:color w:val="4472C4" w:themeColor="accent1"/>
          <w:lang w:eastAsia="ko-KR"/>
        </w:rPr>
        <w:t xml:space="preserve"> the Discussion.</w:t>
      </w:r>
    </w:p>
    <w:p w14:paraId="32B67477" w14:textId="170F109B" w:rsidR="00467900" w:rsidRDefault="00467900">
      <w:pPr>
        <w:rPr>
          <w:rFonts w:ascii="Arial" w:hAnsi="Arial" w:cs="Arial"/>
          <w:color w:val="222222"/>
          <w:shd w:val="clear" w:color="auto" w:fill="FFFFFF"/>
        </w:rPr>
      </w:pPr>
    </w:p>
    <w:p w14:paraId="205405A8" w14:textId="7C938F3D" w:rsidR="00531DA4" w:rsidRPr="00B9268A" w:rsidRDefault="00531DA4" w:rsidP="00531DA4">
      <w:pPr>
        <w:rPr>
          <w:rFonts w:ascii="Arial" w:hAnsi="Arial" w:cs="Arial"/>
          <w:u w:val="single"/>
        </w:rPr>
      </w:pPr>
      <w:r>
        <w:rPr>
          <w:rFonts w:ascii="Arial" w:hAnsi="Arial" w:cs="Arial"/>
          <w:u w:val="single"/>
        </w:rPr>
        <w:t xml:space="preserve">(line </w:t>
      </w:r>
      <w:r w:rsidR="00824324">
        <w:rPr>
          <w:rFonts w:ascii="Arial" w:hAnsi="Arial" w:cs="Arial"/>
          <w:u w:val="single"/>
        </w:rPr>
        <w:t>2</w:t>
      </w:r>
      <w:r w:rsidR="00C75DB2">
        <w:rPr>
          <w:rFonts w:ascii="Arial" w:hAnsi="Arial" w:cs="Arial"/>
          <w:u w:val="single"/>
        </w:rPr>
        <w:t>61</w:t>
      </w:r>
      <w:r>
        <w:rPr>
          <w:rFonts w:ascii="Arial" w:hAnsi="Arial" w:cs="Arial"/>
          <w:u w:val="single"/>
        </w:rPr>
        <w:t>-</w:t>
      </w:r>
      <w:r w:rsidR="00824324">
        <w:rPr>
          <w:rFonts w:ascii="Arial" w:hAnsi="Arial" w:cs="Arial"/>
          <w:u w:val="single"/>
        </w:rPr>
        <w:t>27</w:t>
      </w:r>
      <w:r w:rsidR="00C75DB2">
        <w:rPr>
          <w:rFonts w:ascii="Arial" w:hAnsi="Arial" w:cs="Arial"/>
          <w:u w:val="single"/>
        </w:rPr>
        <w:t>5</w:t>
      </w:r>
      <w:r w:rsidR="00824324">
        <w:rPr>
          <w:rFonts w:ascii="Arial" w:hAnsi="Arial" w:cs="Arial"/>
          <w:u w:val="single"/>
        </w:rPr>
        <w:t xml:space="preserve"> </w:t>
      </w:r>
      <w:r>
        <w:rPr>
          <w:rFonts w:ascii="Arial" w:hAnsi="Arial" w:cs="Arial"/>
          <w:u w:val="single"/>
        </w:rPr>
        <w:t>in the change-tracked revised manuscript) (</w:t>
      </w:r>
      <w:r w:rsidR="004B245F">
        <w:rPr>
          <w:rFonts w:ascii="Arial" w:hAnsi="Arial" w:cs="Arial"/>
          <w:u w:val="single"/>
        </w:rPr>
        <w:t>italicized and underlined for the revised text</w:t>
      </w:r>
      <w:r>
        <w:rPr>
          <w:rFonts w:ascii="Arial" w:hAnsi="Arial" w:cs="Arial"/>
          <w:u w:val="single"/>
        </w:rPr>
        <w:t>)</w:t>
      </w:r>
      <w:r w:rsidRPr="00B9268A">
        <w:rPr>
          <w:rFonts w:ascii="Arial" w:hAnsi="Arial" w:cs="Arial"/>
          <w:u w:val="single"/>
        </w:rPr>
        <w:t>:</w:t>
      </w:r>
    </w:p>
    <w:p w14:paraId="2D10B2E5" w14:textId="53BCC821" w:rsidR="00CF755F" w:rsidRDefault="00536DEC" w:rsidP="00531DA4">
      <w:pPr>
        <w:rPr>
          <w:rFonts w:ascii="Arial" w:hAnsi="Arial" w:cs="Arial"/>
          <w:color w:val="70AD47" w:themeColor="accent6"/>
          <w:shd w:val="clear" w:color="auto" w:fill="FFFFFF"/>
        </w:rPr>
      </w:pPr>
      <w:bookmarkStart w:id="8" w:name="_Hlk85553137"/>
      <w:r>
        <w:rPr>
          <w:rFonts w:ascii="Arial" w:hAnsi="Arial" w:cs="Arial"/>
          <w:color w:val="70AD47" w:themeColor="accent6"/>
          <w:shd w:val="clear" w:color="auto" w:fill="FFFFFF"/>
        </w:rPr>
        <w:t>“</w:t>
      </w:r>
      <w:r w:rsidR="00531DA4" w:rsidRPr="00531DA4">
        <w:rPr>
          <w:rFonts w:ascii="Arial" w:hAnsi="Arial" w:cs="Arial"/>
          <w:color w:val="70AD47" w:themeColor="accent6"/>
          <w:shd w:val="clear" w:color="auto" w:fill="FFFFFF"/>
        </w:rPr>
        <w:t>This study focused on the impact of limited availability of address data on health effect estimation compared to complete availability. After hypothesizing that address data availability affects health effect analysis of predicted exposure, we explored the impact of address availability on the performance of health effect estimates depending on exposure prediction methods and environmental scenarios based on the real-world example of the association between PM</w:t>
      </w:r>
      <w:r w:rsidR="00531DA4" w:rsidRPr="00C75DB2">
        <w:rPr>
          <w:rFonts w:ascii="Arial" w:hAnsi="Arial" w:cs="Arial"/>
          <w:color w:val="70AD47" w:themeColor="accent6"/>
          <w:shd w:val="clear" w:color="auto" w:fill="FFFFFF"/>
          <w:vertAlign w:val="subscript"/>
        </w:rPr>
        <w:t>10</w:t>
      </w:r>
      <w:r w:rsidR="00531DA4" w:rsidRPr="00531DA4">
        <w:rPr>
          <w:rFonts w:ascii="Arial" w:hAnsi="Arial" w:cs="Arial"/>
          <w:color w:val="70AD47" w:themeColor="accent6"/>
          <w:shd w:val="clear" w:color="auto" w:fill="FFFFFF"/>
        </w:rPr>
        <w:t xml:space="preserve"> and LBW. Eight environmental scenarios represented various pollution environments related to the different contributions of geographic features and spatial dependency. Furthermore, nine prediction methods exhibited commonly applied approaches of individual exposure assessment given limited monitoring data with and without additional limitation in address data. </w:t>
      </w:r>
      <w:bookmarkEnd w:id="8"/>
      <w:r w:rsidR="008C3291" w:rsidRPr="008C3291">
        <w:rPr>
          <w:rFonts w:ascii="Arial" w:hAnsi="Arial" w:cs="Arial"/>
          <w:i/>
          <w:iCs/>
          <w:color w:val="7030A0"/>
          <w:u w:val="single"/>
          <w:shd w:val="clear" w:color="auto" w:fill="FFFFFF"/>
        </w:rPr>
        <w:t>Our findings showed that when address data are limited, individual exposure modelled by geographic characteristics and averaged across population-representative points, as shown in UK-based averaging, can provide comparable accuracy in health effect estimation to those using complete address information. This improved accuracy was prominent compared to other exposure prediction approaches and generally consistent across different environmental scenarios.</w:t>
      </w:r>
      <w:r>
        <w:rPr>
          <w:rFonts w:ascii="Arial" w:hAnsi="Arial" w:cs="Arial"/>
          <w:i/>
          <w:iCs/>
          <w:color w:val="7030A0"/>
          <w:u w:val="single"/>
          <w:shd w:val="clear" w:color="auto" w:fill="FFFFFF"/>
        </w:rPr>
        <w:t>”</w:t>
      </w:r>
    </w:p>
    <w:p w14:paraId="37FCDA42" w14:textId="7A4DE88B" w:rsidR="00531DA4" w:rsidRDefault="00531DA4">
      <w:pPr>
        <w:rPr>
          <w:rFonts w:ascii="Arial" w:hAnsi="Arial" w:cs="Arial"/>
          <w:color w:val="222222"/>
          <w:shd w:val="clear" w:color="auto" w:fill="FFFFFF"/>
        </w:rPr>
      </w:pPr>
    </w:p>
    <w:p w14:paraId="19DF2325" w14:textId="77777777" w:rsidR="00531DA4" w:rsidRDefault="00531DA4">
      <w:pPr>
        <w:rPr>
          <w:rFonts w:ascii="Arial" w:hAnsi="Arial" w:cs="Arial"/>
          <w:color w:val="222222"/>
          <w:shd w:val="clear" w:color="auto" w:fill="FFFFFF"/>
        </w:rPr>
      </w:pPr>
    </w:p>
    <w:tbl>
      <w:tblPr>
        <w:tblStyle w:val="TableGrid"/>
        <w:tblW w:w="0" w:type="auto"/>
        <w:tblLook w:val="04A0" w:firstRow="1" w:lastRow="0" w:firstColumn="1" w:lastColumn="0" w:noHBand="0" w:noVBand="1"/>
      </w:tblPr>
      <w:tblGrid>
        <w:gridCol w:w="9350"/>
      </w:tblGrid>
      <w:tr w:rsidR="00A24EE3" w14:paraId="7D55CF7E" w14:textId="77777777" w:rsidTr="00A24EE3">
        <w:tc>
          <w:tcPr>
            <w:tcW w:w="9350" w:type="dxa"/>
          </w:tcPr>
          <w:p w14:paraId="1C3AB827" w14:textId="77777777" w:rsidR="00A24EE3" w:rsidRDefault="00A24EE3" w:rsidP="00A24EE3">
            <w:pPr>
              <w:rPr>
                <w:rFonts w:ascii="Arial" w:hAnsi="Arial" w:cs="Arial"/>
                <w:color w:val="222222"/>
                <w:shd w:val="clear" w:color="auto" w:fill="FFFFFF"/>
              </w:rPr>
            </w:pPr>
            <w:r>
              <w:rPr>
                <w:rFonts w:ascii="Arial" w:hAnsi="Arial" w:cs="Arial"/>
                <w:color w:val="222222"/>
                <w:shd w:val="clear" w:color="auto" w:fill="FFFFFF"/>
              </w:rPr>
              <w:t>Comments to the Author (continued)</w:t>
            </w:r>
          </w:p>
          <w:p w14:paraId="13B776E8" w14:textId="77777777" w:rsidR="00A24EE3" w:rsidRDefault="00A24EE3">
            <w:pPr>
              <w:rPr>
                <w:rFonts w:ascii="Arial" w:hAnsi="Arial" w:cs="Arial"/>
                <w:color w:val="222222"/>
                <w:shd w:val="clear" w:color="auto" w:fill="FFFFFF"/>
              </w:rPr>
            </w:pPr>
          </w:p>
          <w:p w14:paraId="00594FC4" w14:textId="77777777" w:rsidR="00A24EE3" w:rsidRDefault="00A24EE3">
            <w:pPr>
              <w:rPr>
                <w:rFonts w:ascii="Arial" w:hAnsi="Arial" w:cs="Arial"/>
                <w:color w:val="222222"/>
                <w:shd w:val="clear" w:color="auto" w:fill="FFFFFF"/>
              </w:rPr>
            </w:pPr>
            <w:r>
              <w:rPr>
                <w:rFonts w:ascii="Arial" w:hAnsi="Arial" w:cs="Arial"/>
                <w:color w:val="222222"/>
                <w:shd w:val="clear" w:color="auto" w:fill="FFFFFF"/>
              </w:rPr>
              <w:t>While the title of the paper includes health analysis there are not health effects in the paper. The inclusion of the them would help the reader understand the magnitude of the effect of the potential errors.</w:t>
            </w:r>
          </w:p>
        </w:tc>
      </w:tr>
    </w:tbl>
    <w:p w14:paraId="600604F1" w14:textId="77777777" w:rsidR="00A24EE3" w:rsidRDefault="00A24EE3">
      <w:pPr>
        <w:rPr>
          <w:rFonts w:ascii="Arial" w:hAnsi="Arial" w:cs="Arial"/>
          <w:color w:val="222222"/>
          <w:shd w:val="clear" w:color="auto" w:fill="FFFFFF"/>
        </w:rPr>
      </w:pPr>
    </w:p>
    <w:p w14:paraId="61F876A1" w14:textId="74A4CB7F" w:rsidR="00A24EE3" w:rsidRDefault="00A24EE3">
      <w:pPr>
        <w:rPr>
          <w:rFonts w:ascii="Arial" w:hAnsi="Arial" w:cs="Arial"/>
          <w:color w:val="4472C4" w:themeColor="accent1"/>
          <w:lang w:eastAsia="ko-KR"/>
        </w:rPr>
      </w:pPr>
      <w:r w:rsidRPr="00634828">
        <w:rPr>
          <w:rFonts w:ascii="Arial" w:hAnsi="Arial" w:cs="Arial"/>
          <w:color w:val="4472C4" w:themeColor="accent1"/>
        </w:rPr>
        <w:t>Response:</w:t>
      </w:r>
      <w:r w:rsidR="00BB558B">
        <w:rPr>
          <w:rFonts w:ascii="Arial" w:hAnsi="Arial" w:cs="Arial"/>
          <w:color w:val="4472C4" w:themeColor="accent1"/>
        </w:rPr>
        <w:t xml:space="preserve"> </w:t>
      </w:r>
      <w:r w:rsidR="00EF3757">
        <w:rPr>
          <w:rFonts w:ascii="Arial" w:hAnsi="Arial" w:cs="Arial"/>
          <w:color w:val="4472C4" w:themeColor="accent1"/>
        </w:rPr>
        <w:t>Following the suggestion of the reviewer, w</w:t>
      </w:r>
      <w:r w:rsidR="00BB558B">
        <w:rPr>
          <w:rFonts w:ascii="Arial" w:hAnsi="Arial" w:cs="Arial" w:hint="eastAsia"/>
          <w:color w:val="4472C4" w:themeColor="accent1"/>
          <w:lang w:eastAsia="ko-KR"/>
        </w:rPr>
        <w:t xml:space="preserve">e </w:t>
      </w:r>
      <w:r w:rsidR="00EF3757">
        <w:rPr>
          <w:rFonts w:ascii="Arial" w:hAnsi="Arial" w:cs="Arial"/>
          <w:color w:val="4472C4" w:themeColor="accent1"/>
          <w:lang w:eastAsia="ko-KR"/>
        </w:rPr>
        <w:t xml:space="preserve">added </w:t>
      </w:r>
      <w:r w:rsidR="00C6062C">
        <w:rPr>
          <w:rFonts w:ascii="Arial" w:hAnsi="Arial" w:cs="Arial"/>
          <w:color w:val="4472C4" w:themeColor="accent1"/>
          <w:lang w:eastAsia="ko-KR"/>
        </w:rPr>
        <w:t xml:space="preserve">the summary of health </w:t>
      </w:r>
      <w:r w:rsidR="00EF3757">
        <w:rPr>
          <w:rFonts w:ascii="Arial" w:hAnsi="Arial" w:cs="Arial"/>
          <w:color w:val="4472C4" w:themeColor="accent1"/>
          <w:lang w:eastAsia="ko-KR"/>
        </w:rPr>
        <w:t>effect estimates to Table 2</w:t>
      </w:r>
      <w:r w:rsidR="00C6062C">
        <w:rPr>
          <w:rFonts w:ascii="Arial" w:hAnsi="Arial" w:cs="Arial"/>
          <w:color w:val="4472C4" w:themeColor="accent1"/>
          <w:lang w:eastAsia="ko-KR"/>
        </w:rPr>
        <w:t xml:space="preserve"> and created the scatter plots of </w:t>
      </w:r>
      <w:r w:rsidR="002B6860">
        <w:rPr>
          <w:rFonts w:ascii="Arial" w:hAnsi="Arial" w:cs="Arial"/>
          <w:color w:val="4472C4" w:themeColor="accent1"/>
          <w:lang w:eastAsia="ko-KR"/>
        </w:rPr>
        <w:t xml:space="preserve">all </w:t>
      </w:r>
      <w:r w:rsidR="00C6062C">
        <w:rPr>
          <w:rFonts w:ascii="Arial" w:hAnsi="Arial" w:cs="Arial"/>
          <w:color w:val="4472C4" w:themeColor="accent1"/>
          <w:lang w:eastAsia="ko-KR"/>
        </w:rPr>
        <w:t xml:space="preserve">health effect estimates across different prediction methods and environmental scenarios as Figure </w:t>
      </w:r>
      <w:r w:rsidR="004B245F">
        <w:rPr>
          <w:rFonts w:ascii="Arial" w:hAnsi="Arial" w:cs="Arial"/>
          <w:color w:val="4472C4" w:themeColor="accent1"/>
          <w:lang w:eastAsia="ko-KR"/>
        </w:rPr>
        <w:t>S6</w:t>
      </w:r>
      <w:commentRangeStart w:id="9"/>
      <w:commentRangeEnd w:id="9"/>
      <w:r w:rsidR="00655444">
        <w:rPr>
          <w:rStyle w:val="CommentReference"/>
          <w:kern w:val="2"/>
          <w:lang w:eastAsia="ko-KR"/>
        </w:rPr>
        <w:commentReference w:id="9"/>
      </w:r>
      <w:r w:rsidR="00EF3757">
        <w:rPr>
          <w:rFonts w:ascii="Arial" w:hAnsi="Arial" w:cs="Arial"/>
          <w:color w:val="4472C4" w:themeColor="accent1"/>
          <w:lang w:eastAsia="ko-KR"/>
        </w:rPr>
        <w:t xml:space="preserve">. </w:t>
      </w:r>
      <w:r w:rsidR="00BB558B">
        <w:rPr>
          <w:rFonts w:ascii="Arial" w:hAnsi="Arial" w:cs="Arial"/>
          <w:color w:val="4472C4" w:themeColor="accent1"/>
          <w:lang w:eastAsia="ko-KR"/>
        </w:rPr>
        <w:t xml:space="preserve"> </w:t>
      </w:r>
    </w:p>
    <w:p w14:paraId="47598DCF" w14:textId="77777777" w:rsidR="00F74B01" w:rsidRPr="00B26571" w:rsidRDefault="00F74B01" w:rsidP="00F74B01">
      <w:pPr>
        <w:spacing w:line="480" w:lineRule="auto"/>
        <w:rPr>
          <w:rFonts w:ascii="Times New Roman" w:hAnsi="Times New Roman" w:cs="Times New Roman"/>
          <w:sz w:val="24"/>
          <w:szCs w:val="24"/>
        </w:rPr>
      </w:pPr>
      <w:bookmarkStart w:id="10" w:name="_Hlk85548883"/>
      <w:r w:rsidRPr="00EC1D76">
        <w:rPr>
          <w:rFonts w:ascii="Times New Roman" w:hAnsi="Times New Roman" w:cs="Times New Roman"/>
          <w:b/>
          <w:sz w:val="24"/>
          <w:szCs w:val="24"/>
        </w:rPr>
        <w:t>FigureS</w:t>
      </w:r>
      <w:r>
        <w:rPr>
          <w:rFonts w:ascii="Times New Roman" w:hAnsi="Times New Roman" w:cs="Times New Roman"/>
          <w:b/>
          <w:sz w:val="24"/>
          <w:szCs w:val="24"/>
        </w:rPr>
        <w:t>6</w:t>
      </w:r>
      <w:r w:rsidRPr="00EC1D76">
        <w:rPr>
          <w:rFonts w:ascii="Times New Roman" w:hAnsi="Times New Roman" w:cs="Times New Roman"/>
          <w:b/>
          <w:sz w:val="24"/>
          <w:szCs w:val="24"/>
        </w:rPr>
        <w:t>.</w:t>
      </w:r>
      <w:r w:rsidRPr="00B26571">
        <w:rPr>
          <w:rFonts w:ascii="Times New Roman" w:hAnsi="Times New Roman" w:cs="Times New Roman"/>
          <w:sz w:val="24"/>
          <w:szCs w:val="24"/>
        </w:rPr>
        <w:t xml:space="preserve"> Scatter plots for logarithm of health effect estimates using true (x-axis) and predicted (y-axis) annual-average PM</w:t>
      </w:r>
      <w:r w:rsidRPr="00B26571">
        <w:rPr>
          <w:rFonts w:ascii="Times New Roman" w:hAnsi="Times New Roman" w:cs="Times New Roman"/>
          <w:sz w:val="24"/>
          <w:szCs w:val="24"/>
          <w:vertAlign w:val="subscript"/>
        </w:rPr>
        <w:t>10</w:t>
      </w:r>
      <w:r w:rsidRPr="00B26571">
        <w:rPr>
          <w:rFonts w:ascii="Times New Roman" w:hAnsi="Times New Roman" w:cs="Times New Roman"/>
          <w:sz w:val="24"/>
          <w:szCs w:val="24"/>
        </w:rPr>
        <w:t xml:space="preserve"> concentrations at home addresses of 46,007 mothers over the 1,000 simulation studies across major environmental scenario (ES2, ES3, ES5, ES8). Blue</w:t>
      </w:r>
      <w:r>
        <w:rPr>
          <w:rFonts w:ascii="Times New Roman" w:hAnsi="Times New Roman" w:cs="Times New Roman"/>
          <w:sz w:val="24"/>
          <w:szCs w:val="24"/>
        </w:rPr>
        <w:t>,</w:t>
      </w:r>
      <w:r w:rsidRPr="00B26571">
        <w:rPr>
          <w:rFonts w:ascii="Times New Roman" w:hAnsi="Times New Roman" w:cs="Times New Roman"/>
          <w:sz w:val="24"/>
          <w:szCs w:val="24"/>
        </w:rPr>
        <w:t xml:space="preserve"> red</w:t>
      </w:r>
      <w:r>
        <w:rPr>
          <w:rFonts w:ascii="Times New Roman" w:hAnsi="Times New Roman" w:cs="Times New Roman"/>
          <w:sz w:val="24"/>
          <w:szCs w:val="24"/>
        </w:rPr>
        <w:t>, black solid, and black dotted</w:t>
      </w:r>
      <w:r w:rsidRPr="00B26571">
        <w:rPr>
          <w:rFonts w:ascii="Times New Roman" w:hAnsi="Times New Roman" w:cs="Times New Roman"/>
          <w:sz w:val="24"/>
          <w:szCs w:val="24"/>
        </w:rPr>
        <w:t xml:space="preserve"> lines are for best-fitted</w:t>
      </w:r>
      <w:r>
        <w:rPr>
          <w:rFonts w:ascii="Times New Roman" w:hAnsi="Times New Roman" w:cs="Times New Roman"/>
          <w:sz w:val="24"/>
          <w:szCs w:val="24"/>
        </w:rPr>
        <w:t>,</w:t>
      </w:r>
      <w:r w:rsidRPr="00B26571">
        <w:rPr>
          <w:rFonts w:ascii="Times New Roman" w:hAnsi="Times New Roman" w:cs="Times New Roman"/>
          <w:sz w:val="24"/>
          <w:szCs w:val="24"/>
        </w:rPr>
        <w:t xml:space="preserve"> 45-degree lines, </w:t>
      </w:r>
      <w:r>
        <w:rPr>
          <w:rFonts w:ascii="Times New Roman" w:hAnsi="Times New Roman" w:cs="Times New Roman"/>
          <w:sz w:val="24"/>
          <w:szCs w:val="24"/>
        </w:rPr>
        <w:t xml:space="preserve">the true coefficient value, and the average of the fitted coefficient values, </w:t>
      </w:r>
      <w:r w:rsidRPr="00B26571">
        <w:rPr>
          <w:rFonts w:ascii="Times New Roman" w:hAnsi="Times New Roman" w:cs="Times New Roman"/>
          <w:sz w:val="24"/>
          <w:szCs w:val="24"/>
        </w:rPr>
        <w:t xml:space="preserve">respectively. </w:t>
      </w:r>
    </w:p>
    <w:tbl>
      <w:tblPr>
        <w:tblStyle w:val="TableGrid"/>
        <w:tblW w:w="0" w:type="auto"/>
        <w:tblLook w:val="04A0" w:firstRow="1" w:lastRow="0" w:firstColumn="1" w:lastColumn="0" w:noHBand="0" w:noVBand="1"/>
      </w:tblPr>
      <w:tblGrid>
        <w:gridCol w:w="1435"/>
        <w:gridCol w:w="1978"/>
        <w:gridCol w:w="1979"/>
        <w:gridCol w:w="1979"/>
        <w:gridCol w:w="1979"/>
      </w:tblGrid>
      <w:tr w:rsidR="00F74B01" w:rsidRPr="0011185C" w14:paraId="6C231435" w14:textId="77777777" w:rsidTr="0094759A">
        <w:tc>
          <w:tcPr>
            <w:tcW w:w="1435" w:type="dxa"/>
          </w:tcPr>
          <w:p w14:paraId="51A210C5"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Prediction Method</w:t>
            </w:r>
          </w:p>
        </w:tc>
        <w:tc>
          <w:tcPr>
            <w:tcW w:w="1978" w:type="dxa"/>
          </w:tcPr>
          <w:p w14:paraId="516A35D9"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ES2</w:t>
            </w:r>
          </w:p>
        </w:tc>
        <w:tc>
          <w:tcPr>
            <w:tcW w:w="1979" w:type="dxa"/>
          </w:tcPr>
          <w:p w14:paraId="72A0AF54"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ES3</w:t>
            </w:r>
          </w:p>
        </w:tc>
        <w:tc>
          <w:tcPr>
            <w:tcW w:w="1979" w:type="dxa"/>
          </w:tcPr>
          <w:p w14:paraId="19732021"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ES5</w:t>
            </w:r>
          </w:p>
        </w:tc>
        <w:tc>
          <w:tcPr>
            <w:tcW w:w="1979" w:type="dxa"/>
          </w:tcPr>
          <w:p w14:paraId="70A45A24"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ES8</w:t>
            </w:r>
          </w:p>
        </w:tc>
      </w:tr>
      <w:tr w:rsidR="00F74B01" w:rsidRPr="0011185C" w14:paraId="17AD6521" w14:textId="77777777" w:rsidTr="0094759A">
        <w:tc>
          <w:tcPr>
            <w:tcW w:w="1435" w:type="dxa"/>
          </w:tcPr>
          <w:p w14:paraId="18CB1C48"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NM</w:t>
            </w:r>
          </w:p>
        </w:tc>
        <w:tc>
          <w:tcPr>
            <w:tcW w:w="1978" w:type="dxa"/>
          </w:tcPr>
          <w:p w14:paraId="4308C6B4"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525EA06F" wp14:editId="133DA143">
                  <wp:extent cx="1047750" cy="1047750"/>
                  <wp:effectExtent l="0" t="0" r="0" b="0"/>
                  <wp:docPr id="97" name="그림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42BBCB58"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3E604023" wp14:editId="0D894C6B">
                  <wp:extent cx="1047750" cy="1047750"/>
                  <wp:effectExtent l="0" t="0" r="0" b="0"/>
                  <wp:docPr id="98" name="그림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3974D4A6"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67456635" wp14:editId="6C6EE814">
                  <wp:extent cx="1047750" cy="1047750"/>
                  <wp:effectExtent l="0" t="0" r="0" b="0"/>
                  <wp:docPr id="95" name="그림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520EAA70"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75CA2586" wp14:editId="670E72FF">
                  <wp:extent cx="1047750" cy="1047750"/>
                  <wp:effectExtent l="0" t="0" r="0" b="0"/>
                  <wp:docPr id="94" name="그림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r>
      <w:tr w:rsidR="00F74B01" w:rsidRPr="0011185C" w14:paraId="0784DADF" w14:textId="77777777" w:rsidTr="0094759A">
        <w:tc>
          <w:tcPr>
            <w:tcW w:w="1435" w:type="dxa"/>
          </w:tcPr>
          <w:p w14:paraId="720D5FAD"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IDWA</w:t>
            </w:r>
          </w:p>
        </w:tc>
        <w:tc>
          <w:tcPr>
            <w:tcW w:w="1978" w:type="dxa"/>
          </w:tcPr>
          <w:p w14:paraId="061C7500"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305EA171" wp14:editId="396428BE">
                  <wp:extent cx="1047750" cy="1047750"/>
                  <wp:effectExtent l="0" t="0" r="0" b="0"/>
                  <wp:docPr id="93" name="그림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0CC12BF0"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527BDFCF" wp14:editId="7545D96B">
                  <wp:extent cx="1047750" cy="1047750"/>
                  <wp:effectExtent l="0" t="0" r="0" b="0"/>
                  <wp:docPr id="92" name="그림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69BF4CBC"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13B2DA2E" wp14:editId="4F68D760">
                  <wp:extent cx="1047750" cy="1047750"/>
                  <wp:effectExtent l="0" t="0" r="0" b="0"/>
                  <wp:docPr id="91" name="그림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6AEFAB20"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041B4E5A" wp14:editId="26998952">
                  <wp:extent cx="1047750" cy="1047750"/>
                  <wp:effectExtent l="0" t="0" r="0" b="0"/>
                  <wp:docPr id="90" name="그림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r>
      <w:tr w:rsidR="00F74B01" w:rsidRPr="0011185C" w14:paraId="6D90259F" w14:textId="77777777" w:rsidTr="0094759A">
        <w:tc>
          <w:tcPr>
            <w:tcW w:w="1435" w:type="dxa"/>
          </w:tcPr>
          <w:p w14:paraId="0ECD5463"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LUR</w:t>
            </w:r>
          </w:p>
        </w:tc>
        <w:tc>
          <w:tcPr>
            <w:tcW w:w="1978" w:type="dxa"/>
          </w:tcPr>
          <w:p w14:paraId="762B165B"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6B35D239" wp14:editId="0ACEC0D5">
                  <wp:extent cx="1047750" cy="1047750"/>
                  <wp:effectExtent l="0" t="0" r="0" b="0"/>
                  <wp:docPr id="89" name="그림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6E058A55"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38C8630D" wp14:editId="7A8CC1FC">
                  <wp:extent cx="1047750" cy="1047750"/>
                  <wp:effectExtent l="0" t="0" r="0" b="0"/>
                  <wp:docPr id="88" name="그림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6598C0A9"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04FADFB4" wp14:editId="2764B94F">
                  <wp:extent cx="1047750" cy="1047750"/>
                  <wp:effectExtent l="0" t="0" r="0" b="0"/>
                  <wp:docPr id="87" name="그림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3023EEE2"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5E25D906" wp14:editId="6D03A666">
                  <wp:extent cx="1047750" cy="1047750"/>
                  <wp:effectExtent l="0" t="0" r="0" b="0"/>
                  <wp:docPr id="86" name="그림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r>
      <w:tr w:rsidR="00F74B01" w:rsidRPr="0011185C" w14:paraId="739EAEEF" w14:textId="77777777" w:rsidTr="0094759A">
        <w:tc>
          <w:tcPr>
            <w:tcW w:w="1435" w:type="dxa"/>
          </w:tcPr>
          <w:p w14:paraId="4E003694"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lastRenderedPageBreak/>
              <w:t>UK</w:t>
            </w:r>
          </w:p>
        </w:tc>
        <w:tc>
          <w:tcPr>
            <w:tcW w:w="1978" w:type="dxa"/>
          </w:tcPr>
          <w:p w14:paraId="793AA24E"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4013947C" wp14:editId="4A343595">
                  <wp:extent cx="1047750" cy="1047750"/>
                  <wp:effectExtent l="0" t="0" r="0" b="0"/>
                  <wp:docPr id="85" name="그림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597182AB"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4FF87B7B" wp14:editId="0AA5FC2C">
                  <wp:extent cx="1047750" cy="1047750"/>
                  <wp:effectExtent l="0" t="0" r="0" b="0"/>
                  <wp:docPr id="99" name="그림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72AECF88"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1CC7D956" wp14:editId="39E9784E">
                  <wp:extent cx="1047750" cy="1047750"/>
                  <wp:effectExtent l="0" t="0" r="0" b="0"/>
                  <wp:docPr id="83" name="그림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375C8673"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4CB92DCA" wp14:editId="771E75F9">
                  <wp:extent cx="1047750" cy="1047750"/>
                  <wp:effectExtent l="0" t="0" r="0" b="0"/>
                  <wp:docPr id="100" name="그림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r>
      <w:tr w:rsidR="00F74B01" w:rsidRPr="0011185C" w14:paraId="35C9DA91" w14:textId="77777777" w:rsidTr="0094759A">
        <w:tc>
          <w:tcPr>
            <w:tcW w:w="1435" w:type="dxa"/>
          </w:tcPr>
          <w:p w14:paraId="29A9F9C4"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AA</w:t>
            </w:r>
          </w:p>
        </w:tc>
        <w:tc>
          <w:tcPr>
            <w:tcW w:w="1978" w:type="dxa"/>
          </w:tcPr>
          <w:p w14:paraId="78DFA041"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66A0B842" wp14:editId="3EC99DE9">
                  <wp:extent cx="1047750" cy="1047750"/>
                  <wp:effectExtent l="0" t="0" r="0" b="0"/>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3613C577"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57BBB6A1" wp14:editId="575A2729">
                  <wp:extent cx="1047750" cy="1047750"/>
                  <wp:effectExtent l="0" t="0" r="0" b="0"/>
                  <wp:docPr id="80" name="그림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2F8B36C8"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389D4695" wp14:editId="04A9912F">
                  <wp:extent cx="1047750" cy="1047750"/>
                  <wp:effectExtent l="0" t="0" r="0" b="0"/>
                  <wp:docPr id="79" name="그림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0AC15440"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78335D63" wp14:editId="65928A56">
                  <wp:extent cx="1047750" cy="1047750"/>
                  <wp:effectExtent l="0" t="0" r="0" b="0"/>
                  <wp:docPr id="78" name="그림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r>
      <w:tr w:rsidR="00F74B01" w:rsidRPr="0011185C" w14:paraId="567CC4BE" w14:textId="77777777" w:rsidTr="0094759A">
        <w:tc>
          <w:tcPr>
            <w:tcW w:w="1435" w:type="dxa"/>
          </w:tcPr>
          <w:p w14:paraId="1BD2B2D0"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UKD</w:t>
            </w:r>
          </w:p>
        </w:tc>
        <w:tc>
          <w:tcPr>
            <w:tcW w:w="1978" w:type="dxa"/>
          </w:tcPr>
          <w:p w14:paraId="7D2289A2"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41D1EA52" wp14:editId="2D1726E7">
                  <wp:extent cx="1047750" cy="1047750"/>
                  <wp:effectExtent l="0" t="0" r="0" b="0"/>
                  <wp:docPr id="77" name="그림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31071545"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6C3C40F6" wp14:editId="5E94FD6C">
                  <wp:extent cx="1047750" cy="1047750"/>
                  <wp:effectExtent l="0" t="0" r="0" b="0"/>
                  <wp:docPr id="101"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77C7D6FF"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14CB1358" wp14:editId="4DB1DB27">
                  <wp:extent cx="1047750" cy="1047750"/>
                  <wp:effectExtent l="0" t="0" r="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488FFA29"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3B314C3F" wp14:editId="6D46E7FF">
                  <wp:extent cx="1047750" cy="1047750"/>
                  <wp:effectExtent l="0" t="0" r="0" b="0"/>
                  <wp:docPr id="102"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r>
      <w:tr w:rsidR="00F74B01" w:rsidRPr="0011185C" w14:paraId="5C5011E4" w14:textId="77777777" w:rsidTr="0094759A">
        <w:tc>
          <w:tcPr>
            <w:tcW w:w="1435" w:type="dxa"/>
          </w:tcPr>
          <w:p w14:paraId="0B94A2AA"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UKNA</w:t>
            </w:r>
          </w:p>
        </w:tc>
        <w:tc>
          <w:tcPr>
            <w:tcW w:w="1978" w:type="dxa"/>
          </w:tcPr>
          <w:p w14:paraId="60310DFA"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543F1D0B" wp14:editId="144A0F22">
                  <wp:extent cx="1047750" cy="1047750"/>
                  <wp:effectExtent l="0" t="0" r="0" b="0"/>
                  <wp:docPr id="10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54F20ED4"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7833408C" wp14:editId="614039B6">
                  <wp:extent cx="1047750" cy="1047750"/>
                  <wp:effectExtent l="0" t="0" r="0" b="0"/>
                  <wp:docPr id="104" name="그림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652FC124"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77F2E8E2" wp14:editId="3CDD2A47">
                  <wp:extent cx="1047750" cy="1047750"/>
                  <wp:effectExtent l="0" t="0" r="0" b="0"/>
                  <wp:docPr id="165" name="그림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74117205"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0BABA928" wp14:editId="53852252">
                  <wp:extent cx="1047750" cy="104775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r>
      <w:tr w:rsidR="00F74B01" w:rsidRPr="0011185C" w14:paraId="1AB683A6" w14:textId="77777777" w:rsidTr="0094759A">
        <w:tc>
          <w:tcPr>
            <w:tcW w:w="1435" w:type="dxa"/>
          </w:tcPr>
          <w:p w14:paraId="06CB3D36"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UKCA</w:t>
            </w:r>
          </w:p>
        </w:tc>
        <w:tc>
          <w:tcPr>
            <w:tcW w:w="1978" w:type="dxa"/>
          </w:tcPr>
          <w:p w14:paraId="3DF7EAE1"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358285DF" wp14:editId="6B568CEF">
                  <wp:extent cx="1047750" cy="1047750"/>
                  <wp:effectExtent l="0" t="0" r="0" b="0"/>
                  <wp:docPr id="166"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6AFA7E4C"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72698D41" wp14:editId="565CEE1F">
                  <wp:extent cx="1047750" cy="1047750"/>
                  <wp:effectExtent l="0" t="0" r="0" b="0"/>
                  <wp:docPr id="167" name="그림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26CC0B2B"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462810AD" wp14:editId="0A148887">
                  <wp:extent cx="1047750" cy="104775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7CD53746"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50C6680D" wp14:editId="66929FB9">
                  <wp:extent cx="1047750" cy="1047750"/>
                  <wp:effectExtent l="0" t="0" r="0" b="0"/>
                  <wp:docPr id="168" name="그림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r>
      <w:tr w:rsidR="00F74B01" w:rsidRPr="0011185C" w14:paraId="0B894C96" w14:textId="77777777" w:rsidTr="0094759A">
        <w:tc>
          <w:tcPr>
            <w:tcW w:w="1435" w:type="dxa"/>
          </w:tcPr>
          <w:p w14:paraId="66E53DA9"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color w:val="222222"/>
                <w:shd w:val="clear" w:color="auto" w:fill="FFFFFF"/>
              </w:rPr>
              <w:t>UKGA</w:t>
            </w:r>
          </w:p>
        </w:tc>
        <w:tc>
          <w:tcPr>
            <w:tcW w:w="1978" w:type="dxa"/>
          </w:tcPr>
          <w:p w14:paraId="037B6BBE"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220676B8" wp14:editId="6D0523A5">
                  <wp:extent cx="1047750" cy="104775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30E1085A"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7935509F" wp14:editId="0D62E252">
                  <wp:extent cx="1047750" cy="1047750"/>
                  <wp:effectExtent l="0" t="0" r="0" b="0"/>
                  <wp:docPr id="64" name="그림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440A449B"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25910F53" wp14:editId="4905AB15">
                  <wp:extent cx="1047750" cy="1047750"/>
                  <wp:effectExtent l="0" t="0" r="0" b="0"/>
                  <wp:docPr id="169"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c>
          <w:tcPr>
            <w:tcW w:w="1979" w:type="dxa"/>
          </w:tcPr>
          <w:p w14:paraId="58F6B4F7" w14:textId="77777777" w:rsidR="00F74B01" w:rsidRPr="0011185C" w:rsidRDefault="00F74B01" w:rsidP="0094759A">
            <w:pPr>
              <w:jc w:val="center"/>
              <w:rPr>
                <w:rFonts w:ascii="Times New Roman" w:hAnsi="Times New Roman" w:cs="Times New Roman"/>
                <w:color w:val="222222"/>
                <w:shd w:val="clear" w:color="auto" w:fill="FFFFFF"/>
              </w:rPr>
            </w:pPr>
            <w:r w:rsidRPr="0011185C">
              <w:rPr>
                <w:rFonts w:ascii="Times New Roman" w:hAnsi="Times New Roman" w:cs="Times New Roman"/>
                <w:noProof/>
                <w:color w:val="222222"/>
                <w:shd w:val="clear" w:color="auto" w:fill="FFFFFF"/>
              </w:rPr>
              <w:drawing>
                <wp:inline distT="0" distB="0" distL="0" distR="0" wp14:anchorId="79812CDA" wp14:editId="6BA29A6F">
                  <wp:extent cx="1047750" cy="1047750"/>
                  <wp:effectExtent l="0" t="0" r="0" b="0"/>
                  <wp:docPr id="170"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1047750" cy="1047750"/>
                          </a:xfrm>
                          <a:prstGeom prst="rect">
                            <a:avLst/>
                          </a:prstGeom>
                          <a:noFill/>
                          <a:ln>
                            <a:noFill/>
                          </a:ln>
                        </pic:spPr>
                      </pic:pic>
                    </a:graphicData>
                  </a:graphic>
                </wp:inline>
              </w:drawing>
            </w:r>
          </w:p>
        </w:tc>
      </w:tr>
    </w:tbl>
    <w:p w14:paraId="1BA81072" w14:textId="2D4BDCB4" w:rsidR="001F5094" w:rsidRDefault="00F74B01">
      <w:pPr>
        <w:rPr>
          <w:rFonts w:ascii="Arial" w:hAnsi="Arial" w:cs="Arial"/>
          <w:color w:val="222222"/>
          <w:shd w:val="clear" w:color="auto" w:fill="FFFFFF"/>
        </w:rPr>
      </w:pPr>
      <w:r>
        <w:rPr>
          <w:rFonts w:ascii="Times New Roman" w:hAnsi="Times New Roman" w:cs="Times New Roman"/>
          <w:b/>
          <w:sz w:val="24"/>
          <w:szCs w:val="24"/>
        </w:rPr>
        <w:br w:type="page"/>
      </w:r>
    </w:p>
    <w:tbl>
      <w:tblPr>
        <w:tblStyle w:val="TableGrid"/>
        <w:tblW w:w="0" w:type="auto"/>
        <w:tblLook w:val="04A0" w:firstRow="1" w:lastRow="0" w:firstColumn="1" w:lastColumn="0" w:noHBand="0" w:noVBand="1"/>
      </w:tblPr>
      <w:tblGrid>
        <w:gridCol w:w="9350"/>
      </w:tblGrid>
      <w:tr w:rsidR="00A24EE3" w14:paraId="701768AF" w14:textId="77777777" w:rsidTr="00A24EE3">
        <w:tc>
          <w:tcPr>
            <w:tcW w:w="9350" w:type="dxa"/>
          </w:tcPr>
          <w:bookmarkEnd w:id="10"/>
          <w:p w14:paraId="761072F7" w14:textId="77777777" w:rsidR="00A24EE3" w:rsidRDefault="00A24EE3">
            <w:pPr>
              <w:rPr>
                <w:rFonts w:ascii="Arial" w:hAnsi="Arial" w:cs="Arial"/>
                <w:color w:val="222222"/>
              </w:rPr>
            </w:pPr>
            <w:r>
              <w:rPr>
                <w:rFonts w:ascii="Arial" w:hAnsi="Arial" w:cs="Arial"/>
                <w:color w:val="222222"/>
                <w:shd w:val="clear" w:color="auto" w:fill="FFFFFF"/>
              </w:rPr>
              <w:lastRenderedPageBreak/>
              <w:t xml:space="preserve">Introduction </w:t>
            </w:r>
            <w:r>
              <w:rPr>
                <w:rFonts w:ascii="Arial" w:hAnsi="Arial" w:cs="Arial"/>
                <w:color w:val="222222"/>
              </w:rPr>
              <w:br/>
            </w:r>
            <w:r>
              <w:rPr>
                <w:rFonts w:ascii="Arial" w:hAnsi="Arial" w:cs="Arial"/>
                <w:color w:val="222222"/>
                <w:shd w:val="clear" w:color="auto" w:fill="FFFFFF"/>
              </w:rPr>
              <w:t>1) Please specify that this is exposure to outdoor air pollution. Individual air pollution measurement will measure personal exposures and is a bit different than what this paper is looking at.</w:t>
            </w:r>
          </w:p>
        </w:tc>
      </w:tr>
    </w:tbl>
    <w:p w14:paraId="4D1804A0" w14:textId="77777777" w:rsidR="00A24EE3" w:rsidRDefault="00A24EE3">
      <w:pPr>
        <w:rPr>
          <w:rFonts w:ascii="Arial" w:hAnsi="Arial" w:cs="Arial"/>
          <w:color w:val="222222"/>
        </w:rPr>
      </w:pPr>
    </w:p>
    <w:p w14:paraId="2D763C20" w14:textId="40863CD7" w:rsidR="00A24EE3" w:rsidRDefault="00A24EE3" w:rsidP="00A24EE3">
      <w:pPr>
        <w:rPr>
          <w:rFonts w:ascii="Arial" w:hAnsi="Arial" w:cs="Arial"/>
          <w:color w:val="4472C4" w:themeColor="accent1"/>
        </w:rPr>
      </w:pPr>
      <w:r w:rsidRPr="00634828">
        <w:rPr>
          <w:rFonts w:ascii="Arial" w:hAnsi="Arial" w:cs="Arial"/>
          <w:color w:val="4472C4" w:themeColor="accent1"/>
        </w:rPr>
        <w:t>Response:</w:t>
      </w:r>
    </w:p>
    <w:p w14:paraId="25C813C2" w14:textId="6A3A6B01" w:rsidR="00867E02" w:rsidRPr="00B40A6A" w:rsidRDefault="00EF3757" w:rsidP="00867E02">
      <w:pPr>
        <w:rPr>
          <w:rFonts w:ascii="Arial" w:hAnsi="Arial" w:cs="Arial"/>
          <w:color w:val="4472C4" w:themeColor="accent1"/>
          <w:shd w:val="clear" w:color="auto" w:fill="FFFFFF"/>
        </w:rPr>
      </w:pPr>
      <w:r>
        <w:rPr>
          <w:rFonts w:ascii="Arial" w:hAnsi="Arial" w:cs="Arial"/>
          <w:color w:val="4472C4" w:themeColor="accent1"/>
          <w:shd w:val="clear" w:color="auto" w:fill="FFFFFF"/>
        </w:rPr>
        <w:t>W</w:t>
      </w:r>
      <w:r w:rsidR="00867E02">
        <w:rPr>
          <w:rFonts w:ascii="Arial" w:hAnsi="Arial" w:cs="Arial"/>
          <w:color w:val="4472C4" w:themeColor="accent1"/>
          <w:shd w:val="clear" w:color="auto" w:fill="FFFFFF"/>
        </w:rPr>
        <w:t xml:space="preserve">e </w:t>
      </w:r>
      <w:r>
        <w:rPr>
          <w:rFonts w:ascii="Arial" w:hAnsi="Arial" w:cs="Arial"/>
          <w:color w:val="4472C4" w:themeColor="accent1"/>
          <w:shd w:val="clear" w:color="auto" w:fill="FFFFFF"/>
        </w:rPr>
        <w:t xml:space="preserve">revised the text in the Introduction to </w:t>
      </w:r>
      <w:r w:rsidR="00CF755F">
        <w:rPr>
          <w:rFonts w:ascii="Arial" w:hAnsi="Arial" w:cs="Arial"/>
          <w:color w:val="4472C4" w:themeColor="accent1"/>
          <w:shd w:val="clear" w:color="auto" w:fill="FFFFFF"/>
        </w:rPr>
        <w:t>clarify our</w:t>
      </w:r>
      <w:r w:rsidR="00867E02">
        <w:rPr>
          <w:rFonts w:ascii="Arial" w:hAnsi="Arial" w:cs="Arial"/>
          <w:color w:val="4472C4" w:themeColor="accent1"/>
          <w:shd w:val="clear" w:color="auto" w:fill="FFFFFF"/>
        </w:rPr>
        <w:t xml:space="preserve"> </w:t>
      </w:r>
      <w:r w:rsidR="00CF755F">
        <w:rPr>
          <w:rFonts w:ascii="Arial" w:hAnsi="Arial" w:cs="Arial"/>
          <w:color w:val="4472C4" w:themeColor="accent1"/>
          <w:shd w:val="clear" w:color="auto" w:fill="FFFFFF"/>
        </w:rPr>
        <w:t>focus</w:t>
      </w:r>
      <w:r w:rsidR="00867E02">
        <w:rPr>
          <w:rFonts w:ascii="Arial" w:hAnsi="Arial" w:cs="Arial"/>
          <w:color w:val="4472C4" w:themeColor="accent1"/>
          <w:shd w:val="clear" w:color="auto" w:fill="FFFFFF"/>
        </w:rPr>
        <w:t xml:space="preserve"> on outdoor air pollution</w:t>
      </w:r>
      <w:r>
        <w:rPr>
          <w:rFonts w:ascii="Arial" w:hAnsi="Arial" w:cs="Arial"/>
          <w:color w:val="4472C4" w:themeColor="accent1"/>
          <w:shd w:val="clear" w:color="auto" w:fill="FFFFFF"/>
        </w:rPr>
        <w:t xml:space="preserve">. In addition, we </w:t>
      </w:r>
      <w:r w:rsidR="00F124F2">
        <w:rPr>
          <w:rFonts w:ascii="Arial" w:hAnsi="Arial" w:cs="Arial"/>
          <w:color w:val="4472C4" w:themeColor="accent1"/>
          <w:shd w:val="clear" w:color="auto" w:fill="FFFFFF"/>
        </w:rPr>
        <w:t xml:space="preserve">discussed the </w:t>
      </w:r>
      <w:r>
        <w:rPr>
          <w:rFonts w:ascii="Arial" w:hAnsi="Arial" w:cs="Arial"/>
          <w:color w:val="4472C4" w:themeColor="accent1"/>
          <w:shd w:val="clear" w:color="auto" w:fill="FFFFFF"/>
        </w:rPr>
        <w:t xml:space="preserve">limitation </w:t>
      </w:r>
      <w:r w:rsidR="00F124F2">
        <w:rPr>
          <w:rFonts w:ascii="Arial" w:hAnsi="Arial" w:cs="Arial"/>
          <w:color w:val="4472C4" w:themeColor="accent1"/>
          <w:shd w:val="clear" w:color="auto" w:fill="FFFFFF"/>
        </w:rPr>
        <w:t xml:space="preserve">of this focus </w:t>
      </w:r>
      <w:r>
        <w:rPr>
          <w:rFonts w:ascii="Arial" w:hAnsi="Arial" w:cs="Arial"/>
          <w:color w:val="4472C4" w:themeColor="accent1"/>
          <w:shd w:val="clear" w:color="auto" w:fill="FFFFFF"/>
        </w:rPr>
        <w:t xml:space="preserve">and </w:t>
      </w:r>
      <w:r w:rsidR="00F124F2">
        <w:rPr>
          <w:rFonts w:ascii="Arial" w:hAnsi="Arial" w:cs="Arial"/>
          <w:color w:val="4472C4" w:themeColor="accent1"/>
          <w:shd w:val="clear" w:color="auto" w:fill="FFFFFF"/>
        </w:rPr>
        <w:t>our efforts to overcome by implementing diverse environmental scenarios</w:t>
      </w:r>
      <w:r>
        <w:rPr>
          <w:rFonts w:ascii="Arial" w:hAnsi="Arial" w:cs="Arial"/>
          <w:color w:val="4472C4" w:themeColor="accent1"/>
          <w:shd w:val="clear" w:color="auto" w:fill="FFFFFF"/>
        </w:rPr>
        <w:t xml:space="preserve"> </w:t>
      </w:r>
      <w:r w:rsidR="00867E02">
        <w:rPr>
          <w:rFonts w:ascii="Arial" w:hAnsi="Arial" w:cs="Arial"/>
          <w:color w:val="4472C4" w:themeColor="accent1"/>
          <w:shd w:val="clear" w:color="auto" w:fill="FFFFFF"/>
        </w:rPr>
        <w:t xml:space="preserve">in the </w:t>
      </w:r>
      <w:r w:rsidR="00F124F2">
        <w:rPr>
          <w:rFonts w:ascii="Arial" w:hAnsi="Arial" w:cs="Arial"/>
          <w:color w:val="4472C4" w:themeColor="accent1"/>
          <w:shd w:val="clear" w:color="auto" w:fill="FFFFFF"/>
        </w:rPr>
        <w:t>Discussion</w:t>
      </w:r>
      <w:r w:rsidR="00867E02" w:rsidRPr="00B40A6A">
        <w:rPr>
          <w:rFonts w:ascii="Arial" w:hAnsi="Arial" w:cs="Arial"/>
          <w:color w:val="4472C4" w:themeColor="accent1"/>
          <w:shd w:val="clear" w:color="auto" w:fill="FFFFFF"/>
        </w:rPr>
        <w:t>.</w:t>
      </w:r>
      <w:r w:rsidR="00867E02" w:rsidRPr="005D29F3">
        <w:rPr>
          <w:rFonts w:ascii="Arial" w:hAnsi="Arial" w:cs="Arial"/>
          <w:color w:val="7030A0"/>
          <w:shd w:val="clear" w:color="auto" w:fill="FFFFFF"/>
          <w:lang w:eastAsia="ko-KR"/>
        </w:rPr>
        <w:t xml:space="preserve"> </w:t>
      </w:r>
    </w:p>
    <w:p w14:paraId="07AAC2C3" w14:textId="069A702D" w:rsidR="00867E02" w:rsidRDefault="00867E02" w:rsidP="00867E02">
      <w:pPr>
        <w:rPr>
          <w:rFonts w:ascii="Arial" w:hAnsi="Arial" w:cs="Arial"/>
          <w:color w:val="222222"/>
          <w:shd w:val="clear" w:color="auto" w:fill="FFFFFF"/>
        </w:rPr>
      </w:pPr>
    </w:p>
    <w:p w14:paraId="2CF241B2" w14:textId="095F64AA" w:rsidR="009B3757" w:rsidRDefault="00BF38BB" w:rsidP="00BF38BB">
      <w:pPr>
        <w:rPr>
          <w:rFonts w:ascii="Arial" w:hAnsi="Arial" w:cs="Arial"/>
          <w:i/>
          <w:iCs/>
          <w:color w:val="7030A0"/>
          <w:u w:val="single"/>
          <w:shd w:val="clear" w:color="auto" w:fill="FFFFFF"/>
        </w:rPr>
      </w:pPr>
      <w:r>
        <w:rPr>
          <w:rFonts w:ascii="Arial" w:hAnsi="Arial" w:cs="Arial"/>
          <w:u w:val="single"/>
        </w:rPr>
        <w:t>(</w:t>
      </w:r>
      <w:r w:rsidR="00FD0D3B">
        <w:rPr>
          <w:rFonts w:ascii="Arial" w:hAnsi="Arial" w:cs="Arial"/>
          <w:u w:val="single"/>
        </w:rPr>
        <w:t xml:space="preserve">Line </w:t>
      </w:r>
      <w:r w:rsidR="00E74F41">
        <w:rPr>
          <w:rFonts w:ascii="Arial" w:hAnsi="Arial" w:cs="Arial"/>
          <w:u w:val="single"/>
        </w:rPr>
        <w:t>9</w:t>
      </w:r>
      <w:r w:rsidR="007547A1">
        <w:rPr>
          <w:rFonts w:ascii="Arial" w:hAnsi="Arial" w:cs="Arial"/>
          <w:u w:val="single"/>
        </w:rPr>
        <w:t>3</w:t>
      </w:r>
      <w:r>
        <w:rPr>
          <w:rFonts w:ascii="Arial" w:hAnsi="Arial" w:cs="Arial"/>
          <w:u w:val="single"/>
        </w:rPr>
        <w:t>-</w:t>
      </w:r>
      <w:r w:rsidR="007547A1">
        <w:rPr>
          <w:rFonts w:ascii="Arial" w:hAnsi="Arial" w:cs="Arial"/>
          <w:u w:val="single"/>
        </w:rPr>
        <w:t>99</w:t>
      </w:r>
      <w:r w:rsidR="00E74F41">
        <w:rPr>
          <w:rFonts w:ascii="Arial" w:hAnsi="Arial" w:cs="Arial"/>
          <w:u w:val="single"/>
        </w:rPr>
        <w:t xml:space="preserve"> </w:t>
      </w:r>
      <w:r>
        <w:rPr>
          <w:rFonts w:ascii="Arial" w:hAnsi="Arial" w:cs="Arial"/>
          <w:u w:val="single"/>
        </w:rPr>
        <w:t xml:space="preserve">in the change-tracked revised manuscript) </w:t>
      </w:r>
      <w:r w:rsidR="009B3757">
        <w:rPr>
          <w:rFonts w:ascii="Arial" w:hAnsi="Arial" w:cs="Arial"/>
          <w:u w:val="single"/>
        </w:rPr>
        <w:t>(italicized and underlined for the revised text)</w:t>
      </w:r>
      <w:r w:rsidR="009B3757" w:rsidRPr="00B9268A">
        <w:rPr>
          <w:rFonts w:ascii="Arial" w:hAnsi="Arial" w:cs="Arial"/>
          <w:u w:val="single"/>
        </w:rPr>
        <w:t>:</w:t>
      </w:r>
      <w:r w:rsidR="009B3757">
        <w:rPr>
          <w:rFonts w:ascii="Arial" w:hAnsi="Arial" w:cs="Arial"/>
          <w:i/>
          <w:iCs/>
          <w:color w:val="7030A0"/>
          <w:u w:val="single"/>
          <w:shd w:val="clear" w:color="auto" w:fill="FFFFFF"/>
        </w:rPr>
        <w:t xml:space="preserve"> </w:t>
      </w:r>
    </w:p>
    <w:p w14:paraId="6DCE2C03" w14:textId="074CEB79" w:rsidR="00BF38BB" w:rsidRDefault="00536DEC" w:rsidP="00BF38BB">
      <w:pPr>
        <w:rPr>
          <w:rFonts w:ascii="Arial" w:hAnsi="Arial" w:cs="Arial"/>
          <w:color w:val="222222"/>
          <w:shd w:val="clear" w:color="auto" w:fill="FFFFFF"/>
        </w:rPr>
      </w:pPr>
      <w:r>
        <w:rPr>
          <w:rFonts w:ascii="Arial" w:hAnsi="Arial" w:cs="Arial"/>
          <w:i/>
          <w:iCs/>
          <w:color w:val="7030A0"/>
          <w:u w:val="single"/>
          <w:shd w:val="clear" w:color="auto" w:fill="FFFFFF"/>
        </w:rPr>
        <w:t>“</w:t>
      </w:r>
      <w:r w:rsidR="00BF38BB" w:rsidRPr="00A04BCE">
        <w:rPr>
          <w:rFonts w:ascii="Arial" w:hAnsi="Arial" w:cs="Arial"/>
          <w:i/>
          <w:iCs/>
          <w:color w:val="7030A0"/>
          <w:u w:val="single"/>
          <w:shd w:val="clear" w:color="auto" w:fill="FFFFFF"/>
        </w:rPr>
        <w:t xml:space="preserve">This simulation study aimed to understand the impact of incomplete address information on </w:t>
      </w:r>
      <w:r w:rsidR="00BF38BB" w:rsidRPr="00A04BCE">
        <w:rPr>
          <w:rFonts w:ascii="Arial" w:hAnsi="Arial" w:cs="Arial"/>
          <w:color w:val="7030A0"/>
          <w:u w:val="single"/>
          <w:shd w:val="clear" w:color="auto" w:fill="FFFFFF"/>
        </w:rPr>
        <w:t>outdoor</w:t>
      </w:r>
      <w:r w:rsidR="00BF38BB" w:rsidRPr="00A04BCE">
        <w:rPr>
          <w:rFonts w:ascii="Arial" w:hAnsi="Arial" w:cs="Arial"/>
          <w:i/>
          <w:iCs/>
          <w:color w:val="7030A0"/>
          <w:u w:val="single"/>
          <w:shd w:val="clear" w:color="auto" w:fill="FFFFFF"/>
        </w:rPr>
        <w:t xml:space="preserve"> exposure prediction and health effect estimation.</w:t>
      </w:r>
      <w:r w:rsidR="00BF38BB">
        <w:rPr>
          <w:rFonts w:ascii="Arial" w:hAnsi="Arial" w:cs="Arial"/>
          <w:color w:val="70AD47" w:themeColor="accent6"/>
        </w:rPr>
        <w:t xml:space="preserve"> </w:t>
      </w:r>
      <w:r w:rsidR="00BF38BB" w:rsidRPr="00C3530D">
        <w:rPr>
          <w:rFonts w:ascii="Arial" w:hAnsi="Arial" w:cs="Arial"/>
          <w:color w:val="70AD47" w:themeColor="accent6"/>
        </w:rPr>
        <w:t>In order to achieve the applicability and generalizability of the simulation, we designed our study based on a previous epidemiological study of long-term exposure to particulate matter with a diameter less than or equal to 10 micrometers (PM</w:t>
      </w:r>
      <w:r w:rsidR="00BF38BB" w:rsidRPr="00DE0DBC">
        <w:rPr>
          <w:rFonts w:ascii="Arial" w:hAnsi="Arial" w:cs="Arial"/>
          <w:color w:val="70AD47" w:themeColor="accent6"/>
          <w:vertAlign w:val="subscript"/>
        </w:rPr>
        <w:t>10</w:t>
      </w:r>
      <w:r w:rsidR="00BF38BB" w:rsidRPr="00C3530D">
        <w:rPr>
          <w:rFonts w:ascii="Arial" w:hAnsi="Arial" w:cs="Arial"/>
          <w:color w:val="70AD47" w:themeColor="accent6"/>
        </w:rPr>
        <w:t xml:space="preserve">) and low birth weight (LBW) in Seoul, Korea (28). </w:t>
      </w:r>
      <w:r w:rsidR="00BF38BB" w:rsidRPr="002C1C70">
        <w:rPr>
          <w:rFonts w:ascii="Arial" w:hAnsi="Arial" w:cs="Arial"/>
          <w:i/>
          <w:iCs/>
          <w:color w:val="7030A0"/>
        </w:rPr>
        <w:t>We designed our simulation to make our finding applicable to other pollutants than PM</w:t>
      </w:r>
      <w:r w:rsidR="00BF38BB" w:rsidRPr="002C1C70">
        <w:rPr>
          <w:rFonts w:ascii="Arial" w:hAnsi="Arial" w:cs="Arial"/>
          <w:i/>
          <w:iCs/>
          <w:color w:val="7030A0"/>
          <w:vertAlign w:val="subscript"/>
        </w:rPr>
        <w:t>10</w:t>
      </w:r>
      <w:r w:rsidR="00BF38BB" w:rsidRPr="002C1C70">
        <w:rPr>
          <w:rFonts w:ascii="Arial" w:hAnsi="Arial" w:cs="Arial"/>
          <w:i/>
          <w:iCs/>
          <w:color w:val="7030A0"/>
        </w:rPr>
        <w:t xml:space="preserve"> by constructing various exposure scenarios using modified simulation parameters.</w:t>
      </w:r>
      <w:r>
        <w:rPr>
          <w:rFonts w:ascii="Arial" w:hAnsi="Arial" w:cs="Arial"/>
          <w:i/>
          <w:iCs/>
          <w:color w:val="7030A0"/>
        </w:rPr>
        <w:t>”</w:t>
      </w:r>
    </w:p>
    <w:p w14:paraId="4E4F0EB6" w14:textId="77777777" w:rsidR="00CD16F8" w:rsidRDefault="00CD16F8" w:rsidP="00867E02">
      <w:pPr>
        <w:rPr>
          <w:rFonts w:ascii="Arial" w:hAnsi="Arial" w:cs="Arial"/>
          <w:color w:val="222222"/>
          <w:shd w:val="clear" w:color="auto" w:fill="FFFFFF"/>
        </w:rPr>
      </w:pPr>
    </w:p>
    <w:p w14:paraId="3AEA3E1D" w14:textId="77777777" w:rsidR="00B615B2" w:rsidRPr="00B9268A" w:rsidRDefault="00B615B2" w:rsidP="0094759A">
      <w:pPr>
        <w:rPr>
          <w:rFonts w:ascii="Arial" w:hAnsi="Arial" w:cs="Arial"/>
          <w:u w:val="single"/>
        </w:rPr>
      </w:pPr>
      <w:r>
        <w:rPr>
          <w:rFonts w:ascii="Arial" w:hAnsi="Arial" w:cs="Arial"/>
          <w:u w:val="single"/>
        </w:rPr>
        <w:t>(Line 343-355 in the change-tracked revised manuscript) (italicized and underlined for the revised text)</w:t>
      </w:r>
      <w:r w:rsidRPr="00B9268A">
        <w:rPr>
          <w:rFonts w:ascii="Arial" w:hAnsi="Arial" w:cs="Arial"/>
          <w:u w:val="single"/>
        </w:rPr>
        <w:t>:</w:t>
      </w:r>
    </w:p>
    <w:p w14:paraId="475DA617" w14:textId="6EB9AC1A" w:rsidR="00B615B2" w:rsidRDefault="00B615B2" w:rsidP="00B615B2">
      <w:pPr>
        <w:rPr>
          <w:rFonts w:ascii="Arial" w:hAnsi="Arial" w:cs="Arial"/>
          <w:i/>
          <w:iCs/>
          <w:color w:val="7030A0"/>
          <w:shd w:val="clear" w:color="auto" w:fill="FFFFFF"/>
        </w:rPr>
      </w:pPr>
      <w:r>
        <w:rPr>
          <w:rFonts w:ascii="Arial" w:hAnsi="Arial" w:cs="Arial"/>
          <w:color w:val="70AD47" w:themeColor="accent6"/>
          <w:shd w:val="clear" w:color="auto" w:fill="FFFFFF"/>
        </w:rPr>
        <w:t xml:space="preserve"> “</w:t>
      </w:r>
      <w:r w:rsidRPr="00FC112C">
        <w:rPr>
          <w:rFonts w:ascii="Arial" w:hAnsi="Arial" w:cs="Arial"/>
          <w:color w:val="70AD47" w:themeColor="accent6"/>
          <w:shd w:val="clear" w:color="auto" w:fill="FFFFFF"/>
        </w:rPr>
        <w:t xml:space="preserve">Our study includes several limitations to be further investigated in future research. </w:t>
      </w:r>
      <w:r w:rsidRPr="000C67DD">
        <w:rPr>
          <w:rFonts w:ascii="Arial" w:hAnsi="Arial" w:cs="Arial"/>
          <w:i/>
          <w:iCs/>
          <w:color w:val="7030A0"/>
          <w:u w:val="single"/>
          <w:shd w:val="clear" w:color="auto" w:fill="FFFFFF"/>
        </w:rPr>
        <w:t>First, we focused on ambient exposure and did not consider the impact of indoor exposure. However, this impact could be small for PM which showed relatively high infiltration compared to other pollutants 44. Besides, our application of diverse environmental scenarios including locally heterogeneous exposure may also represent indoor and/or personal exposure.</w:t>
      </w:r>
      <w:r w:rsidRPr="006C0406">
        <w:rPr>
          <w:rFonts w:ascii="Arial" w:hAnsi="Arial" w:cs="Arial"/>
          <w:i/>
          <w:iCs/>
          <w:color w:val="7030A0"/>
          <w:shd w:val="clear" w:color="auto" w:fill="FFFFFF"/>
        </w:rPr>
        <w:t xml:space="preserve"> Second, we created mothers’ residential addresses using census tract centroids and assumed them fixed over the simulation. Future studies that apply real addresses of participants and/or incorporate mobility should investigate the sensitivity of our findings. </w:t>
      </w:r>
      <w:r w:rsidRPr="000C67DD">
        <w:rPr>
          <w:rFonts w:ascii="Arial" w:hAnsi="Arial" w:cs="Arial"/>
          <w:i/>
          <w:iCs/>
          <w:color w:val="7030A0"/>
          <w:shd w:val="clear" w:color="auto" w:fill="FFFFFF"/>
        </w:rPr>
        <w:t>Third, we did not consider multi-pollutant models and correlated exposure measurement error could affect bias45. Future studies should investigate this impact in cohort-study design. Lastly, we used low birth weight and logistic regression. Future studies should confirm whether our suggestions are consistent with different health outcomes and health analysis models.”</w:t>
      </w:r>
    </w:p>
    <w:p w14:paraId="640C42ED" w14:textId="77777777" w:rsidR="00B615B2" w:rsidRPr="000C67DD" w:rsidRDefault="00B615B2" w:rsidP="00B615B2">
      <w:pPr>
        <w:rPr>
          <w:lang w:val="en-GB"/>
        </w:rPr>
      </w:pPr>
    </w:p>
    <w:tbl>
      <w:tblPr>
        <w:tblStyle w:val="TableGrid"/>
        <w:tblW w:w="0" w:type="auto"/>
        <w:tblLook w:val="04A0" w:firstRow="1" w:lastRow="0" w:firstColumn="1" w:lastColumn="0" w:noHBand="0" w:noVBand="1"/>
      </w:tblPr>
      <w:tblGrid>
        <w:gridCol w:w="9350"/>
      </w:tblGrid>
      <w:tr w:rsidR="00A24EE3" w14:paraId="5FF4840C" w14:textId="77777777" w:rsidTr="00A24EE3">
        <w:tc>
          <w:tcPr>
            <w:tcW w:w="9350" w:type="dxa"/>
          </w:tcPr>
          <w:p w14:paraId="7D311B62" w14:textId="77777777" w:rsidR="00A24EE3" w:rsidRDefault="00290B45">
            <w:pPr>
              <w:rPr>
                <w:rFonts w:ascii="Arial" w:hAnsi="Arial" w:cs="Arial"/>
                <w:color w:val="222222"/>
              </w:rPr>
            </w:pPr>
            <w:r>
              <w:rPr>
                <w:rFonts w:ascii="Arial" w:hAnsi="Arial" w:cs="Arial"/>
                <w:color w:val="222222"/>
                <w:shd w:val="clear" w:color="auto" w:fill="FFFFFF"/>
              </w:rPr>
              <w:t>I</w:t>
            </w:r>
            <w:r w:rsidR="00A24EE3">
              <w:rPr>
                <w:rFonts w:ascii="Arial" w:hAnsi="Arial" w:cs="Arial"/>
                <w:color w:val="222222"/>
                <w:shd w:val="clear" w:color="auto" w:fill="FFFFFF"/>
              </w:rPr>
              <w:t>ntroduction</w:t>
            </w:r>
            <w:r w:rsidR="00A24EE3">
              <w:rPr>
                <w:rFonts w:ascii="Arial" w:hAnsi="Arial" w:cs="Arial"/>
                <w:color w:val="222222"/>
              </w:rPr>
              <w:br/>
            </w:r>
            <w:r w:rsidR="00A24EE3">
              <w:rPr>
                <w:rFonts w:ascii="Arial" w:hAnsi="Arial" w:cs="Arial"/>
                <w:color w:val="222222"/>
                <w:shd w:val="clear" w:color="auto" w:fill="FFFFFF"/>
              </w:rPr>
              <w:t>2) I recommend having some discussion on what type of errors you would expect to see if you used incomplete address. Spatial? Temporal? How in theory may that effect the health effect estimates? This is the Discussion sections some and you have a bit in the Introduction, but some more detail may be warranted.</w:t>
            </w:r>
          </w:p>
        </w:tc>
      </w:tr>
    </w:tbl>
    <w:p w14:paraId="427AAD88" w14:textId="77777777" w:rsidR="00A24EE3" w:rsidRDefault="00A24EE3">
      <w:pPr>
        <w:rPr>
          <w:rFonts w:ascii="Arial" w:hAnsi="Arial" w:cs="Arial"/>
          <w:color w:val="222222"/>
        </w:rPr>
      </w:pPr>
    </w:p>
    <w:p w14:paraId="776006D4" w14:textId="2444F981" w:rsidR="00A24EE3" w:rsidRDefault="00A24EE3" w:rsidP="00A24EE3">
      <w:pPr>
        <w:rPr>
          <w:rFonts w:ascii="Arial" w:hAnsi="Arial" w:cs="Arial"/>
          <w:color w:val="4472C4" w:themeColor="accent1"/>
        </w:rPr>
      </w:pPr>
      <w:r w:rsidRPr="00634828">
        <w:rPr>
          <w:rFonts w:ascii="Arial" w:hAnsi="Arial" w:cs="Arial"/>
          <w:color w:val="4472C4" w:themeColor="accent1"/>
        </w:rPr>
        <w:lastRenderedPageBreak/>
        <w:t>Response:</w:t>
      </w:r>
    </w:p>
    <w:p w14:paraId="5648BD71" w14:textId="27B7DA04" w:rsidR="00F07289" w:rsidRDefault="00187D2F" w:rsidP="00A24EE3">
      <w:pPr>
        <w:rPr>
          <w:rFonts w:ascii="Arial" w:hAnsi="Arial" w:cs="Arial"/>
          <w:color w:val="4472C4" w:themeColor="accent1"/>
          <w:lang w:eastAsia="ko-KR"/>
        </w:rPr>
      </w:pPr>
      <w:r>
        <w:rPr>
          <w:rFonts w:ascii="Arial" w:hAnsi="Arial" w:cs="Arial"/>
          <w:color w:val="4472C4" w:themeColor="accent1"/>
          <w:lang w:eastAsia="ko-KR"/>
        </w:rPr>
        <w:t xml:space="preserve">We assume that the reviewer suggested to add the detailed discussion about the impact of measurement error to the Discussion instead of the Introduction. </w:t>
      </w:r>
      <w:r w:rsidR="00AF6EF6">
        <w:rPr>
          <w:rFonts w:ascii="Arial" w:hAnsi="Arial" w:cs="Arial"/>
          <w:color w:val="4472C4" w:themeColor="accent1"/>
          <w:lang w:eastAsia="ko-KR"/>
        </w:rPr>
        <w:t xml:space="preserve">Our study </w:t>
      </w:r>
      <w:r w:rsidR="008E71D9">
        <w:rPr>
          <w:rFonts w:ascii="Arial" w:hAnsi="Arial" w:cs="Arial"/>
          <w:color w:val="4472C4" w:themeColor="accent1"/>
          <w:lang w:eastAsia="ko-KR"/>
        </w:rPr>
        <w:t>focused on</w:t>
      </w:r>
      <w:r w:rsidR="00AF6EF6">
        <w:rPr>
          <w:rFonts w:ascii="Arial" w:hAnsi="Arial" w:cs="Arial"/>
          <w:color w:val="4472C4" w:themeColor="accent1"/>
          <w:lang w:eastAsia="ko-KR"/>
        </w:rPr>
        <w:t xml:space="preserve"> </w:t>
      </w:r>
      <w:r w:rsidR="00B56ADE">
        <w:rPr>
          <w:rFonts w:ascii="Arial" w:hAnsi="Arial" w:cs="Arial"/>
          <w:color w:val="4472C4" w:themeColor="accent1"/>
          <w:lang w:eastAsia="ko-KR"/>
        </w:rPr>
        <w:t xml:space="preserve">the </w:t>
      </w:r>
      <w:r w:rsidR="008E71D9">
        <w:rPr>
          <w:rFonts w:ascii="Arial" w:hAnsi="Arial" w:cs="Arial"/>
          <w:color w:val="4472C4" w:themeColor="accent1"/>
          <w:lang w:eastAsia="ko-KR"/>
        </w:rPr>
        <w:t xml:space="preserve">spatial variability of </w:t>
      </w:r>
      <w:r w:rsidR="00AF6EF6">
        <w:rPr>
          <w:rFonts w:ascii="Arial" w:hAnsi="Arial" w:cs="Arial"/>
          <w:color w:val="4472C4" w:themeColor="accent1"/>
          <w:lang w:eastAsia="ko-KR"/>
        </w:rPr>
        <w:t xml:space="preserve">long-term </w:t>
      </w:r>
      <w:r w:rsidR="009D393B">
        <w:rPr>
          <w:rFonts w:ascii="Arial" w:hAnsi="Arial" w:cs="Arial"/>
          <w:color w:val="4472C4" w:themeColor="accent1"/>
          <w:lang w:eastAsia="ko-KR"/>
        </w:rPr>
        <w:t xml:space="preserve">exposure, rather than temporal variability of short-term exposure, in order to make epidemiological inference </w:t>
      </w:r>
      <w:r w:rsidR="00B56ADE">
        <w:rPr>
          <w:rFonts w:ascii="Arial" w:hAnsi="Arial" w:cs="Arial"/>
          <w:color w:val="4472C4" w:themeColor="accent1"/>
          <w:lang w:eastAsia="ko-KR"/>
        </w:rPr>
        <w:t>in</w:t>
      </w:r>
      <w:r w:rsidR="009D393B">
        <w:rPr>
          <w:rFonts w:ascii="Arial" w:hAnsi="Arial" w:cs="Arial"/>
          <w:color w:val="4472C4" w:themeColor="accent1"/>
          <w:lang w:eastAsia="ko-KR"/>
        </w:rPr>
        <w:t xml:space="preserve"> the association between long-term exposure to air pollution and human </w:t>
      </w:r>
      <w:r w:rsidR="0001715F">
        <w:rPr>
          <w:rFonts w:ascii="Arial" w:hAnsi="Arial" w:cs="Arial"/>
          <w:color w:val="4472C4" w:themeColor="accent1"/>
          <w:lang w:eastAsia="ko-KR"/>
        </w:rPr>
        <w:t>health.</w:t>
      </w:r>
      <w:r w:rsidR="00AF6EF6">
        <w:rPr>
          <w:rFonts w:ascii="Arial" w:hAnsi="Arial" w:cs="Arial"/>
          <w:color w:val="4472C4" w:themeColor="accent1"/>
          <w:lang w:eastAsia="ko-KR"/>
        </w:rPr>
        <w:t xml:space="preserve"> </w:t>
      </w:r>
      <w:r w:rsidR="00B56ADE">
        <w:rPr>
          <w:rFonts w:ascii="Arial" w:hAnsi="Arial" w:cs="Arial"/>
          <w:color w:val="4472C4" w:themeColor="accent1"/>
          <w:lang w:eastAsia="ko-KR"/>
        </w:rPr>
        <w:t xml:space="preserve">Given the unavailability of </w:t>
      </w:r>
      <w:r w:rsidR="00C6404F">
        <w:rPr>
          <w:rFonts w:ascii="Arial" w:hAnsi="Arial" w:cs="Arial"/>
          <w:color w:val="4472C4" w:themeColor="accent1"/>
          <w:lang w:eastAsia="ko-KR"/>
        </w:rPr>
        <w:t xml:space="preserve">individual </w:t>
      </w:r>
      <w:r w:rsidR="00B56ADE">
        <w:rPr>
          <w:rFonts w:ascii="Arial" w:hAnsi="Arial" w:cs="Arial"/>
          <w:color w:val="4472C4" w:themeColor="accent1"/>
          <w:lang w:eastAsia="ko-KR"/>
        </w:rPr>
        <w:t xml:space="preserve">air pollution </w:t>
      </w:r>
      <w:r w:rsidR="00C6404F">
        <w:rPr>
          <w:rFonts w:ascii="Arial" w:hAnsi="Arial" w:cs="Arial"/>
          <w:color w:val="4472C4" w:themeColor="accent1"/>
          <w:lang w:eastAsia="ko-KR"/>
        </w:rPr>
        <w:t>measurement</w:t>
      </w:r>
      <w:r w:rsidR="00B56ADE">
        <w:rPr>
          <w:rFonts w:ascii="Arial" w:hAnsi="Arial" w:cs="Arial"/>
          <w:color w:val="4472C4" w:themeColor="accent1"/>
          <w:lang w:eastAsia="ko-KR"/>
        </w:rPr>
        <w:t xml:space="preserve">s, </w:t>
      </w:r>
      <w:r w:rsidR="009D393B">
        <w:rPr>
          <w:rFonts w:ascii="Arial" w:hAnsi="Arial" w:cs="Arial"/>
          <w:color w:val="4472C4" w:themeColor="accent1"/>
          <w:lang w:eastAsia="ko-KR"/>
        </w:rPr>
        <w:t xml:space="preserve">epidemiological studies of long-term air pollution applied exposure prediction </w:t>
      </w:r>
      <w:r w:rsidR="00B56ADE">
        <w:rPr>
          <w:rFonts w:ascii="Arial" w:hAnsi="Arial" w:cs="Arial"/>
          <w:color w:val="4472C4" w:themeColor="accent1"/>
          <w:lang w:eastAsia="ko-KR"/>
        </w:rPr>
        <w:t>models</w:t>
      </w:r>
      <w:r w:rsidR="009D393B">
        <w:rPr>
          <w:rFonts w:ascii="Arial" w:hAnsi="Arial" w:cs="Arial"/>
          <w:color w:val="4472C4" w:themeColor="accent1"/>
          <w:lang w:eastAsia="ko-KR"/>
        </w:rPr>
        <w:t xml:space="preserve"> to estimate individual exposure</w:t>
      </w:r>
      <w:r w:rsidR="00B56ADE">
        <w:rPr>
          <w:rFonts w:ascii="Arial" w:hAnsi="Arial" w:cs="Arial"/>
          <w:color w:val="4472C4" w:themeColor="accent1"/>
          <w:lang w:eastAsia="ko-KR"/>
        </w:rPr>
        <w:t xml:space="preserve"> that results in</w:t>
      </w:r>
      <w:r w:rsidR="009D393B">
        <w:rPr>
          <w:rFonts w:ascii="Arial" w:hAnsi="Arial" w:cs="Arial"/>
          <w:color w:val="4472C4" w:themeColor="accent1"/>
          <w:lang w:eastAsia="ko-KR"/>
        </w:rPr>
        <w:t xml:space="preserve"> </w:t>
      </w:r>
      <w:r w:rsidR="00B56ADE">
        <w:rPr>
          <w:rFonts w:ascii="Arial" w:hAnsi="Arial" w:cs="Arial"/>
          <w:color w:val="4472C4" w:themeColor="accent1"/>
          <w:lang w:eastAsia="ko-KR"/>
        </w:rPr>
        <w:t xml:space="preserve">exposure </w:t>
      </w:r>
      <w:r w:rsidR="009D393B">
        <w:rPr>
          <w:rFonts w:ascii="Arial" w:hAnsi="Arial" w:cs="Arial"/>
          <w:color w:val="4472C4" w:themeColor="accent1"/>
          <w:lang w:eastAsia="ko-KR"/>
        </w:rPr>
        <w:t>measurement error</w:t>
      </w:r>
      <w:r w:rsidR="00B56ADE">
        <w:rPr>
          <w:rFonts w:ascii="Arial" w:hAnsi="Arial" w:cs="Arial"/>
          <w:color w:val="4472C4" w:themeColor="accent1"/>
          <w:lang w:eastAsia="ko-KR"/>
        </w:rPr>
        <w:t xml:space="preserve"> over space</w:t>
      </w:r>
      <w:r w:rsidR="00C6404F">
        <w:rPr>
          <w:rFonts w:ascii="Arial" w:hAnsi="Arial" w:cs="Arial"/>
          <w:color w:val="4472C4" w:themeColor="accent1"/>
          <w:lang w:eastAsia="ko-KR"/>
        </w:rPr>
        <w:t>.</w:t>
      </w:r>
      <w:r w:rsidR="009D393B">
        <w:rPr>
          <w:rFonts w:ascii="Arial" w:hAnsi="Arial" w:cs="Arial"/>
          <w:color w:val="4472C4" w:themeColor="accent1"/>
          <w:lang w:eastAsia="ko-KR"/>
        </w:rPr>
        <w:t xml:space="preserve"> </w:t>
      </w:r>
      <w:r w:rsidR="00E826D5">
        <w:rPr>
          <w:rFonts w:ascii="Arial" w:hAnsi="Arial" w:cs="Arial"/>
          <w:color w:val="4472C4" w:themeColor="accent1"/>
          <w:lang w:eastAsia="ko-KR"/>
        </w:rPr>
        <w:t>Previous simulation studies</w:t>
      </w:r>
      <w:r w:rsidR="00896D3F">
        <w:rPr>
          <w:rFonts w:ascii="Arial" w:hAnsi="Arial" w:cs="Arial"/>
          <w:color w:val="4472C4" w:themeColor="accent1"/>
          <w:lang w:eastAsia="ko-KR"/>
        </w:rPr>
        <w:t xml:space="preserve"> (</w:t>
      </w:r>
      <w:proofErr w:type="spellStart"/>
      <w:r w:rsidR="00896D3F">
        <w:rPr>
          <w:rFonts w:ascii="Arial" w:hAnsi="Arial" w:cs="Arial"/>
          <w:color w:val="4472C4" w:themeColor="accent1"/>
          <w:lang w:eastAsia="ko-KR"/>
        </w:rPr>
        <w:t>Szpiro</w:t>
      </w:r>
      <w:proofErr w:type="spellEnd"/>
      <w:r w:rsidR="00896D3F">
        <w:rPr>
          <w:rFonts w:ascii="Arial" w:hAnsi="Arial" w:cs="Arial"/>
          <w:color w:val="4472C4" w:themeColor="accent1"/>
          <w:lang w:eastAsia="ko-KR"/>
        </w:rPr>
        <w:t xml:space="preserve"> et al. 2011a; </w:t>
      </w:r>
      <w:proofErr w:type="spellStart"/>
      <w:r w:rsidR="00896D3F">
        <w:rPr>
          <w:rFonts w:ascii="Arial" w:hAnsi="Arial" w:cs="Arial"/>
          <w:color w:val="4472C4" w:themeColor="accent1"/>
          <w:lang w:eastAsia="ko-KR"/>
        </w:rPr>
        <w:t>Szpiro</w:t>
      </w:r>
      <w:proofErr w:type="spellEnd"/>
      <w:r w:rsidR="00896D3F">
        <w:rPr>
          <w:rFonts w:ascii="Arial" w:hAnsi="Arial" w:cs="Arial"/>
          <w:color w:val="4472C4" w:themeColor="accent1"/>
          <w:lang w:eastAsia="ko-KR"/>
        </w:rPr>
        <w:t xml:space="preserve"> et al. 2011b; </w:t>
      </w:r>
      <w:proofErr w:type="spellStart"/>
      <w:r w:rsidR="00896D3F">
        <w:rPr>
          <w:rFonts w:ascii="Arial" w:hAnsi="Arial" w:cs="Arial"/>
          <w:color w:val="4472C4" w:themeColor="accent1"/>
          <w:lang w:eastAsia="ko-KR"/>
        </w:rPr>
        <w:t>Szpiro</w:t>
      </w:r>
      <w:proofErr w:type="spellEnd"/>
      <w:r w:rsidR="00896D3F">
        <w:rPr>
          <w:rFonts w:ascii="Arial" w:hAnsi="Arial" w:cs="Arial"/>
          <w:color w:val="4472C4" w:themeColor="accent1"/>
          <w:lang w:eastAsia="ko-KR"/>
        </w:rPr>
        <w:t xml:space="preserve"> and </w:t>
      </w:r>
      <w:proofErr w:type="spellStart"/>
      <w:r w:rsidR="00896D3F">
        <w:rPr>
          <w:rFonts w:ascii="Arial" w:hAnsi="Arial" w:cs="Arial"/>
          <w:color w:val="4472C4" w:themeColor="accent1"/>
          <w:lang w:eastAsia="ko-KR"/>
        </w:rPr>
        <w:t>Paciorek</w:t>
      </w:r>
      <w:proofErr w:type="spellEnd"/>
      <w:r w:rsidR="00896D3F">
        <w:rPr>
          <w:rFonts w:ascii="Arial" w:hAnsi="Arial" w:cs="Arial"/>
          <w:color w:val="4472C4" w:themeColor="accent1"/>
          <w:lang w:eastAsia="ko-KR"/>
        </w:rPr>
        <w:t xml:space="preserve"> 2013; Lee et al. 2015), citied in our paper,</w:t>
      </w:r>
      <w:r w:rsidR="00E826D5">
        <w:rPr>
          <w:rFonts w:ascii="Arial" w:hAnsi="Arial" w:cs="Arial"/>
          <w:color w:val="4472C4" w:themeColor="accent1"/>
          <w:lang w:eastAsia="ko-KR"/>
        </w:rPr>
        <w:t xml:space="preserve"> </w:t>
      </w:r>
      <w:r w:rsidR="00A54AF5">
        <w:rPr>
          <w:rFonts w:ascii="Arial" w:hAnsi="Arial" w:cs="Arial"/>
          <w:color w:val="4472C4" w:themeColor="accent1"/>
          <w:lang w:eastAsia="ko-KR"/>
        </w:rPr>
        <w:t>investigated the behavior of e</w:t>
      </w:r>
      <w:r w:rsidR="00E826D5">
        <w:rPr>
          <w:rFonts w:ascii="Arial" w:hAnsi="Arial" w:cs="Arial"/>
          <w:color w:val="4472C4" w:themeColor="accent1"/>
          <w:lang w:eastAsia="ko-KR"/>
        </w:rPr>
        <w:t>xposure measurement error related to exposure prediction</w:t>
      </w:r>
      <w:r w:rsidR="001E3103">
        <w:rPr>
          <w:rFonts w:ascii="Arial" w:hAnsi="Arial" w:cs="Arial"/>
          <w:color w:val="4472C4" w:themeColor="accent1"/>
          <w:lang w:eastAsia="ko-KR"/>
        </w:rPr>
        <w:t>,</w:t>
      </w:r>
      <w:r w:rsidR="00E826D5">
        <w:rPr>
          <w:rFonts w:ascii="Arial" w:hAnsi="Arial" w:cs="Arial"/>
          <w:color w:val="4472C4" w:themeColor="accent1"/>
          <w:lang w:eastAsia="ko-KR"/>
        </w:rPr>
        <w:t xml:space="preserve"> </w:t>
      </w:r>
      <w:r w:rsidR="00A54AF5">
        <w:rPr>
          <w:rFonts w:ascii="Arial" w:hAnsi="Arial" w:cs="Arial"/>
          <w:color w:val="4472C4" w:themeColor="accent1"/>
          <w:lang w:eastAsia="ko-KR"/>
        </w:rPr>
        <w:t>and provided</w:t>
      </w:r>
      <w:r w:rsidR="00E826D5">
        <w:rPr>
          <w:rFonts w:ascii="Arial" w:hAnsi="Arial" w:cs="Arial"/>
          <w:color w:val="4472C4" w:themeColor="accent1"/>
          <w:lang w:eastAsia="ko-KR"/>
        </w:rPr>
        <w:t xml:space="preserve"> </w:t>
      </w:r>
      <w:r w:rsidR="00A54AF5">
        <w:rPr>
          <w:rFonts w:ascii="Arial" w:hAnsi="Arial" w:cs="Arial"/>
          <w:color w:val="4472C4" w:themeColor="accent1"/>
          <w:lang w:eastAsia="ko-KR"/>
        </w:rPr>
        <w:t>the interpretation</w:t>
      </w:r>
      <w:r w:rsidR="00E826D5">
        <w:rPr>
          <w:rFonts w:ascii="Arial" w:hAnsi="Arial" w:cs="Arial"/>
          <w:color w:val="4472C4" w:themeColor="accent1"/>
          <w:lang w:eastAsia="ko-KR"/>
        </w:rPr>
        <w:t xml:space="preserve"> based on </w:t>
      </w:r>
      <w:r w:rsidR="00F36B3F">
        <w:rPr>
          <w:rFonts w:ascii="Arial" w:hAnsi="Arial" w:cs="Arial"/>
          <w:color w:val="4472C4" w:themeColor="accent1"/>
          <w:lang w:eastAsia="ko-KR"/>
        </w:rPr>
        <w:t>Classical</w:t>
      </w:r>
      <w:r w:rsidR="00E826D5">
        <w:rPr>
          <w:rFonts w:ascii="Arial" w:hAnsi="Arial" w:cs="Arial"/>
          <w:color w:val="4472C4" w:themeColor="accent1"/>
          <w:lang w:eastAsia="ko-KR"/>
        </w:rPr>
        <w:t xml:space="preserve"> and </w:t>
      </w:r>
      <w:proofErr w:type="spellStart"/>
      <w:r w:rsidR="00E826D5">
        <w:rPr>
          <w:rFonts w:ascii="Arial" w:hAnsi="Arial" w:cs="Arial"/>
          <w:color w:val="4472C4" w:themeColor="accent1"/>
          <w:lang w:eastAsia="ko-KR"/>
        </w:rPr>
        <w:t>Berkson</w:t>
      </w:r>
      <w:proofErr w:type="spellEnd"/>
      <w:r w:rsidR="00E826D5">
        <w:rPr>
          <w:rFonts w:ascii="Arial" w:hAnsi="Arial" w:cs="Arial"/>
          <w:color w:val="4472C4" w:themeColor="accent1"/>
          <w:lang w:eastAsia="ko-KR"/>
        </w:rPr>
        <w:t xml:space="preserve"> measurement errors. Classical measurement error derived by incorrectly specified </w:t>
      </w:r>
      <w:r w:rsidR="00896D3F">
        <w:rPr>
          <w:rFonts w:ascii="Arial" w:hAnsi="Arial" w:cs="Arial"/>
          <w:color w:val="4472C4" w:themeColor="accent1"/>
          <w:lang w:eastAsia="ko-KR"/>
        </w:rPr>
        <w:t xml:space="preserve">prediction </w:t>
      </w:r>
      <w:r w:rsidR="00E826D5">
        <w:rPr>
          <w:rFonts w:ascii="Arial" w:hAnsi="Arial" w:cs="Arial"/>
          <w:color w:val="4472C4" w:themeColor="accent1"/>
          <w:lang w:eastAsia="ko-KR"/>
        </w:rPr>
        <w:t>models tend</w:t>
      </w:r>
      <w:r w:rsidR="00896D3F">
        <w:rPr>
          <w:rFonts w:ascii="Arial" w:hAnsi="Arial" w:cs="Arial"/>
          <w:color w:val="4472C4" w:themeColor="accent1"/>
          <w:lang w:eastAsia="ko-KR"/>
        </w:rPr>
        <w:t>ed</w:t>
      </w:r>
      <w:r w:rsidR="00E826D5">
        <w:rPr>
          <w:rFonts w:ascii="Arial" w:hAnsi="Arial" w:cs="Arial"/>
          <w:color w:val="4472C4" w:themeColor="accent1"/>
          <w:lang w:eastAsia="ko-KR"/>
        </w:rPr>
        <w:t xml:space="preserve"> to increase bias of health effect estimates, while </w:t>
      </w:r>
      <w:proofErr w:type="spellStart"/>
      <w:r w:rsidR="00E826D5">
        <w:rPr>
          <w:rFonts w:ascii="Arial" w:hAnsi="Arial" w:cs="Arial"/>
          <w:color w:val="4472C4" w:themeColor="accent1"/>
          <w:lang w:eastAsia="ko-KR"/>
        </w:rPr>
        <w:t>Berkson</w:t>
      </w:r>
      <w:proofErr w:type="spellEnd"/>
      <w:r w:rsidR="00E826D5">
        <w:rPr>
          <w:rFonts w:ascii="Arial" w:hAnsi="Arial" w:cs="Arial"/>
          <w:color w:val="4472C4" w:themeColor="accent1"/>
          <w:lang w:eastAsia="ko-KR"/>
        </w:rPr>
        <w:t xml:space="preserve"> measurement error induced by spatial smoothing led to increased uncertainty.</w:t>
      </w:r>
      <w:r w:rsidR="009A70CD">
        <w:rPr>
          <w:rFonts w:ascii="Arial" w:hAnsi="Arial" w:cs="Arial"/>
          <w:color w:val="4472C4" w:themeColor="accent1"/>
          <w:lang w:eastAsia="ko-KR"/>
        </w:rPr>
        <w:t xml:space="preserve"> </w:t>
      </w:r>
      <w:commentRangeStart w:id="11"/>
      <w:r w:rsidR="00972D85" w:rsidRPr="00D4526E">
        <w:rPr>
          <w:rFonts w:ascii="Arial" w:hAnsi="Arial" w:cs="Arial"/>
          <w:strike/>
          <w:color w:val="4472C4" w:themeColor="accent1"/>
          <w:lang w:eastAsia="ko-KR"/>
        </w:rPr>
        <w:t>Each of these</w:t>
      </w:r>
      <w:r w:rsidR="00896D3F" w:rsidRPr="00D4526E">
        <w:rPr>
          <w:rFonts w:ascii="Arial" w:hAnsi="Arial" w:cs="Arial"/>
          <w:strike/>
          <w:color w:val="4472C4" w:themeColor="accent1"/>
          <w:lang w:eastAsia="ko-KR"/>
        </w:rPr>
        <w:t xml:space="preserve"> errors, however, affected both bias and variability, different from </w:t>
      </w:r>
      <w:r w:rsidR="00972D85" w:rsidRPr="00D4526E">
        <w:rPr>
          <w:rFonts w:ascii="Arial" w:hAnsi="Arial" w:cs="Arial"/>
          <w:strike/>
          <w:color w:val="4472C4" w:themeColor="accent1"/>
          <w:lang w:eastAsia="ko-KR"/>
        </w:rPr>
        <w:t xml:space="preserve">the </w:t>
      </w:r>
      <w:r w:rsidR="00896D3F" w:rsidRPr="00D4526E">
        <w:rPr>
          <w:rFonts w:ascii="Arial" w:hAnsi="Arial" w:cs="Arial"/>
          <w:strike/>
          <w:color w:val="4472C4" w:themeColor="accent1"/>
          <w:lang w:eastAsia="ko-KR"/>
        </w:rPr>
        <w:t>traditional definitions.</w:t>
      </w:r>
      <w:commentRangeEnd w:id="11"/>
      <w:r w:rsidR="009A70CD">
        <w:rPr>
          <w:rStyle w:val="CommentReference"/>
          <w:kern w:val="2"/>
          <w:lang w:eastAsia="ko-KR"/>
        </w:rPr>
        <w:commentReference w:id="11"/>
      </w:r>
      <w:r w:rsidR="00896D3F">
        <w:rPr>
          <w:rFonts w:ascii="Arial" w:hAnsi="Arial" w:cs="Arial"/>
          <w:color w:val="4472C4" w:themeColor="accent1"/>
          <w:lang w:eastAsia="ko-KR"/>
        </w:rPr>
        <w:t xml:space="preserve"> Our </w:t>
      </w:r>
      <w:r w:rsidR="00A54AF5">
        <w:rPr>
          <w:rFonts w:ascii="Arial" w:hAnsi="Arial" w:cs="Arial"/>
          <w:color w:val="4472C4" w:themeColor="accent1"/>
          <w:lang w:eastAsia="ko-KR"/>
        </w:rPr>
        <w:t xml:space="preserve">findings of </w:t>
      </w:r>
      <w:r w:rsidR="00D14BFD">
        <w:rPr>
          <w:rFonts w:ascii="Arial" w:hAnsi="Arial" w:cs="Arial"/>
          <w:color w:val="4472C4" w:themeColor="accent1"/>
          <w:lang w:eastAsia="ko-KR"/>
        </w:rPr>
        <w:t>large</w:t>
      </w:r>
      <w:r w:rsidR="00A54AF5">
        <w:rPr>
          <w:rFonts w:ascii="Arial" w:hAnsi="Arial" w:cs="Arial"/>
          <w:color w:val="4472C4" w:themeColor="accent1"/>
          <w:lang w:eastAsia="ko-KR"/>
        </w:rPr>
        <w:t xml:space="preserve"> bias in </w:t>
      </w:r>
      <w:r w:rsidR="00D14BFD">
        <w:rPr>
          <w:rFonts w:ascii="Arial" w:hAnsi="Arial" w:cs="Arial"/>
          <w:color w:val="4472C4" w:themeColor="accent1"/>
          <w:lang w:eastAsia="ko-KR"/>
        </w:rPr>
        <w:t>AA, NM, and UKGA</w:t>
      </w:r>
      <w:r w:rsidR="00A54AF5">
        <w:rPr>
          <w:rFonts w:ascii="Arial" w:hAnsi="Arial" w:cs="Arial"/>
          <w:color w:val="4472C4" w:themeColor="accent1"/>
          <w:lang w:eastAsia="ko-KR"/>
        </w:rPr>
        <w:t xml:space="preserve"> possibly suggest</w:t>
      </w:r>
      <w:r w:rsidR="00D14BFD">
        <w:rPr>
          <w:rFonts w:ascii="Arial" w:hAnsi="Arial" w:cs="Arial"/>
          <w:color w:val="4472C4" w:themeColor="accent1"/>
          <w:lang w:eastAsia="ko-KR"/>
        </w:rPr>
        <w:t xml:space="preserve"> the impact of poor model </w:t>
      </w:r>
      <w:r w:rsidR="00A54AF5">
        <w:rPr>
          <w:rFonts w:ascii="Arial" w:hAnsi="Arial" w:cs="Arial"/>
          <w:color w:val="4472C4" w:themeColor="accent1"/>
          <w:lang w:eastAsia="ko-KR"/>
        </w:rPr>
        <w:t>specifi</w:t>
      </w:r>
      <w:r w:rsidR="00D14BFD">
        <w:rPr>
          <w:rFonts w:ascii="Arial" w:hAnsi="Arial" w:cs="Arial"/>
          <w:color w:val="4472C4" w:themeColor="accent1"/>
          <w:lang w:eastAsia="ko-KR"/>
        </w:rPr>
        <w:t>cation affected by inclu</w:t>
      </w:r>
      <w:r w:rsidR="001E3103">
        <w:rPr>
          <w:rFonts w:ascii="Arial" w:hAnsi="Arial" w:cs="Arial"/>
          <w:color w:val="4472C4" w:themeColor="accent1"/>
          <w:lang w:eastAsia="ko-KR"/>
        </w:rPr>
        <w:t>ding</w:t>
      </w:r>
      <w:r w:rsidR="00D14BFD">
        <w:rPr>
          <w:rFonts w:ascii="Arial" w:hAnsi="Arial" w:cs="Arial"/>
          <w:color w:val="4472C4" w:themeColor="accent1"/>
          <w:lang w:eastAsia="ko-KR"/>
        </w:rPr>
        <w:t xml:space="preserve"> </w:t>
      </w:r>
      <w:r w:rsidR="000471C1">
        <w:rPr>
          <w:rFonts w:ascii="Arial" w:hAnsi="Arial" w:cs="Arial"/>
          <w:color w:val="4472C4" w:themeColor="accent1"/>
          <w:lang w:eastAsia="ko-KR"/>
        </w:rPr>
        <w:t xml:space="preserve">non-representative </w:t>
      </w:r>
      <w:r w:rsidR="00D14BFD">
        <w:rPr>
          <w:rFonts w:ascii="Arial" w:hAnsi="Arial" w:cs="Arial"/>
          <w:color w:val="4472C4" w:themeColor="accent1"/>
          <w:lang w:eastAsia="ko-KR"/>
        </w:rPr>
        <w:t>locations</w:t>
      </w:r>
      <w:r w:rsidR="000471C1">
        <w:rPr>
          <w:rFonts w:ascii="Arial" w:hAnsi="Arial" w:cs="Arial"/>
          <w:color w:val="4472C4" w:themeColor="accent1"/>
          <w:lang w:eastAsia="ko-KR"/>
        </w:rPr>
        <w:t xml:space="preserve"> for </w:t>
      </w:r>
      <w:r w:rsidR="001E3103">
        <w:rPr>
          <w:rFonts w:ascii="Arial" w:hAnsi="Arial" w:cs="Arial"/>
          <w:color w:val="4472C4" w:themeColor="accent1"/>
          <w:lang w:eastAsia="ko-KR"/>
        </w:rPr>
        <w:t>study subjects</w:t>
      </w:r>
      <w:r w:rsidR="00D14BFD">
        <w:rPr>
          <w:rFonts w:ascii="Arial" w:hAnsi="Arial" w:cs="Arial"/>
          <w:color w:val="4472C4" w:themeColor="accent1"/>
          <w:lang w:eastAsia="ko-KR"/>
        </w:rPr>
        <w:t xml:space="preserve">. </w:t>
      </w:r>
      <w:r w:rsidR="000471C1">
        <w:rPr>
          <w:rFonts w:ascii="Arial" w:hAnsi="Arial" w:cs="Arial"/>
          <w:color w:val="4472C4" w:themeColor="accent1"/>
          <w:lang w:eastAsia="ko-KR"/>
        </w:rPr>
        <w:t>R</w:t>
      </w:r>
      <w:r w:rsidR="00D14BFD">
        <w:rPr>
          <w:rFonts w:ascii="Arial" w:hAnsi="Arial" w:cs="Arial"/>
          <w:color w:val="4472C4" w:themeColor="accent1"/>
          <w:lang w:eastAsia="ko-KR"/>
        </w:rPr>
        <w:t xml:space="preserve">elatively large uncertainty in kriging </w:t>
      </w:r>
      <w:r w:rsidR="000471C1">
        <w:rPr>
          <w:rFonts w:ascii="Arial" w:hAnsi="Arial" w:cs="Arial"/>
          <w:color w:val="4472C4" w:themeColor="accent1"/>
          <w:lang w:eastAsia="ko-KR"/>
        </w:rPr>
        <w:t>also suggests the impact of spatial smoothing</w:t>
      </w:r>
      <w:r w:rsidR="00D14BFD">
        <w:rPr>
          <w:rFonts w:ascii="Arial" w:hAnsi="Arial" w:cs="Arial"/>
          <w:color w:val="4472C4" w:themeColor="accent1"/>
          <w:lang w:eastAsia="ko-KR"/>
        </w:rPr>
        <w:t>.</w:t>
      </w:r>
      <w:r w:rsidR="00A54AF5">
        <w:rPr>
          <w:rFonts w:ascii="Arial" w:hAnsi="Arial" w:cs="Arial"/>
          <w:color w:val="4472C4" w:themeColor="accent1"/>
          <w:lang w:eastAsia="ko-KR"/>
        </w:rPr>
        <w:t xml:space="preserve"> </w:t>
      </w:r>
      <w:r w:rsidR="000471C1">
        <w:rPr>
          <w:rFonts w:ascii="Arial" w:hAnsi="Arial" w:cs="Arial"/>
          <w:color w:val="4472C4" w:themeColor="accent1"/>
          <w:lang w:eastAsia="ko-KR"/>
        </w:rPr>
        <w:t>We provided these</w:t>
      </w:r>
      <w:r w:rsidR="00D14BFD">
        <w:rPr>
          <w:rFonts w:ascii="Arial" w:hAnsi="Arial" w:cs="Arial"/>
          <w:color w:val="4472C4" w:themeColor="accent1"/>
          <w:lang w:eastAsia="ko-KR"/>
        </w:rPr>
        <w:t xml:space="preserve"> details in the Discussion.</w:t>
      </w:r>
    </w:p>
    <w:p w14:paraId="075176C9" w14:textId="78B08287" w:rsidR="00FD0D3B" w:rsidRPr="00B9268A" w:rsidRDefault="00FD0D3B" w:rsidP="00FD0D3B">
      <w:pPr>
        <w:rPr>
          <w:rFonts w:ascii="Arial" w:hAnsi="Arial" w:cs="Arial"/>
          <w:u w:val="single"/>
        </w:rPr>
      </w:pPr>
      <w:r>
        <w:rPr>
          <w:rFonts w:ascii="Arial" w:hAnsi="Arial" w:cs="Arial"/>
          <w:u w:val="single"/>
        </w:rPr>
        <w:t xml:space="preserve">(Line </w:t>
      </w:r>
      <w:r w:rsidR="004C1B96">
        <w:rPr>
          <w:rFonts w:ascii="Arial" w:hAnsi="Arial" w:cs="Arial"/>
          <w:u w:val="single"/>
        </w:rPr>
        <w:t>3</w:t>
      </w:r>
      <w:r w:rsidR="00EB4123">
        <w:rPr>
          <w:rFonts w:ascii="Arial" w:hAnsi="Arial" w:cs="Arial"/>
          <w:u w:val="single"/>
        </w:rPr>
        <w:t>1</w:t>
      </w:r>
      <w:r w:rsidR="00526329">
        <w:rPr>
          <w:rFonts w:ascii="Arial" w:hAnsi="Arial" w:cs="Arial"/>
          <w:u w:val="single"/>
        </w:rPr>
        <w:t>3</w:t>
      </w:r>
      <w:r>
        <w:rPr>
          <w:rFonts w:ascii="Arial" w:hAnsi="Arial" w:cs="Arial"/>
          <w:u w:val="single"/>
        </w:rPr>
        <w:t>-</w:t>
      </w:r>
      <w:r w:rsidR="004C1B96">
        <w:rPr>
          <w:rFonts w:ascii="Arial" w:hAnsi="Arial" w:cs="Arial"/>
          <w:u w:val="single"/>
        </w:rPr>
        <w:t>33</w:t>
      </w:r>
      <w:r w:rsidR="00526329">
        <w:rPr>
          <w:rFonts w:ascii="Arial" w:hAnsi="Arial" w:cs="Arial"/>
          <w:u w:val="single"/>
        </w:rPr>
        <w:t>2</w:t>
      </w:r>
      <w:r w:rsidR="004C1B96">
        <w:rPr>
          <w:rFonts w:ascii="Arial" w:hAnsi="Arial" w:cs="Arial"/>
          <w:u w:val="single"/>
        </w:rPr>
        <w:t xml:space="preserve"> </w:t>
      </w:r>
      <w:r>
        <w:rPr>
          <w:rFonts w:ascii="Arial" w:hAnsi="Arial" w:cs="Arial"/>
          <w:u w:val="single"/>
        </w:rPr>
        <w:t>in the change-tracked revised manuscript) (</w:t>
      </w:r>
      <w:r w:rsidR="007E382F">
        <w:rPr>
          <w:rFonts w:ascii="Arial" w:hAnsi="Arial" w:cs="Arial"/>
          <w:u w:val="single"/>
        </w:rPr>
        <w:t>italicized and underlined for the revised text</w:t>
      </w:r>
      <w:r>
        <w:rPr>
          <w:rFonts w:ascii="Arial" w:hAnsi="Arial" w:cs="Arial"/>
          <w:u w:val="single"/>
        </w:rPr>
        <w:t>)</w:t>
      </w:r>
      <w:r w:rsidRPr="00B9268A">
        <w:rPr>
          <w:rFonts w:ascii="Arial" w:hAnsi="Arial" w:cs="Arial"/>
          <w:u w:val="single"/>
        </w:rPr>
        <w:t>:</w:t>
      </w:r>
    </w:p>
    <w:p w14:paraId="5B46A568" w14:textId="5F9C6615" w:rsidR="00FD0D3B" w:rsidRDefault="00EB4123" w:rsidP="00FD0D3B">
      <w:pPr>
        <w:rPr>
          <w:rFonts w:ascii="Arial" w:hAnsi="Arial" w:cs="Arial"/>
          <w:iCs/>
          <w:color w:val="7030A0"/>
          <w:u w:val="single"/>
          <w:shd w:val="clear" w:color="auto" w:fill="FFFFFF"/>
        </w:rPr>
      </w:pPr>
      <w:bookmarkStart w:id="12" w:name="_Hlk85553220"/>
      <w:r>
        <w:rPr>
          <w:rFonts w:ascii="Arial" w:hAnsi="Arial" w:cs="Arial"/>
          <w:iCs/>
          <w:color w:val="70AD47" w:themeColor="accent6"/>
          <w:shd w:val="clear" w:color="auto" w:fill="FFFFFF"/>
        </w:rPr>
        <w:t>“</w:t>
      </w:r>
      <w:r w:rsidR="00C46FC2" w:rsidRPr="00D4526E">
        <w:rPr>
          <w:rFonts w:ascii="Arial" w:hAnsi="Arial" w:cs="Arial"/>
          <w:iCs/>
          <w:color w:val="70AD47" w:themeColor="accent6"/>
          <w:shd w:val="clear" w:color="auto" w:fill="FFFFFF"/>
        </w:rPr>
        <w:t>All prediction methods except for UK-based averaging generally showed underestimated health effects given limited PM</w:t>
      </w:r>
      <w:r w:rsidR="00C46FC2" w:rsidRPr="00D4526E">
        <w:rPr>
          <w:rFonts w:ascii="Arial" w:hAnsi="Arial" w:cs="Arial"/>
          <w:iCs/>
          <w:color w:val="70AD47" w:themeColor="accent6"/>
          <w:shd w:val="clear" w:color="auto" w:fill="FFFFFF"/>
          <w:vertAlign w:val="subscript"/>
        </w:rPr>
        <w:t>10</w:t>
      </w:r>
      <w:r w:rsidR="00C46FC2" w:rsidRPr="00D4526E">
        <w:rPr>
          <w:rFonts w:ascii="Arial" w:hAnsi="Arial" w:cs="Arial"/>
          <w:iCs/>
          <w:color w:val="70AD47" w:themeColor="accent6"/>
          <w:shd w:val="clear" w:color="auto" w:fill="FFFFFF"/>
        </w:rPr>
        <w:t xml:space="preserve"> or address data. This underestimation can be explained by exposure measurement error derived by poor characterization of individual exposure in prediction </w:t>
      </w:r>
      <w:r w:rsidR="00C46FC2" w:rsidRPr="009A70CD">
        <w:rPr>
          <w:rFonts w:ascii="Arial" w:hAnsi="Arial" w:cs="Arial"/>
          <w:iCs/>
          <w:color w:val="70AD47" w:themeColor="accent6"/>
          <w:shd w:val="clear" w:color="auto" w:fill="FFFFFF"/>
        </w:rPr>
        <w:t>models (</w:t>
      </w:r>
      <w:r w:rsidR="008173DB">
        <w:rPr>
          <w:rFonts w:ascii="Arial" w:hAnsi="Arial" w:cs="Arial"/>
          <w:iCs/>
          <w:color w:val="70AD47" w:themeColor="accent6"/>
          <w:shd w:val="clear" w:color="auto" w:fill="FFFFFF"/>
        </w:rPr>
        <w:t>39</w:t>
      </w:r>
      <w:r w:rsidR="00C46FC2" w:rsidRPr="00D4526E">
        <w:rPr>
          <w:rFonts w:ascii="Arial" w:hAnsi="Arial" w:cs="Arial"/>
          <w:iCs/>
          <w:color w:val="70AD47" w:themeColor="accent6"/>
          <w:shd w:val="clear" w:color="auto" w:fill="FFFFFF"/>
        </w:rPr>
        <w:t>,4</w:t>
      </w:r>
      <w:r w:rsidR="008173DB">
        <w:rPr>
          <w:rFonts w:ascii="Arial" w:hAnsi="Arial" w:cs="Arial"/>
          <w:iCs/>
          <w:color w:val="70AD47" w:themeColor="accent6"/>
          <w:shd w:val="clear" w:color="auto" w:fill="FFFFFF"/>
        </w:rPr>
        <w:t>0</w:t>
      </w:r>
      <w:r w:rsidR="00C46FC2" w:rsidRPr="00D4526E">
        <w:rPr>
          <w:rFonts w:ascii="Arial" w:hAnsi="Arial" w:cs="Arial"/>
          <w:iCs/>
          <w:color w:val="70AD47" w:themeColor="accent6"/>
          <w:shd w:val="clear" w:color="auto" w:fill="FFFFFF"/>
        </w:rPr>
        <w:t>). In our simulation, prediction methods heavily relying on a mean structure such as LUR gave greater underestimation when there is no mean structure in true exposure scenarios, while simple prediction approaches using measurements only shown as NM and IDWA gave larger underestimation when there is a mean structure. Prediction methods using a single location based on the nearest monitor (NM), or district governmental office (UKD) also gave larger negative bias than other methods. Bias was larger in AA and NM based on regulatory monitoring sites than UKD using population-representative locations. In addition, poor assessment of individual exposure can result from poor representativeness of prediction points used for averaging. Our study showed increased positive or negative bias in UKGA using grid coordinates than UKCA based on census tract centroids. Previous simulation studies reported that measurement error derived by a spatial misalignment between monitoring sites and people’s residences affected misspecification of prediction models and resulted in positive or negative bias in following health effect analysis</w:t>
      </w:r>
      <w:r w:rsidR="0048389E">
        <w:rPr>
          <w:rFonts w:ascii="Arial" w:hAnsi="Arial" w:cs="Arial"/>
          <w:iCs/>
          <w:color w:val="70AD47" w:themeColor="accent6"/>
          <w:shd w:val="clear" w:color="auto" w:fill="FFFFFF"/>
        </w:rPr>
        <w:t xml:space="preserve"> </w:t>
      </w:r>
      <w:r w:rsidR="00C46FC2" w:rsidRPr="00D4526E">
        <w:rPr>
          <w:rFonts w:ascii="Arial" w:hAnsi="Arial" w:cs="Arial"/>
          <w:iCs/>
          <w:color w:val="70AD47" w:themeColor="accent6"/>
          <w:shd w:val="clear" w:color="auto" w:fill="FFFFFF"/>
        </w:rPr>
        <w:t>(4</w:t>
      </w:r>
      <w:r w:rsidR="008173DB">
        <w:rPr>
          <w:rFonts w:ascii="Arial" w:hAnsi="Arial" w:cs="Arial"/>
          <w:iCs/>
          <w:color w:val="70AD47" w:themeColor="accent6"/>
          <w:shd w:val="clear" w:color="auto" w:fill="FFFFFF"/>
        </w:rPr>
        <w:t>1</w:t>
      </w:r>
      <w:r w:rsidR="00C46FC2" w:rsidRPr="00D4526E">
        <w:rPr>
          <w:rFonts w:ascii="Arial" w:hAnsi="Arial" w:cs="Arial"/>
          <w:iCs/>
          <w:color w:val="70AD47" w:themeColor="accent6"/>
          <w:shd w:val="clear" w:color="auto" w:fill="FFFFFF"/>
        </w:rPr>
        <w:t>–4</w:t>
      </w:r>
      <w:r w:rsidR="008173DB">
        <w:rPr>
          <w:rFonts w:ascii="Arial" w:hAnsi="Arial" w:cs="Arial"/>
          <w:iCs/>
          <w:color w:val="70AD47" w:themeColor="accent6"/>
          <w:shd w:val="clear" w:color="auto" w:fill="FFFFFF"/>
        </w:rPr>
        <w:t>3</w:t>
      </w:r>
      <w:r w:rsidR="00C46FC2" w:rsidRPr="00D4526E">
        <w:rPr>
          <w:rFonts w:ascii="Arial" w:hAnsi="Arial" w:cs="Arial"/>
          <w:iCs/>
          <w:color w:val="70AD47" w:themeColor="accent6"/>
          <w:shd w:val="clear" w:color="auto" w:fill="FFFFFF"/>
        </w:rPr>
        <w:t>).</w:t>
      </w:r>
      <w:r w:rsidR="00AC677B">
        <w:rPr>
          <w:rFonts w:ascii="Arial" w:hAnsi="Arial" w:cs="Arial"/>
          <w:iCs/>
          <w:color w:val="70AD47" w:themeColor="accent6"/>
          <w:shd w:val="clear" w:color="auto" w:fill="FFFFFF"/>
        </w:rPr>
        <w:t xml:space="preserve"> </w:t>
      </w:r>
      <w:r w:rsidR="00AC677B" w:rsidRPr="00F05D91">
        <w:rPr>
          <w:rFonts w:ascii="Arial" w:hAnsi="Arial" w:cs="Arial"/>
          <w:i/>
          <w:iCs/>
          <w:color w:val="7030A0"/>
          <w:u w:val="single"/>
          <w:shd w:val="clear" w:color="auto" w:fill="FFFFFF"/>
        </w:rPr>
        <w:t>Our findings of large bias in AA, NM</w:t>
      </w:r>
      <w:r w:rsidR="003854BC" w:rsidRPr="00F05D91">
        <w:rPr>
          <w:rFonts w:ascii="Arial" w:hAnsi="Arial" w:cs="Arial"/>
          <w:i/>
          <w:iCs/>
          <w:color w:val="7030A0"/>
          <w:u w:val="single"/>
          <w:shd w:val="clear" w:color="auto" w:fill="FFFFFF"/>
        </w:rPr>
        <w:t xml:space="preserve">, </w:t>
      </w:r>
      <w:r w:rsidR="000608E0" w:rsidRPr="00F05D91">
        <w:rPr>
          <w:rFonts w:ascii="Arial" w:hAnsi="Arial" w:cs="Arial"/>
          <w:i/>
          <w:iCs/>
          <w:color w:val="7030A0"/>
          <w:u w:val="single"/>
          <w:shd w:val="clear" w:color="auto" w:fill="FFFFFF"/>
        </w:rPr>
        <w:t xml:space="preserve">LUR, </w:t>
      </w:r>
      <w:r w:rsidR="003854BC" w:rsidRPr="00F05D91">
        <w:rPr>
          <w:rFonts w:ascii="Arial" w:hAnsi="Arial" w:cs="Arial"/>
          <w:i/>
          <w:iCs/>
          <w:color w:val="7030A0"/>
          <w:u w:val="single"/>
          <w:shd w:val="clear" w:color="auto" w:fill="FFFFFF"/>
        </w:rPr>
        <w:t>and UKGA</w:t>
      </w:r>
      <w:r w:rsidR="00AC677B" w:rsidRPr="00F05D91">
        <w:rPr>
          <w:rFonts w:ascii="Arial" w:hAnsi="Arial" w:cs="Arial"/>
          <w:i/>
          <w:iCs/>
          <w:color w:val="7030A0"/>
          <w:u w:val="single"/>
          <w:shd w:val="clear" w:color="auto" w:fill="FFFFFF"/>
        </w:rPr>
        <w:t xml:space="preserve"> possibly suggest the impact of </w:t>
      </w:r>
      <w:r w:rsidR="003854BC" w:rsidRPr="00F05D91">
        <w:rPr>
          <w:rFonts w:ascii="Arial" w:hAnsi="Arial" w:cs="Arial"/>
          <w:i/>
          <w:iCs/>
          <w:color w:val="7030A0"/>
          <w:u w:val="single"/>
          <w:shd w:val="clear" w:color="auto" w:fill="FFFFFF"/>
        </w:rPr>
        <w:t xml:space="preserve">this </w:t>
      </w:r>
      <w:r w:rsidR="009120C2">
        <w:rPr>
          <w:rFonts w:ascii="Arial" w:hAnsi="Arial" w:cs="Arial"/>
          <w:i/>
          <w:iCs/>
          <w:color w:val="7030A0"/>
          <w:u w:val="single"/>
          <w:shd w:val="clear" w:color="auto" w:fill="FFFFFF"/>
        </w:rPr>
        <w:t>c</w:t>
      </w:r>
      <w:commentRangeStart w:id="13"/>
      <w:r w:rsidR="003854BC" w:rsidRPr="00F05D91">
        <w:rPr>
          <w:rFonts w:ascii="Arial" w:hAnsi="Arial" w:cs="Arial"/>
          <w:i/>
          <w:iCs/>
          <w:color w:val="7030A0"/>
          <w:u w:val="single"/>
          <w:shd w:val="clear" w:color="auto" w:fill="FFFFFF"/>
        </w:rPr>
        <w:t xml:space="preserve">lassical-type </w:t>
      </w:r>
      <w:commentRangeEnd w:id="13"/>
      <w:r w:rsidR="000608E0" w:rsidRPr="00F05D91">
        <w:rPr>
          <w:rStyle w:val="CommentReference"/>
          <w:i/>
          <w:kern w:val="2"/>
          <w:lang w:eastAsia="ko-KR"/>
        </w:rPr>
        <w:commentReference w:id="13"/>
      </w:r>
      <w:r w:rsidR="003854BC" w:rsidRPr="00F05D91">
        <w:rPr>
          <w:rFonts w:ascii="Arial" w:hAnsi="Arial" w:cs="Arial"/>
          <w:i/>
          <w:iCs/>
          <w:color w:val="7030A0"/>
          <w:u w:val="single"/>
          <w:shd w:val="clear" w:color="auto" w:fill="FFFFFF"/>
        </w:rPr>
        <w:t xml:space="preserve">measurement error </w:t>
      </w:r>
      <w:r w:rsidR="000608E0" w:rsidRPr="00F05D91">
        <w:rPr>
          <w:rFonts w:ascii="Arial" w:hAnsi="Arial" w:cs="Arial"/>
          <w:i/>
          <w:iCs/>
          <w:color w:val="7030A0"/>
          <w:u w:val="single"/>
          <w:shd w:val="clear" w:color="auto" w:fill="FFFFFF"/>
        </w:rPr>
        <w:t xml:space="preserve">resulted from </w:t>
      </w:r>
      <w:r w:rsidR="00AC677B" w:rsidRPr="00F05D91">
        <w:rPr>
          <w:rFonts w:ascii="Arial" w:hAnsi="Arial" w:cs="Arial"/>
          <w:i/>
          <w:iCs/>
          <w:color w:val="7030A0"/>
          <w:u w:val="single"/>
          <w:shd w:val="clear" w:color="auto" w:fill="FFFFFF"/>
        </w:rPr>
        <w:t>poor model specification</w:t>
      </w:r>
      <w:r w:rsidR="00C46FC2" w:rsidRPr="00F05D91">
        <w:rPr>
          <w:rFonts w:ascii="Arial" w:hAnsi="Arial" w:cs="Arial"/>
          <w:i/>
          <w:iCs/>
          <w:color w:val="7030A0"/>
          <w:u w:val="single"/>
          <w:shd w:val="clear" w:color="auto" w:fill="FFFFFF"/>
        </w:rPr>
        <w:t>.</w:t>
      </w:r>
      <w:r w:rsidR="004A28EF" w:rsidRPr="00F05D91">
        <w:rPr>
          <w:rFonts w:ascii="Arial" w:hAnsi="Arial" w:cs="Arial"/>
          <w:i/>
          <w:iCs/>
          <w:color w:val="70AD47" w:themeColor="accent6"/>
          <w:shd w:val="clear" w:color="auto" w:fill="FFFFFF"/>
        </w:rPr>
        <w:t xml:space="preserve"> </w:t>
      </w:r>
      <w:r w:rsidR="004A28EF" w:rsidRPr="00F05D91">
        <w:rPr>
          <w:rFonts w:ascii="Arial" w:hAnsi="Arial" w:cs="Arial"/>
          <w:i/>
          <w:iCs/>
          <w:color w:val="7030A0"/>
          <w:u w:val="single"/>
          <w:shd w:val="clear" w:color="auto" w:fill="FFFFFF"/>
        </w:rPr>
        <w:t>Relatively large uncertainty in kriging suggests the impact of</w:t>
      </w:r>
      <w:r w:rsidR="000608E0" w:rsidRPr="00F05D91">
        <w:rPr>
          <w:rFonts w:ascii="Arial" w:hAnsi="Arial" w:cs="Arial"/>
          <w:i/>
          <w:iCs/>
          <w:color w:val="7030A0"/>
          <w:u w:val="single"/>
          <w:shd w:val="clear" w:color="auto" w:fill="FFFFFF"/>
        </w:rPr>
        <w:t xml:space="preserve"> the </w:t>
      </w:r>
      <w:proofErr w:type="spellStart"/>
      <w:r w:rsidR="000608E0" w:rsidRPr="00F05D91">
        <w:rPr>
          <w:rFonts w:ascii="Arial" w:hAnsi="Arial" w:cs="Arial"/>
          <w:i/>
          <w:iCs/>
          <w:color w:val="7030A0"/>
          <w:u w:val="single"/>
          <w:shd w:val="clear" w:color="auto" w:fill="FFFFFF"/>
        </w:rPr>
        <w:t>Berkson</w:t>
      </w:r>
      <w:proofErr w:type="spellEnd"/>
      <w:r w:rsidR="000608E0" w:rsidRPr="00F05D91">
        <w:rPr>
          <w:rFonts w:ascii="Arial" w:hAnsi="Arial" w:cs="Arial"/>
          <w:i/>
          <w:iCs/>
          <w:color w:val="7030A0"/>
          <w:u w:val="single"/>
          <w:shd w:val="clear" w:color="auto" w:fill="FFFFFF"/>
        </w:rPr>
        <w:t>-type measurement error driven by</w:t>
      </w:r>
      <w:r w:rsidR="004A28EF" w:rsidRPr="00F05D91">
        <w:rPr>
          <w:rFonts w:ascii="Arial" w:hAnsi="Arial" w:cs="Arial"/>
          <w:i/>
          <w:iCs/>
          <w:color w:val="7030A0"/>
          <w:u w:val="single"/>
          <w:shd w:val="clear" w:color="auto" w:fill="FFFFFF"/>
        </w:rPr>
        <w:t xml:space="preserve"> spatial smoothing</w:t>
      </w:r>
      <w:r w:rsidR="000608E0" w:rsidRPr="00F05D91">
        <w:rPr>
          <w:rFonts w:ascii="Arial" w:hAnsi="Arial" w:cs="Arial"/>
          <w:i/>
          <w:iCs/>
          <w:color w:val="7030A0"/>
          <w:u w:val="single"/>
          <w:shd w:val="clear" w:color="auto" w:fill="FFFFFF"/>
        </w:rPr>
        <w:t xml:space="preserve"> (4</w:t>
      </w:r>
      <w:r w:rsidR="008173DB">
        <w:rPr>
          <w:rFonts w:ascii="Arial" w:hAnsi="Arial" w:cs="Arial"/>
          <w:i/>
          <w:iCs/>
          <w:color w:val="7030A0"/>
          <w:u w:val="single"/>
          <w:shd w:val="clear" w:color="auto" w:fill="FFFFFF"/>
        </w:rPr>
        <w:t>2</w:t>
      </w:r>
      <w:r w:rsidR="000608E0" w:rsidRPr="00F05D91">
        <w:rPr>
          <w:rFonts w:ascii="Arial" w:hAnsi="Arial" w:cs="Arial"/>
          <w:i/>
          <w:iCs/>
          <w:color w:val="7030A0"/>
          <w:u w:val="single"/>
          <w:shd w:val="clear" w:color="auto" w:fill="FFFFFF"/>
        </w:rPr>
        <w:t>)</w:t>
      </w:r>
      <w:r w:rsidR="004A28EF" w:rsidRPr="00F05D91">
        <w:rPr>
          <w:rFonts w:ascii="Arial" w:hAnsi="Arial" w:cs="Arial"/>
          <w:i/>
          <w:iCs/>
          <w:color w:val="7030A0"/>
          <w:u w:val="single"/>
          <w:shd w:val="clear" w:color="auto" w:fill="FFFFFF"/>
        </w:rPr>
        <w:t>.</w:t>
      </w:r>
      <w:r>
        <w:rPr>
          <w:rFonts w:ascii="Arial" w:hAnsi="Arial" w:cs="Arial"/>
          <w:iCs/>
          <w:color w:val="7030A0"/>
          <w:u w:val="single"/>
          <w:shd w:val="clear" w:color="auto" w:fill="FFFFFF"/>
        </w:rPr>
        <w:t>”</w:t>
      </w:r>
    </w:p>
    <w:p w14:paraId="03BC0EEA" w14:textId="77777777" w:rsidR="00B615B2" w:rsidRPr="00D4526E" w:rsidRDefault="00B615B2" w:rsidP="00FD0D3B">
      <w:pPr>
        <w:rPr>
          <w:rFonts w:ascii="Arial" w:hAnsi="Arial" w:cs="Arial"/>
          <w:color w:val="70AD47" w:themeColor="accent6"/>
          <w:shd w:val="clear" w:color="auto" w:fill="FFFFFF"/>
        </w:rPr>
      </w:pPr>
    </w:p>
    <w:bookmarkEnd w:id="12"/>
    <w:p w14:paraId="031983D2" w14:textId="77777777" w:rsidR="00FD0D3B" w:rsidRDefault="00FD0D3B" w:rsidP="00896D3F">
      <w:pPr>
        <w:rPr>
          <w:rFonts w:ascii="Arial" w:hAnsi="Arial" w:cs="Arial"/>
          <w:color w:val="4472C4" w:themeColor="accent1"/>
        </w:rPr>
      </w:pPr>
    </w:p>
    <w:p w14:paraId="1072A469" w14:textId="5825840A" w:rsidR="00290B45" w:rsidRDefault="00290B45">
      <w:pPr>
        <w:rPr>
          <w:rFonts w:ascii="Arial" w:hAnsi="Arial" w:cs="Arial"/>
          <w:color w:val="222222"/>
        </w:rPr>
      </w:pPr>
    </w:p>
    <w:tbl>
      <w:tblPr>
        <w:tblStyle w:val="TableGrid"/>
        <w:tblW w:w="0" w:type="auto"/>
        <w:tblLook w:val="04A0" w:firstRow="1" w:lastRow="0" w:firstColumn="1" w:lastColumn="0" w:noHBand="0" w:noVBand="1"/>
      </w:tblPr>
      <w:tblGrid>
        <w:gridCol w:w="9350"/>
      </w:tblGrid>
      <w:tr w:rsidR="00290B45" w14:paraId="15CA7F48" w14:textId="77777777" w:rsidTr="00290B45">
        <w:tc>
          <w:tcPr>
            <w:tcW w:w="9350" w:type="dxa"/>
          </w:tcPr>
          <w:p w14:paraId="191A01F9" w14:textId="77777777" w:rsidR="00290B45" w:rsidRDefault="00290B45">
            <w:pPr>
              <w:rPr>
                <w:rFonts w:ascii="Arial" w:hAnsi="Arial" w:cs="Arial"/>
                <w:color w:val="222222"/>
              </w:rPr>
            </w:pPr>
            <w:r>
              <w:rPr>
                <w:rFonts w:ascii="Arial" w:hAnsi="Arial" w:cs="Arial"/>
                <w:color w:val="222222"/>
                <w:shd w:val="clear" w:color="auto" w:fill="FFFFFF"/>
              </w:rPr>
              <w:lastRenderedPageBreak/>
              <w:t>Methods</w:t>
            </w:r>
            <w:r>
              <w:rPr>
                <w:rFonts w:ascii="Arial" w:hAnsi="Arial" w:cs="Arial"/>
                <w:color w:val="222222"/>
              </w:rPr>
              <w:br/>
            </w:r>
            <w:r>
              <w:rPr>
                <w:rFonts w:ascii="Arial" w:hAnsi="Arial" w:cs="Arial"/>
                <w:color w:val="222222"/>
                <w:shd w:val="clear" w:color="auto" w:fill="FFFFFF"/>
              </w:rPr>
              <w:t>1) Prior to getting into the steps of the simulation it would be helpful to have a few sentences giving more of a general overview. For example, we are created a cohort with X number of births. We created X amount of exposure estimation approaches; we are going to look at the following statistics… It is all in the subsections, but it may be good to start with the big picture view to orientate the reader before delving into the details.</w:t>
            </w:r>
          </w:p>
        </w:tc>
      </w:tr>
    </w:tbl>
    <w:p w14:paraId="1481AE1F" w14:textId="77777777" w:rsidR="00290B45" w:rsidRPr="00FF5474" w:rsidRDefault="00174946" w:rsidP="00290B45">
      <w:pPr>
        <w:rPr>
          <w:rFonts w:ascii="Arial" w:hAnsi="Arial" w:cs="Arial"/>
          <w:color w:val="4472C4" w:themeColor="accent1"/>
        </w:rPr>
      </w:pPr>
      <w:r>
        <w:rPr>
          <w:rFonts w:ascii="Arial" w:hAnsi="Arial" w:cs="Arial"/>
          <w:color w:val="222222"/>
        </w:rPr>
        <w:br/>
      </w:r>
      <w:r w:rsidR="00290B45" w:rsidRPr="00FF5474">
        <w:rPr>
          <w:rFonts w:ascii="Arial" w:hAnsi="Arial" w:cs="Arial"/>
          <w:color w:val="4472C4" w:themeColor="accent1"/>
        </w:rPr>
        <w:t>Response:</w:t>
      </w:r>
    </w:p>
    <w:p w14:paraId="4E01A13F" w14:textId="5E3AA8D6" w:rsidR="00307060" w:rsidRPr="007A3A87" w:rsidRDefault="008C2945" w:rsidP="007A3A87">
      <w:pPr>
        <w:spacing w:after="0" w:line="240" w:lineRule="auto"/>
        <w:rPr>
          <w:rFonts w:ascii="Arial" w:eastAsia="Times New Roman" w:hAnsi="Arial" w:cs="Arial"/>
          <w:color w:val="4472C4" w:themeColor="accent1"/>
          <w:szCs w:val="24"/>
        </w:rPr>
      </w:pPr>
      <w:r w:rsidRPr="007A3A87">
        <w:rPr>
          <w:rFonts w:ascii="Arial" w:eastAsia="Times New Roman" w:hAnsi="Arial" w:cs="Arial"/>
          <w:color w:val="4472C4" w:themeColor="accent1"/>
          <w:szCs w:val="24"/>
        </w:rPr>
        <w:t xml:space="preserve">We </w:t>
      </w:r>
      <w:r w:rsidR="007F6704" w:rsidRPr="007A3A87">
        <w:rPr>
          <w:rFonts w:ascii="Arial" w:eastAsia="Times New Roman" w:hAnsi="Arial" w:cs="Arial"/>
          <w:color w:val="4472C4" w:themeColor="accent1"/>
          <w:szCs w:val="24"/>
        </w:rPr>
        <w:t>provide</w:t>
      </w:r>
      <w:r w:rsidR="00FF5474" w:rsidRPr="007A3A87">
        <w:rPr>
          <w:rFonts w:ascii="Arial" w:eastAsia="Times New Roman" w:hAnsi="Arial" w:cs="Arial"/>
          <w:color w:val="4472C4" w:themeColor="accent1"/>
          <w:szCs w:val="24"/>
        </w:rPr>
        <w:t xml:space="preserve">d a general overview to the first paragraph of the Methods section. We also </w:t>
      </w:r>
      <w:r w:rsidR="00FF5474">
        <w:rPr>
          <w:rFonts w:ascii="Arial" w:eastAsia="Times New Roman" w:hAnsi="Arial" w:cs="Arial"/>
          <w:color w:val="4472C4" w:themeColor="accent1"/>
          <w:szCs w:val="24"/>
        </w:rPr>
        <w:t>revised Figure S1 to include the overview summary of our data analysis, prediction models, and environmental scenarios, simulation results.</w:t>
      </w:r>
    </w:p>
    <w:p w14:paraId="069905A3" w14:textId="77777777" w:rsidR="00EB4123" w:rsidRDefault="00EB4123" w:rsidP="007A3A87">
      <w:pPr>
        <w:spacing w:line="480" w:lineRule="auto"/>
        <w:rPr>
          <w:rFonts w:ascii="Times New Roman" w:eastAsia="Malgun Gothic" w:hAnsi="Times New Roman" w:cs="Times New Roman"/>
          <w:sz w:val="24"/>
          <w:szCs w:val="24"/>
          <w:lang w:val="en-GB"/>
        </w:rPr>
      </w:pPr>
    </w:p>
    <w:p w14:paraId="2DC73C8C" w14:textId="32F04293" w:rsidR="00EB4123" w:rsidRPr="00B9268A" w:rsidRDefault="00EB4123" w:rsidP="00EB4123">
      <w:pPr>
        <w:rPr>
          <w:rFonts w:ascii="Arial" w:hAnsi="Arial" w:cs="Arial"/>
          <w:u w:val="single"/>
        </w:rPr>
      </w:pPr>
      <w:r>
        <w:rPr>
          <w:rFonts w:ascii="Arial" w:hAnsi="Arial" w:cs="Arial"/>
          <w:u w:val="single"/>
        </w:rPr>
        <w:t>(Line 10</w:t>
      </w:r>
      <w:r w:rsidR="009E31E1">
        <w:rPr>
          <w:rFonts w:ascii="Arial" w:hAnsi="Arial" w:cs="Arial"/>
          <w:u w:val="single"/>
        </w:rPr>
        <w:t>1</w:t>
      </w:r>
      <w:r>
        <w:rPr>
          <w:rFonts w:ascii="Arial" w:hAnsi="Arial" w:cs="Arial"/>
          <w:u w:val="single"/>
        </w:rPr>
        <w:t>-11</w:t>
      </w:r>
      <w:r w:rsidR="009E31E1">
        <w:rPr>
          <w:rFonts w:ascii="Arial" w:hAnsi="Arial" w:cs="Arial"/>
          <w:u w:val="single"/>
        </w:rPr>
        <w:t>0</w:t>
      </w:r>
      <w:r>
        <w:rPr>
          <w:rFonts w:ascii="Arial" w:hAnsi="Arial" w:cs="Arial"/>
          <w:u w:val="single"/>
        </w:rPr>
        <w:t xml:space="preserve"> in the change-tracked revised manuscript) (</w:t>
      </w:r>
      <w:r w:rsidR="007E382F">
        <w:rPr>
          <w:rFonts w:ascii="Arial" w:hAnsi="Arial" w:cs="Arial"/>
          <w:u w:val="single"/>
        </w:rPr>
        <w:t>italicized and underlined for the revised text</w:t>
      </w:r>
      <w:r>
        <w:rPr>
          <w:rFonts w:ascii="Arial" w:hAnsi="Arial" w:cs="Arial"/>
          <w:u w:val="single"/>
        </w:rPr>
        <w:t>)</w:t>
      </w:r>
      <w:r w:rsidRPr="00B9268A">
        <w:rPr>
          <w:rFonts w:ascii="Arial" w:hAnsi="Arial" w:cs="Arial"/>
          <w:u w:val="single"/>
        </w:rPr>
        <w:t>:</w:t>
      </w:r>
    </w:p>
    <w:p w14:paraId="4F6AA5A5" w14:textId="2C194422" w:rsidR="00EB4123" w:rsidRPr="00FF7E54" w:rsidRDefault="00EB4123" w:rsidP="00EB4123">
      <w:pPr>
        <w:rPr>
          <w:rFonts w:ascii="Arial" w:hAnsi="Arial" w:cs="Arial"/>
          <w:color w:val="70AD47" w:themeColor="accent6"/>
          <w:shd w:val="clear" w:color="auto" w:fill="FFFFFF"/>
        </w:rPr>
      </w:pPr>
      <w:r>
        <w:rPr>
          <w:rFonts w:ascii="Arial" w:hAnsi="Arial" w:cs="Arial"/>
          <w:iCs/>
          <w:color w:val="70AD47" w:themeColor="accent6"/>
          <w:shd w:val="clear" w:color="auto" w:fill="FFFFFF"/>
        </w:rPr>
        <w:t>“</w:t>
      </w:r>
      <w:r w:rsidRPr="00EB4123">
        <w:rPr>
          <w:rFonts w:ascii="Arial" w:hAnsi="Arial" w:cs="Arial"/>
          <w:iCs/>
          <w:color w:val="70AD47" w:themeColor="accent6"/>
          <w:shd w:val="clear" w:color="auto" w:fill="FFFFFF"/>
        </w:rPr>
        <w:t>Our simulation procedure consists of four steps (Figure S1): 1) exploratory data analyses to obtain parameters for the underlying distributions of PM</w:t>
      </w:r>
      <w:r w:rsidRPr="00F05D91">
        <w:rPr>
          <w:rFonts w:ascii="Arial" w:hAnsi="Arial" w:cs="Arial"/>
          <w:iCs/>
          <w:color w:val="70AD47" w:themeColor="accent6"/>
          <w:shd w:val="clear" w:color="auto" w:fill="FFFFFF"/>
          <w:vertAlign w:val="subscript"/>
        </w:rPr>
        <w:t>10</w:t>
      </w:r>
      <w:r w:rsidRPr="00EB4123">
        <w:rPr>
          <w:rFonts w:ascii="Arial" w:hAnsi="Arial" w:cs="Arial"/>
          <w:iCs/>
          <w:color w:val="70AD47" w:themeColor="accent6"/>
          <w:shd w:val="clear" w:color="auto" w:fill="FFFFFF"/>
        </w:rPr>
        <w:t xml:space="preserve"> and LBW; 2) generation of true PM</w:t>
      </w:r>
      <w:r w:rsidRPr="00F05D91">
        <w:rPr>
          <w:rFonts w:ascii="Arial" w:hAnsi="Arial" w:cs="Arial"/>
          <w:iCs/>
          <w:color w:val="70AD47" w:themeColor="accent6"/>
          <w:shd w:val="clear" w:color="auto" w:fill="FFFFFF"/>
          <w:vertAlign w:val="subscript"/>
        </w:rPr>
        <w:t>10</w:t>
      </w:r>
      <w:r w:rsidRPr="00EB4123">
        <w:rPr>
          <w:rFonts w:ascii="Arial" w:hAnsi="Arial" w:cs="Arial"/>
          <w:iCs/>
          <w:color w:val="70AD47" w:themeColor="accent6"/>
          <w:shd w:val="clear" w:color="auto" w:fill="FFFFFF"/>
        </w:rPr>
        <w:t xml:space="preserve"> exposure and LBW status; 3) application of incomplete addresses and estimation of mothers’ exposures; and 4) health effect estimation of LBW for PM</w:t>
      </w:r>
      <w:r w:rsidRPr="00F05D91">
        <w:rPr>
          <w:rFonts w:ascii="Arial" w:hAnsi="Arial" w:cs="Arial"/>
          <w:iCs/>
          <w:color w:val="70AD47" w:themeColor="accent6"/>
          <w:shd w:val="clear" w:color="auto" w:fill="FFFFFF"/>
          <w:vertAlign w:val="subscript"/>
        </w:rPr>
        <w:t>10</w:t>
      </w:r>
      <w:r w:rsidRPr="00EB4123">
        <w:rPr>
          <w:rFonts w:ascii="Arial" w:hAnsi="Arial" w:cs="Arial"/>
          <w:iCs/>
          <w:color w:val="70AD47" w:themeColor="accent6"/>
          <w:shd w:val="clear" w:color="auto" w:fill="FFFFFF"/>
        </w:rPr>
        <w:t xml:space="preserve"> and comparison of the performance of health effect estimates by complete and incomplete addresses. </w:t>
      </w:r>
      <w:r w:rsidRPr="00F05D91">
        <w:rPr>
          <w:rFonts w:ascii="Arial" w:hAnsi="Arial" w:cs="Arial"/>
          <w:i/>
          <w:iCs/>
          <w:color w:val="7030A0"/>
          <w:u w:val="single"/>
          <w:shd w:val="clear" w:color="auto" w:fill="FFFFFF"/>
        </w:rPr>
        <w:t>We constructed eight environmental scenarios representing different distributions of air pollution</w:t>
      </w:r>
      <w:r w:rsidR="00AD2B1C" w:rsidRPr="00F05D91">
        <w:rPr>
          <w:rFonts w:ascii="Arial" w:hAnsi="Arial" w:cs="Arial"/>
          <w:i/>
          <w:iCs/>
          <w:color w:val="7030A0"/>
          <w:u w:val="single"/>
          <w:shd w:val="clear" w:color="auto" w:fill="FFFFFF"/>
        </w:rPr>
        <w:t xml:space="preserve"> of 46,007 mothers</w:t>
      </w:r>
      <w:r w:rsidRPr="00F05D91">
        <w:rPr>
          <w:rFonts w:ascii="Arial" w:hAnsi="Arial" w:cs="Arial"/>
          <w:i/>
          <w:iCs/>
          <w:color w:val="7030A0"/>
          <w:u w:val="single"/>
          <w:shd w:val="clear" w:color="auto" w:fill="FFFFFF"/>
        </w:rPr>
        <w:t>, and nine exposure prediction methods under either complete or incomplete residential addresses.</w:t>
      </w:r>
      <w:r w:rsidRPr="00EB4123">
        <w:rPr>
          <w:rFonts w:ascii="Arial" w:hAnsi="Arial" w:cs="Arial"/>
          <w:iCs/>
          <w:color w:val="70AD47" w:themeColor="accent6"/>
          <w:shd w:val="clear" w:color="auto" w:fill="FFFFFF"/>
        </w:rPr>
        <w:t xml:space="preserve"> The following sub-sections provide detailed information on each step. Further details including formulas are provided in the Supplementary Information</w:t>
      </w:r>
      <w:r w:rsidRPr="00FF7E54">
        <w:rPr>
          <w:rFonts w:ascii="Arial" w:hAnsi="Arial" w:cs="Arial"/>
          <w:iCs/>
          <w:color w:val="7030A0"/>
          <w:u w:val="single"/>
          <w:shd w:val="clear" w:color="auto" w:fill="FFFFFF"/>
        </w:rPr>
        <w:t>.</w:t>
      </w:r>
      <w:r>
        <w:rPr>
          <w:rFonts w:ascii="Arial" w:hAnsi="Arial" w:cs="Arial"/>
          <w:iCs/>
          <w:color w:val="7030A0"/>
          <w:u w:val="single"/>
          <w:shd w:val="clear" w:color="auto" w:fill="FFFFFF"/>
        </w:rPr>
        <w:t>”</w:t>
      </w:r>
    </w:p>
    <w:p w14:paraId="03E5D1AA" w14:textId="0384540C" w:rsidR="007A3A87" w:rsidRDefault="007A3A87" w:rsidP="007A3A87">
      <w:pPr>
        <w:spacing w:line="480" w:lineRule="auto"/>
        <w:rPr>
          <w:rFonts w:ascii="Times New Roman" w:eastAsia="Malgun Gothic" w:hAnsi="Times New Roman" w:cs="Times New Roman"/>
          <w:sz w:val="24"/>
          <w:szCs w:val="24"/>
          <w:lang w:val="en-GB"/>
        </w:rPr>
      </w:pPr>
      <w:r>
        <w:rPr>
          <w:rFonts w:ascii="Times New Roman" w:eastAsia="Malgun Gothic" w:hAnsi="Times New Roman" w:cs="Times New Roman"/>
          <w:sz w:val="24"/>
          <w:szCs w:val="24"/>
          <w:lang w:val="en-GB"/>
        </w:rPr>
        <w:t>.</w:t>
      </w:r>
    </w:p>
    <w:p w14:paraId="74E50A64" w14:textId="77777777" w:rsidR="006A261E" w:rsidRDefault="006A261E" w:rsidP="006A261E">
      <w:pPr>
        <w:pStyle w:val="Caption"/>
        <w:spacing w:line="480" w:lineRule="auto"/>
        <w:rPr>
          <w:rFonts w:ascii="Times New Roman" w:hAnsi="Times New Roman" w:cs="Times New Roman"/>
          <w:sz w:val="24"/>
          <w:szCs w:val="24"/>
        </w:rPr>
      </w:pPr>
      <w:bookmarkStart w:id="14" w:name="_Hlk84340327"/>
      <w:bookmarkStart w:id="15" w:name="_Hlk85552429"/>
      <w:r>
        <w:rPr>
          <w:rFonts w:ascii="Times New Roman" w:hAnsi="Times New Roman" w:cs="Times New Roman"/>
          <w:sz w:val="24"/>
          <w:szCs w:val="24"/>
        </w:rPr>
        <w:t xml:space="preserve">Figure S1 </w:t>
      </w:r>
      <w:r>
        <w:rPr>
          <w:rFonts w:ascii="Times New Roman" w:hAnsi="Times New Roman" w:cs="Times New Roman"/>
          <w:b w:val="0"/>
          <w:sz w:val="24"/>
          <w:szCs w:val="24"/>
        </w:rPr>
        <w:t>Summary flow charts of four steps in our simulation study</w:t>
      </w:r>
    </w:p>
    <w:p w14:paraId="397700EB" w14:textId="11CCA2A8" w:rsidR="007A3A87" w:rsidRDefault="006A261E" w:rsidP="006A261E">
      <w:pPr>
        <w:spacing w:line="480" w:lineRule="auto"/>
        <w:rPr>
          <w:rFonts w:ascii="Times New Roman" w:eastAsia="Malgun Gothic" w:hAnsi="Times New Roman" w:cs="Times New Roman"/>
          <w:sz w:val="24"/>
          <w:szCs w:val="24"/>
          <w:lang w:val="en-GB"/>
        </w:rPr>
      </w:pPr>
      <w:r>
        <w:rPr>
          <w:noProof/>
        </w:rPr>
        <w:lastRenderedPageBreak/>
        <w:drawing>
          <wp:inline distT="0" distB="0" distL="0" distR="0" wp14:anchorId="7288B21D" wp14:editId="3632EFC9">
            <wp:extent cx="5731510" cy="7724254"/>
            <wp:effectExtent l="0" t="0" r="21590" b="0"/>
            <wp:docPr id="40" name="다이어그램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3A1E8676" w14:textId="77777777" w:rsidR="00D573B4" w:rsidRDefault="00D573B4" w:rsidP="007A3A87">
      <w:pPr>
        <w:spacing w:line="480" w:lineRule="auto"/>
        <w:rPr>
          <w:rFonts w:ascii="Times New Roman" w:eastAsia="Malgun Gothic" w:hAnsi="Times New Roman" w:cs="Times New Roman"/>
          <w:sz w:val="24"/>
          <w:szCs w:val="24"/>
          <w:lang w:val="en-GB"/>
        </w:rPr>
      </w:pPr>
    </w:p>
    <w:tbl>
      <w:tblPr>
        <w:tblStyle w:val="TableGrid"/>
        <w:tblW w:w="0" w:type="auto"/>
        <w:tblLook w:val="04A0" w:firstRow="1" w:lastRow="0" w:firstColumn="1" w:lastColumn="0" w:noHBand="0" w:noVBand="1"/>
      </w:tblPr>
      <w:tblGrid>
        <w:gridCol w:w="9350"/>
      </w:tblGrid>
      <w:tr w:rsidR="00290B45" w14:paraId="25DC8482" w14:textId="77777777" w:rsidTr="00290B45">
        <w:tc>
          <w:tcPr>
            <w:tcW w:w="9350" w:type="dxa"/>
          </w:tcPr>
          <w:bookmarkEnd w:id="14"/>
          <w:bookmarkEnd w:id="15"/>
          <w:p w14:paraId="0472D4C4" w14:textId="77777777" w:rsidR="00290B45" w:rsidRDefault="00290B45">
            <w:pPr>
              <w:rPr>
                <w:rFonts w:ascii="Arial" w:hAnsi="Arial" w:cs="Arial"/>
                <w:color w:val="222222"/>
                <w:shd w:val="clear" w:color="auto" w:fill="FFFFFF"/>
              </w:rPr>
            </w:pPr>
            <w:r>
              <w:rPr>
                <w:rFonts w:ascii="Arial" w:hAnsi="Arial" w:cs="Arial"/>
                <w:color w:val="222222"/>
                <w:shd w:val="clear" w:color="auto" w:fill="FFFFFF"/>
              </w:rPr>
              <w:lastRenderedPageBreak/>
              <w:t>Methods</w:t>
            </w:r>
          </w:p>
          <w:p w14:paraId="44590333" w14:textId="77777777" w:rsidR="00290B45" w:rsidRDefault="00290B45">
            <w:pPr>
              <w:rPr>
                <w:rFonts w:ascii="Arial" w:hAnsi="Arial" w:cs="Arial"/>
                <w:color w:val="222222"/>
              </w:rPr>
            </w:pPr>
            <w:r>
              <w:rPr>
                <w:rFonts w:ascii="Arial" w:hAnsi="Arial" w:cs="Arial"/>
                <w:color w:val="222222"/>
                <w:shd w:val="clear" w:color="auto" w:fill="FFFFFF"/>
              </w:rPr>
              <w:t>2) If possible, it would help to have a table of the different exposure prediction models similar to table 1. It could either be in the main results or supplemental.</w:t>
            </w:r>
          </w:p>
        </w:tc>
      </w:tr>
    </w:tbl>
    <w:p w14:paraId="32AD5990" w14:textId="55C3E7CE" w:rsidR="000A3CC6" w:rsidRDefault="00174946">
      <w:r>
        <w:rPr>
          <w:rFonts w:ascii="Arial" w:hAnsi="Arial" w:cs="Arial"/>
          <w:color w:val="222222"/>
        </w:rPr>
        <w:br/>
      </w:r>
      <w:r w:rsidR="00290B45" w:rsidRPr="00634828">
        <w:rPr>
          <w:rFonts w:ascii="Arial" w:hAnsi="Arial" w:cs="Arial"/>
          <w:color w:val="4472C4" w:themeColor="accent1"/>
        </w:rPr>
        <w:t>Response:</w:t>
      </w:r>
      <w:r w:rsidR="0092786B">
        <w:rPr>
          <w:rFonts w:ascii="Arial" w:hAnsi="Arial" w:cs="Arial"/>
          <w:color w:val="4472C4" w:themeColor="accent1"/>
        </w:rPr>
        <w:t xml:space="preserve"> We created a new supplemental table (Table S</w:t>
      </w:r>
      <w:r w:rsidR="000F4F45">
        <w:rPr>
          <w:rFonts w:ascii="Arial" w:hAnsi="Arial" w:cs="Arial"/>
          <w:color w:val="4472C4" w:themeColor="accent1"/>
        </w:rPr>
        <w:t>1</w:t>
      </w:r>
      <w:r w:rsidR="0092786B">
        <w:rPr>
          <w:rFonts w:ascii="Arial" w:hAnsi="Arial" w:cs="Arial"/>
          <w:color w:val="4472C4" w:themeColor="accent1"/>
        </w:rPr>
        <w:t>) that summarize</w:t>
      </w:r>
      <w:r w:rsidR="0027273D">
        <w:rPr>
          <w:rFonts w:ascii="Arial" w:hAnsi="Arial" w:cs="Arial"/>
          <w:color w:val="4472C4" w:themeColor="accent1"/>
        </w:rPr>
        <w:t>s</w:t>
      </w:r>
      <w:r w:rsidR="0092786B">
        <w:rPr>
          <w:rFonts w:ascii="Arial" w:hAnsi="Arial" w:cs="Arial"/>
          <w:color w:val="4472C4" w:themeColor="accent1"/>
        </w:rPr>
        <w:t xml:space="preserve"> the key characteristics of eight prediction models.</w:t>
      </w:r>
      <w:r w:rsidR="00F2348B" w:rsidRPr="00F2348B">
        <w:t xml:space="preserve"> </w:t>
      </w:r>
    </w:p>
    <w:p w14:paraId="0F6FBBB8" w14:textId="77777777" w:rsidR="00F87086" w:rsidRDefault="00F87086"/>
    <w:p w14:paraId="3EDD01A9" w14:textId="51BA18FC" w:rsidR="000A3347" w:rsidRPr="000A3CC6" w:rsidRDefault="00F2348B">
      <w:pPr>
        <w:rPr>
          <w:rFonts w:ascii="Times New Roman" w:hAnsi="Times New Roman" w:cs="Times New Roman"/>
        </w:rPr>
      </w:pPr>
      <w:r w:rsidRPr="000A3CC6">
        <w:rPr>
          <w:rFonts w:ascii="Times New Roman" w:hAnsi="Times New Roman" w:cs="Times New Roman"/>
          <w:b/>
        </w:rPr>
        <w:t>Table S1.</w:t>
      </w:r>
      <w:r w:rsidRPr="000A3CC6">
        <w:rPr>
          <w:rFonts w:ascii="Times New Roman" w:hAnsi="Times New Roman" w:cs="Times New Roman"/>
        </w:rPr>
        <w:t xml:space="preserve"> </w:t>
      </w:r>
      <w:r w:rsidR="0027273D">
        <w:rPr>
          <w:rFonts w:ascii="Times New Roman" w:hAnsi="Times New Roman" w:cs="Times New Roman"/>
        </w:rPr>
        <w:t>Exposure assessment approaches</w:t>
      </w:r>
      <w:r w:rsidRPr="000A3CC6">
        <w:rPr>
          <w:rFonts w:ascii="Times New Roman" w:hAnsi="Times New Roman" w:cs="Times New Roman"/>
        </w:rPr>
        <w:t xml:space="preserve"> of </w:t>
      </w:r>
      <w:r w:rsidR="0027273D">
        <w:rPr>
          <w:rFonts w:ascii="Times New Roman" w:hAnsi="Times New Roman" w:cs="Times New Roman"/>
        </w:rPr>
        <w:t>nine</w:t>
      </w:r>
      <w:r w:rsidRPr="000A3CC6">
        <w:rPr>
          <w:rFonts w:ascii="Times New Roman" w:hAnsi="Times New Roman" w:cs="Times New Roman"/>
        </w:rPr>
        <w:t xml:space="preserve"> exposure prediction methods </w:t>
      </w:r>
      <w:r w:rsidR="0027273D">
        <w:rPr>
          <w:rFonts w:ascii="Times New Roman" w:hAnsi="Times New Roman" w:cs="Times New Roman"/>
        </w:rPr>
        <w:t>in our</w:t>
      </w:r>
      <w:r w:rsidRPr="000A3CC6">
        <w:rPr>
          <w:rFonts w:ascii="Times New Roman" w:hAnsi="Times New Roman" w:cs="Times New Roman"/>
        </w:rPr>
        <w:t xml:space="preserve"> simulation study</w:t>
      </w:r>
    </w:p>
    <w:tbl>
      <w:tblPr>
        <w:tblW w:w="9516" w:type="dxa"/>
        <w:tblCellMar>
          <w:left w:w="99" w:type="dxa"/>
          <w:right w:w="99" w:type="dxa"/>
        </w:tblCellMar>
        <w:tblLook w:val="04A0" w:firstRow="1" w:lastRow="0" w:firstColumn="1" w:lastColumn="0" w:noHBand="0" w:noVBand="1"/>
      </w:tblPr>
      <w:tblGrid>
        <w:gridCol w:w="2928"/>
        <w:gridCol w:w="4233"/>
        <w:gridCol w:w="2355"/>
      </w:tblGrid>
      <w:tr w:rsidR="0092786B" w:rsidRPr="0092786B" w14:paraId="2B3798AB" w14:textId="77777777" w:rsidTr="003B0531">
        <w:trPr>
          <w:trHeight w:val="453"/>
        </w:trPr>
        <w:tc>
          <w:tcPr>
            <w:tcW w:w="292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C1F89C" w14:textId="1ADBBA39" w:rsidR="0092786B" w:rsidRPr="0092786B" w:rsidRDefault="0092786B" w:rsidP="003A3674">
            <w:pPr>
              <w:spacing w:after="0" w:line="240" w:lineRule="auto"/>
              <w:jc w:val="center"/>
              <w:rPr>
                <w:rFonts w:ascii="Times New Roman" w:eastAsia="Malgun Gothic" w:hAnsi="Times New Roman" w:cs="Times New Roman"/>
                <w:color w:val="000000"/>
                <w:sz w:val="24"/>
                <w:szCs w:val="24"/>
                <w:lang w:eastAsia="ko-KR"/>
              </w:rPr>
            </w:pPr>
            <w:bookmarkStart w:id="16" w:name="_Hlk84340400"/>
            <w:proofErr w:type="gramStart"/>
            <w:r>
              <w:rPr>
                <w:rFonts w:ascii="Arial" w:hAnsi="Arial" w:cs="Arial"/>
                <w:color w:val="7030A0"/>
              </w:rPr>
              <w:t>.</w:t>
            </w:r>
            <w:r w:rsidR="003A3674">
              <w:rPr>
                <w:rFonts w:ascii="Times New Roman" w:eastAsia="Malgun Gothic" w:hAnsi="Times New Roman" w:cs="Times New Roman"/>
                <w:color w:val="000000"/>
                <w:sz w:val="24"/>
                <w:szCs w:val="24"/>
                <w:lang w:eastAsia="ko-KR"/>
              </w:rPr>
              <w:t>Pre</w:t>
            </w:r>
            <w:r w:rsidRPr="0092786B">
              <w:rPr>
                <w:rFonts w:ascii="Times New Roman" w:eastAsia="Malgun Gothic" w:hAnsi="Times New Roman" w:cs="Times New Roman"/>
                <w:color w:val="000000"/>
                <w:sz w:val="24"/>
                <w:szCs w:val="24"/>
                <w:lang w:eastAsia="ko-KR"/>
              </w:rPr>
              <w:t>di</w:t>
            </w:r>
            <w:r w:rsidR="003A3674">
              <w:rPr>
                <w:rFonts w:ascii="Times New Roman" w:eastAsia="Malgun Gothic" w:hAnsi="Times New Roman" w:cs="Times New Roman"/>
                <w:color w:val="000000"/>
                <w:sz w:val="24"/>
                <w:szCs w:val="24"/>
                <w:lang w:eastAsia="ko-KR"/>
              </w:rPr>
              <w:t>ction</w:t>
            </w:r>
            <w:proofErr w:type="gramEnd"/>
            <w:r w:rsidR="003A3674">
              <w:rPr>
                <w:rFonts w:ascii="Times New Roman" w:eastAsia="Malgun Gothic" w:hAnsi="Times New Roman" w:cs="Times New Roman"/>
                <w:color w:val="000000"/>
                <w:sz w:val="24"/>
                <w:szCs w:val="24"/>
                <w:lang w:eastAsia="ko-KR"/>
              </w:rPr>
              <w:t xml:space="preserve"> method</w:t>
            </w:r>
          </w:p>
        </w:tc>
        <w:tc>
          <w:tcPr>
            <w:tcW w:w="4233" w:type="dxa"/>
            <w:tcBorders>
              <w:top w:val="single" w:sz="4" w:space="0" w:color="000000"/>
              <w:left w:val="nil"/>
              <w:bottom w:val="single" w:sz="4" w:space="0" w:color="000000"/>
              <w:right w:val="single" w:sz="4" w:space="0" w:color="000000"/>
            </w:tcBorders>
            <w:shd w:val="clear" w:color="auto" w:fill="auto"/>
            <w:vAlign w:val="center"/>
            <w:hideMark/>
          </w:tcPr>
          <w:p w14:paraId="716B240D" w14:textId="7C40C8DA" w:rsidR="0092786B" w:rsidRPr="0092786B" w:rsidRDefault="003A3674"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Assessment of individual exposure</w:t>
            </w:r>
          </w:p>
        </w:tc>
        <w:tc>
          <w:tcPr>
            <w:tcW w:w="2355" w:type="dxa"/>
            <w:tcBorders>
              <w:top w:val="single" w:sz="4" w:space="0" w:color="000000"/>
              <w:left w:val="nil"/>
              <w:bottom w:val="single" w:sz="4" w:space="0" w:color="000000"/>
              <w:right w:val="single" w:sz="4" w:space="0" w:color="000000"/>
            </w:tcBorders>
            <w:shd w:val="clear" w:color="auto" w:fill="auto"/>
            <w:vAlign w:val="center"/>
            <w:hideMark/>
          </w:tcPr>
          <w:p w14:paraId="36530D72" w14:textId="4FCE6EA8"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t>Ad</w:t>
            </w:r>
            <w:r>
              <w:rPr>
                <w:rFonts w:ascii="Times New Roman" w:eastAsia="Malgun Gothic" w:hAnsi="Times New Roman" w:cs="Times New Roman"/>
                <w:color w:val="000000"/>
                <w:sz w:val="24"/>
                <w:szCs w:val="24"/>
                <w:lang w:eastAsia="ko-KR"/>
              </w:rPr>
              <w:t>d</w:t>
            </w:r>
            <w:r w:rsidRPr="0092786B">
              <w:rPr>
                <w:rFonts w:ascii="Times New Roman" w:eastAsia="Malgun Gothic" w:hAnsi="Times New Roman" w:cs="Times New Roman"/>
                <w:color w:val="000000"/>
                <w:sz w:val="24"/>
                <w:szCs w:val="24"/>
                <w:lang w:eastAsia="ko-KR"/>
              </w:rPr>
              <w:t>ress Availability</w:t>
            </w:r>
          </w:p>
        </w:tc>
      </w:tr>
      <w:tr w:rsidR="0092786B" w:rsidRPr="0092786B" w14:paraId="2B67D604" w14:textId="77777777" w:rsidTr="003B0531">
        <w:trPr>
          <w:trHeight w:val="1299"/>
        </w:trPr>
        <w:tc>
          <w:tcPr>
            <w:tcW w:w="2928" w:type="dxa"/>
            <w:tcBorders>
              <w:top w:val="nil"/>
              <w:left w:val="single" w:sz="4" w:space="0" w:color="000000"/>
              <w:bottom w:val="single" w:sz="4" w:space="0" w:color="000000"/>
              <w:right w:val="single" w:sz="4" w:space="0" w:color="000000"/>
            </w:tcBorders>
            <w:shd w:val="clear" w:color="auto" w:fill="auto"/>
            <w:vAlign w:val="center"/>
            <w:hideMark/>
          </w:tcPr>
          <w:p w14:paraId="0EE8B230" w14:textId="77777777"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t>Nearest monitor (NM)</w:t>
            </w:r>
          </w:p>
        </w:tc>
        <w:tc>
          <w:tcPr>
            <w:tcW w:w="4233" w:type="dxa"/>
            <w:tcBorders>
              <w:top w:val="nil"/>
              <w:left w:val="nil"/>
              <w:bottom w:val="single" w:sz="4" w:space="0" w:color="000000"/>
              <w:right w:val="single" w:sz="4" w:space="0" w:color="000000"/>
            </w:tcBorders>
            <w:shd w:val="clear" w:color="auto" w:fill="auto"/>
            <w:vAlign w:val="center"/>
            <w:hideMark/>
          </w:tcPr>
          <w:p w14:paraId="10089BA8" w14:textId="6FA823E7" w:rsidR="0092786B" w:rsidRPr="0092786B" w:rsidRDefault="003A3674" w:rsidP="00F87086">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 xml:space="preserve">PM </w:t>
            </w:r>
            <w:r w:rsidR="0092786B" w:rsidRPr="0092786B">
              <w:rPr>
                <w:rFonts w:ascii="Times New Roman" w:eastAsia="Malgun Gothic" w:hAnsi="Times New Roman" w:cs="Times New Roman"/>
                <w:color w:val="000000"/>
                <w:sz w:val="24"/>
                <w:szCs w:val="24"/>
                <w:lang w:eastAsia="ko-KR"/>
              </w:rPr>
              <w:t xml:space="preserve">concentration measured at the nearest regulatory monitoring site to </w:t>
            </w:r>
            <w:r w:rsidR="00F87086">
              <w:rPr>
                <w:rFonts w:ascii="Times New Roman" w:eastAsia="Malgun Gothic" w:hAnsi="Times New Roman" w:cs="Times New Roman"/>
                <w:color w:val="000000"/>
                <w:sz w:val="24"/>
                <w:szCs w:val="24"/>
                <w:lang w:eastAsia="ko-KR"/>
              </w:rPr>
              <w:t>mother’s</w:t>
            </w:r>
            <w:r w:rsidR="0092786B" w:rsidRPr="0092786B">
              <w:rPr>
                <w:rFonts w:ascii="Times New Roman" w:eastAsia="Malgun Gothic" w:hAnsi="Times New Roman" w:cs="Times New Roman"/>
                <w:color w:val="000000"/>
                <w:sz w:val="24"/>
                <w:szCs w:val="24"/>
                <w:lang w:eastAsia="ko-KR"/>
              </w:rPr>
              <w:t xml:space="preserve"> home address</w:t>
            </w:r>
          </w:p>
        </w:tc>
        <w:tc>
          <w:tcPr>
            <w:tcW w:w="2355" w:type="dxa"/>
            <w:tcBorders>
              <w:top w:val="nil"/>
              <w:left w:val="nil"/>
              <w:bottom w:val="single" w:sz="4" w:space="0" w:color="000000"/>
              <w:right w:val="single" w:sz="4" w:space="0" w:color="000000"/>
            </w:tcBorders>
            <w:shd w:val="clear" w:color="auto" w:fill="auto"/>
            <w:vAlign w:val="center"/>
            <w:hideMark/>
          </w:tcPr>
          <w:p w14:paraId="354822B2" w14:textId="3CE308D5"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Complete</w:t>
            </w:r>
          </w:p>
        </w:tc>
      </w:tr>
      <w:tr w:rsidR="0092786B" w:rsidRPr="0092786B" w14:paraId="2420B75B" w14:textId="77777777" w:rsidTr="003B0531">
        <w:trPr>
          <w:trHeight w:val="1299"/>
        </w:trPr>
        <w:tc>
          <w:tcPr>
            <w:tcW w:w="2928" w:type="dxa"/>
            <w:tcBorders>
              <w:top w:val="nil"/>
              <w:left w:val="single" w:sz="4" w:space="0" w:color="000000"/>
              <w:bottom w:val="single" w:sz="4" w:space="0" w:color="000000"/>
              <w:right w:val="single" w:sz="4" w:space="0" w:color="000000"/>
            </w:tcBorders>
            <w:shd w:val="clear" w:color="auto" w:fill="auto"/>
            <w:vAlign w:val="center"/>
            <w:hideMark/>
          </w:tcPr>
          <w:p w14:paraId="498A18A4" w14:textId="77777777"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t>Inverse distance weighted average (IDWA)</w:t>
            </w:r>
          </w:p>
        </w:tc>
        <w:tc>
          <w:tcPr>
            <w:tcW w:w="4233" w:type="dxa"/>
            <w:tcBorders>
              <w:top w:val="nil"/>
              <w:left w:val="nil"/>
              <w:bottom w:val="single" w:sz="4" w:space="0" w:color="000000"/>
              <w:right w:val="single" w:sz="4" w:space="0" w:color="000000"/>
            </w:tcBorders>
            <w:shd w:val="clear" w:color="auto" w:fill="auto"/>
            <w:vAlign w:val="center"/>
            <w:hideMark/>
          </w:tcPr>
          <w:p w14:paraId="51E02677" w14:textId="207656C5" w:rsidR="0092786B" w:rsidRPr="0092786B" w:rsidRDefault="00692E0A" w:rsidP="00F87086">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A</w:t>
            </w:r>
            <w:r w:rsidR="0092786B" w:rsidRPr="0092786B">
              <w:rPr>
                <w:rFonts w:ascii="Times New Roman" w:eastAsia="Malgun Gothic" w:hAnsi="Times New Roman" w:cs="Times New Roman"/>
                <w:color w:val="000000"/>
                <w:sz w:val="24"/>
                <w:szCs w:val="24"/>
                <w:lang w:eastAsia="ko-KR"/>
              </w:rPr>
              <w:t xml:space="preserve">verage concentration across regulatory monitoring sites weighted by inverse squared Euclidean distance from </w:t>
            </w:r>
            <w:r w:rsidR="00F87086">
              <w:rPr>
                <w:rFonts w:ascii="Times New Roman" w:eastAsia="Malgun Gothic" w:hAnsi="Times New Roman" w:cs="Times New Roman"/>
                <w:color w:val="000000"/>
                <w:sz w:val="24"/>
                <w:szCs w:val="24"/>
                <w:lang w:eastAsia="ko-KR"/>
              </w:rPr>
              <w:t>mother’s</w:t>
            </w:r>
            <w:r w:rsidR="0092786B" w:rsidRPr="0092786B">
              <w:rPr>
                <w:rFonts w:ascii="Times New Roman" w:eastAsia="Malgun Gothic" w:hAnsi="Times New Roman" w:cs="Times New Roman"/>
                <w:color w:val="000000"/>
                <w:sz w:val="24"/>
                <w:szCs w:val="24"/>
                <w:lang w:eastAsia="ko-KR"/>
              </w:rPr>
              <w:t xml:space="preserve"> home</w:t>
            </w:r>
          </w:p>
        </w:tc>
        <w:tc>
          <w:tcPr>
            <w:tcW w:w="2355" w:type="dxa"/>
            <w:tcBorders>
              <w:top w:val="nil"/>
              <w:left w:val="nil"/>
              <w:bottom w:val="single" w:sz="4" w:space="0" w:color="000000"/>
              <w:right w:val="single" w:sz="4" w:space="0" w:color="000000"/>
            </w:tcBorders>
            <w:shd w:val="clear" w:color="auto" w:fill="auto"/>
            <w:vAlign w:val="center"/>
            <w:hideMark/>
          </w:tcPr>
          <w:p w14:paraId="1F3089BC" w14:textId="254407B6"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Complete</w:t>
            </w:r>
          </w:p>
        </w:tc>
      </w:tr>
      <w:tr w:rsidR="0092786B" w:rsidRPr="0092786B" w14:paraId="38D721DC" w14:textId="77777777" w:rsidTr="003B0531">
        <w:trPr>
          <w:trHeight w:val="1814"/>
        </w:trPr>
        <w:tc>
          <w:tcPr>
            <w:tcW w:w="2928" w:type="dxa"/>
            <w:tcBorders>
              <w:top w:val="nil"/>
              <w:left w:val="single" w:sz="4" w:space="0" w:color="000000"/>
              <w:bottom w:val="single" w:sz="4" w:space="0" w:color="000000"/>
              <w:right w:val="single" w:sz="4" w:space="0" w:color="000000"/>
            </w:tcBorders>
            <w:shd w:val="clear" w:color="auto" w:fill="auto"/>
            <w:vAlign w:val="center"/>
            <w:hideMark/>
          </w:tcPr>
          <w:p w14:paraId="1626F188" w14:textId="77777777"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t>Land use regression (LUR)</w:t>
            </w:r>
          </w:p>
        </w:tc>
        <w:tc>
          <w:tcPr>
            <w:tcW w:w="4233" w:type="dxa"/>
            <w:tcBorders>
              <w:top w:val="nil"/>
              <w:left w:val="nil"/>
              <w:bottom w:val="single" w:sz="4" w:space="0" w:color="000000"/>
              <w:right w:val="single" w:sz="4" w:space="0" w:color="000000"/>
            </w:tcBorders>
            <w:shd w:val="clear" w:color="auto" w:fill="auto"/>
            <w:vAlign w:val="center"/>
            <w:hideMark/>
          </w:tcPr>
          <w:p w14:paraId="6F0CAF37" w14:textId="6B5D57DB" w:rsidR="0092786B" w:rsidRPr="0092786B" w:rsidRDefault="00692E0A" w:rsidP="0027273D">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Concentration</w:t>
            </w:r>
            <w:r w:rsidR="0092786B" w:rsidRPr="0092786B">
              <w:rPr>
                <w:rFonts w:ascii="Times New Roman" w:eastAsia="Malgun Gothic" w:hAnsi="Times New Roman" w:cs="Times New Roman"/>
                <w:color w:val="000000"/>
                <w:sz w:val="24"/>
                <w:szCs w:val="24"/>
                <w:lang w:eastAsia="ko-KR"/>
              </w:rPr>
              <w:t xml:space="preserve"> at</w:t>
            </w:r>
            <w:r>
              <w:rPr>
                <w:rFonts w:ascii="Times New Roman" w:eastAsia="Malgun Gothic" w:hAnsi="Times New Roman" w:cs="Times New Roman"/>
                <w:color w:val="000000"/>
                <w:sz w:val="24"/>
                <w:szCs w:val="24"/>
                <w:lang w:eastAsia="ko-KR"/>
              </w:rPr>
              <w:t xml:space="preserve"> mother’s home predicted based on</w:t>
            </w:r>
            <w:r w:rsidR="0092786B" w:rsidRPr="0092786B">
              <w:rPr>
                <w:rFonts w:ascii="Times New Roman" w:eastAsia="Malgun Gothic" w:hAnsi="Times New Roman" w:cs="Times New Roman"/>
                <w:color w:val="000000"/>
                <w:sz w:val="24"/>
                <w:szCs w:val="24"/>
                <w:lang w:eastAsia="ko-KR"/>
              </w:rPr>
              <w:t xml:space="preserve"> </w:t>
            </w:r>
            <w:r>
              <w:rPr>
                <w:rFonts w:ascii="Times New Roman" w:eastAsia="Malgun Gothic" w:hAnsi="Times New Roman" w:cs="Times New Roman"/>
                <w:color w:val="000000"/>
                <w:sz w:val="24"/>
                <w:szCs w:val="24"/>
                <w:lang w:eastAsia="ko-KR"/>
              </w:rPr>
              <w:t xml:space="preserve">regression </w:t>
            </w:r>
            <w:r w:rsidR="0027273D">
              <w:rPr>
                <w:rFonts w:ascii="Times New Roman" w:eastAsia="Malgun Gothic" w:hAnsi="Times New Roman" w:cs="Times New Roman"/>
                <w:color w:val="000000"/>
                <w:sz w:val="24"/>
                <w:szCs w:val="24"/>
                <w:lang w:eastAsia="ko-KR"/>
              </w:rPr>
              <w:t>model including</w:t>
            </w:r>
            <w:r>
              <w:rPr>
                <w:rFonts w:ascii="Times New Roman" w:eastAsia="Malgun Gothic" w:hAnsi="Times New Roman" w:cs="Times New Roman"/>
                <w:color w:val="000000"/>
                <w:sz w:val="24"/>
                <w:szCs w:val="24"/>
                <w:lang w:eastAsia="ko-KR"/>
              </w:rPr>
              <w:t xml:space="preserve"> </w:t>
            </w:r>
            <w:r w:rsidR="0092786B" w:rsidRPr="0092786B">
              <w:rPr>
                <w:rFonts w:ascii="Times New Roman" w:eastAsia="Malgun Gothic" w:hAnsi="Times New Roman" w:cs="Times New Roman"/>
                <w:color w:val="000000"/>
                <w:sz w:val="24"/>
                <w:szCs w:val="24"/>
                <w:lang w:eastAsia="ko-KR"/>
              </w:rPr>
              <w:t xml:space="preserve">geographic </w:t>
            </w:r>
            <w:proofErr w:type="spellStart"/>
            <w:r>
              <w:rPr>
                <w:rFonts w:ascii="Times New Roman" w:eastAsia="Malgun Gothic" w:hAnsi="Times New Roman" w:cs="Times New Roman"/>
                <w:color w:val="000000"/>
                <w:sz w:val="24"/>
                <w:szCs w:val="24"/>
                <w:lang w:eastAsia="ko-KR"/>
              </w:rPr>
              <w:t>predictors</w:t>
            </w:r>
            <w:r w:rsidR="0092786B" w:rsidRPr="0092786B">
              <w:rPr>
                <w:rFonts w:ascii="Times New Roman" w:eastAsia="Malgun Gothic" w:hAnsi="Times New Roman" w:cs="Times New Roman"/>
                <w:color w:val="000000"/>
                <w:sz w:val="24"/>
                <w:szCs w:val="24"/>
                <w:vertAlign w:val="superscript"/>
                <w:lang w:eastAsia="ko-KR"/>
              </w:rPr>
              <w:t>a</w:t>
            </w:r>
            <w:proofErr w:type="spellEnd"/>
          </w:p>
        </w:tc>
        <w:tc>
          <w:tcPr>
            <w:tcW w:w="2355" w:type="dxa"/>
            <w:tcBorders>
              <w:top w:val="nil"/>
              <w:left w:val="nil"/>
              <w:bottom w:val="single" w:sz="4" w:space="0" w:color="000000"/>
              <w:right w:val="single" w:sz="4" w:space="0" w:color="000000"/>
            </w:tcBorders>
            <w:shd w:val="clear" w:color="auto" w:fill="auto"/>
            <w:vAlign w:val="center"/>
            <w:hideMark/>
          </w:tcPr>
          <w:p w14:paraId="54AAD5C1" w14:textId="1CD77106"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Complete</w:t>
            </w:r>
          </w:p>
        </w:tc>
      </w:tr>
      <w:tr w:rsidR="0092786B" w:rsidRPr="0092786B" w14:paraId="0E6E12D0" w14:textId="77777777" w:rsidTr="003B0531">
        <w:trPr>
          <w:trHeight w:val="1299"/>
        </w:trPr>
        <w:tc>
          <w:tcPr>
            <w:tcW w:w="2928" w:type="dxa"/>
            <w:tcBorders>
              <w:top w:val="nil"/>
              <w:left w:val="single" w:sz="4" w:space="0" w:color="000000"/>
              <w:bottom w:val="single" w:sz="4" w:space="0" w:color="000000"/>
              <w:right w:val="single" w:sz="4" w:space="0" w:color="000000"/>
            </w:tcBorders>
            <w:shd w:val="clear" w:color="auto" w:fill="auto"/>
            <w:vAlign w:val="center"/>
            <w:hideMark/>
          </w:tcPr>
          <w:p w14:paraId="303AB91C" w14:textId="77777777"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t>Universal kriging (UK)</w:t>
            </w:r>
          </w:p>
        </w:tc>
        <w:tc>
          <w:tcPr>
            <w:tcW w:w="4233" w:type="dxa"/>
            <w:tcBorders>
              <w:top w:val="nil"/>
              <w:left w:val="nil"/>
              <w:bottom w:val="single" w:sz="4" w:space="0" w:color="000000"/>
              <w:right w:val="single" w:sz="4" w:space="0" w:color="000000"/>
            </w:tcBorders>
            <w:shd w:val="clear" w:color="auto" w:fill="auto"/>
            <w:vAlign w:val="center"/>
            <w:hideMark/>
          </w:tcPr>
          <w:p w14:paraId="57DC25E3" w14:textId="1C87C1BF" w:rsidR="0092786B" w:rsidRPr="0092786B" w:rsidRDefault="00692E0A" w:rsidP="00692E0A">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Concentration</w:t>
            </w:r>
            <w:r w:rsidRPr="0092786B">
              <w:rPr>
                <w:rFonts w:ascii="Times New Roman" w:eastAsia="Malgun Gothic" w:hAnsi="Times New Roman" w:cs="Times New Roman"/>
                <w:color w:val="000000"/>
                <w:sz w:val="24"/>
                <w:szCs w:val="24"/>
                <w:lang w:eastAsia="ko-KR"/>
              </w:rPr>
              <w:t xml:space="preserve"> at</w:t>
            </w:r>
            <w:r>
              <w:rPr>
                <w:rFonts w:ascii="Times New Roman" w:eastAsia="Malgun Gothic" w:hAnsi="Times New Roman" w:cs="Times New Roman"/>
                <w:color w:val="000000"/>
                <w:sz w:val="24"/>
                <w:szCs w:val="24"/>
                <w:lang w:eastAsia="ko-KR"/>
              </w:rPr>
              <w:t xml:space="preserve"> mother’s home predicted </w:t>
            </w:r>
            <w:r w:rsidR="0092786B" w:rsidRPr="0092786B">
              <w:rPr>
                <w:rFonts w:ascii="Times New Roman" w:eastAsia="Malgun Gothic" w:hAnsi="Times New Roman" w:cs="Times New Roman"/>
                <w:color w:val="000000"/>
                <w:sz w:val="24"/>
                <w:szCs w:val="24"/>
                <w:lang w:eastAsia="ko-KR"/>
              </w:rPr>
              <w:t xml:space="preserve">by </w:t>
            </w:r>
            <w:r>
              <w:rPr>
                <w:rFonts w:ascii="Times New Roman" w:eastAsia="Malgun Gothic" w:hAnsi="Times New Roman" w:cs="Times New Roman"/>
                <w:color w:val="000000"/>
                <w:sz w:val="24"/>
                <w:szCs w:val="24"/>
                <w:lang w:eastAsia="ko-KR"/>
              </w:rPr>
              <w:t>a geostatistical method including geographic predictors</w:t>
            </w:r>
            <w:r w:rsidR="0092786B" w:rsidRPr="0092786B">
              <w:rPr>
                <w:rFonts w:ascii="Times New Roman" w:eastAsia="Malgun Gothic" w:hAnsi="Times New Roman" w:cs="Times New Roman"/>
                <w:color w:val="000000"/>
                <w:sz w:val="24"/>
                <w:szCs w:val="24"/>
                <w:lang w:eastAsia="ko-KR"/>
              </w:rPr>
              <w:t xml:space="preserve"> and </w:t>
            </w:r>
            <w:r>
              <w:rPr>
                <w:rFonts w:ascii="Times New Roman" w:eastAsia="Malgun Gothic" w:hAnsi="Times New Roman" w:cs="Times New Roman"/>
                <w:color w:val="000000"/>
                <w:sz w:val="24"/>
                <w:szCs w:val="24"/>
                <w:lang w:eastAsia="ko-KR"/>
              </w:rPr>
              <w:t>spatial correlation</w:t>
            </w:r>
          </w:p>
        </w:tc>
        <w:tc>
          <w:tcPr>
            <w:tcW w:w="2355" w:type="dxa"/>
            <w:tcBorders>
              <w:top w:val="nil"/>
              <w:left w:val="nil"/>
              <w:bottom w:val="single" w:sz="4" w:space="0" w:color="000000"/>
              <w:right w:val="single" w:sz="4" w:space="0" w:color="000000"/>
            </w:tcBorders>
            <w:shd w:val="clear" w:color="auto" w:fill="auto"/>
            <w:vAlign w:val="center"/>
            <w:hideMark/>
          </w:tcPr>
          <w:p w14:paraId="33A65094" w14:textId="77CE5C47"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Complete</w:t>
            </w:r>
          </w:p>
        </w:tc>
      </w:tr>
      <w:tr w:rsidR="0092786B" w:rsidRPr="0092786B" w14:paraId="545F19A0" w14:textId="77777777" w:rsidTr="003B0531">
        <w:trPr>
          <w:trHeight w:val="866"/>
        </w:trPr>
        <w:tc>
          <w:tcPr>
            <w:tcW w:w="2928" w:type="dxa"/>
            <w:tcBorders>
              <w:top w:val="nil"/>
              <w:left w:val="single" w:sz="4" w:space="0" w:color="000000"/>
              <w:bottom w:val="single" w:sz="4" w:space="0" w:color="000000"/>
              <w:right w:val="single" w:sz="4" w:space="0" w:color="000000"/>
            </w:tcBorders>
            <w:shd w:val="clear" w:color="auto" w:fill="auto"/>
            <w:vAlign w:val="center"/>
            <w:hideMark/>
          </w:tcPr>
          <w:p w14:paraId="2FD46F42" w14:textId="77777777"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t>Area averaging (AA)</w:t>
            </w:r>
          </w:p>
        </w:tc>
        <w:tc>
          <w:tcPr>
            <w:tcW w:w="4233" w:type="dxa"/>
            <w:tcBorders>
              <w:top w:val="nil"/>
              <w:left w:val="nil"/>
              <w:bottom w:val="single" w:sz="4" w:space="0" w:color="000000"/>
              <w:right w:val="single" w:sz="4" w:space="0" w:color="000000"/>
            </w:tcBorders>
            <w:shd w:val="clear" w:color="auto" w:fill="auto"/>
            <w:vAlign w:val="center"/>
            <w:hideMark/>
          </w:tcPr>
          <w:p w14:paraId="03BD0B93" w14:textId="0254C915" w:rsidR="0092786B" w:rsidRPr="0092786B" w:rsidRDefault="00692E0A" w:rsidP="00692E0A">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C</w:t>
            </w:r>
            <w:r w:rsidR="0092786B" w:rsidRPr="0092786B">
              <w:rPr>
                <w:rFonts w:ascii="Times New Roman" w:eastAsia="Malgun Gothic" w:hAnsi="Times New Roman" w:cs="Times New Roman"/>
                <w:color w:val="000000"/>
                <w:sz w:val="24"/>
                <w:szCs w:val="24"/>
                <w:lang w:eastAsia="ko-KR"/>
              </w:rPr>
              <w:t xml:space="preserve">oncentration </w:t>
            </w:r>
            <w:r>
              <w:rPr>
                <w:rFonts w:ascii="Times New Roman" w:eastAsia="Malgun Gothic" w:hAnsi="Times New Roman" w:cs="Times New Roman"/>
                <w:color w:val="000000"/>
                <w:sz w:val="24"/>
                <w:szCs w:val="24"/>
                <w:lang w:eastAsia="ko-KR"/>
              </w:rPr>
              <w:t xml:space="preserve">averaged </w:t>
            </w:r>
            <w:r w:rsidR="0092786B" w:rsidRPr="0092786B">
              <w:rPr>
                <w:rFonts w:ascii="Times New Roman" w:eastAsia="Malgun Gothic" w:hAnsi="Times New Roman" w:cs="Times New Roman"/>
                <w:color w:val="000000"/>
                <w:sz w:val="24"/>
                <w:szCs w:val="24"/>
                <w:lang w:eastAsia="ko-KR"/>
              </w:rPr>
              <w:t xml:space="preserve">across all monitoring sties in </w:t>
            </w:r>
            <w:r>
              <w:rPr>
                <w:rFonts w:ascii="Times New Roman" w:eastAsia="Malgun Gothic" w:hAnsi="Times New Roman" w:cs="Times New Roman"/>
                <w:color w:val="000000"/>
                <w:sz w:val="24"/>
                <w:szCs w:val="24"/>
                <w:lang w:eastAsia="ko-KR"/>
              </w:rPr>
              <w:t>a district</w:t>
            </w:r>
          </w:p>
        </w:tc>
        <w:tc>
          <w:tcPr>
            <w:tcW w:w="2355" w:type="dxa"/>
            <w:tcBorders>
              <w:top w:val="nil"/>
              <w:left w:val="nil"/>
              <w:bottom w:val="single" w:sz="4" w:space="0" w:color="000000"/>
              <w:right w:val="single" w:sz="4" w:space="0" w:color="000000"/>
            </w:tcBorders>
            <w:shd w:val="clear" w:color="auto" w:fill="auto"/>
            <w:vAlign w:val="center"/>
            <w:hideMark/>
          </w:tcPr>
          <w:p w14:paraId="0671BCA7" w14:textId="26CB5790"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Incomplete</w:t>
            </w:r>
          </w:p>
        </w:tc>
      </w:tr>
      <w:tr w:rsidR="0092786B" w:rsidRPr="0092786B" w14:paraId="47DBF1D8" w14:textId="77777777" w:rsidTr="003B0531">
        <w:trPr>
          <w:trHeight w:val="866"/>
        </w:trPr>
        <w:tc>
          <w:tcPr>
            <w:tcW w:w="2928" w:type="dxa"/>
            <w:tcBorders>
              <w:top w:val="nil"/>
              <w:left w:val="single" w:sz="4" w:space="0" w:color="000000"/>
              <w:bottom w:val="single" w:sz="4" w:space="0" w:color="000000"/>
              <w:right w:val="single" w:sz="4" w:space="0" w:color="000000"/>
            </w:tcBorders>
            <w:shd w:val="clear" w:color="auto" w:fill="auto"/>
            <w:vAlign w:val="center"/>
            <w:hideMark/>
          </w:tcPr>
          <w:p w14:paraId="5F66E97D" w14:textId="5F5811FF" w:rsidR="0092786B" w:rsidRPr="0092786B" w:rsidRDefault="0092786B" w:rsidP="00BB7EBD">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t>Universal kriging - District (UKD)</w:t>
            </w:r>
          </w:p>
        </w:tc>
        <w:tc>
          <w:tcPr>
            <w:tcW w:w="4233" w:type="dxa"/>
            <w:tcBorders>
              <w:top w:val="nil"/>
              <w:left w:val="nil"/>
              <w:bottom w:val="single" w:sz="4" w:space="0" w:color="000000"/>
              <w:right w:val="single" w:sz="4" w:space="0" w:color="000000"/>
            </w:tcBorders>
            <w:shd w:val="clear" w:color="auto" w:fill="auto"/>
            <w:vAlign w:val="center"/>
            <w:hideMark/>
          </w:tcPr>
          <w:p w14:paraId="0A183C80" w14:textId="678964DC" w:rsidR="0092786B" w:rsidRPr="0092786B" w:rsidRDefault="00692E0A" w:rsidP="00692E0A">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Concentration predicted</w:t>
            </w:r>
            <w:r w:rsidR="0092786B" w:rsidRPr="0092786B">
              <w:rPr>
                <w:rFonts w:ascii="Times New Roman" w:eastAsia="Malgun Gothic" w:hAnsi="Times New Roman" w:cs="Times New Roman"/>
                <w:color w:val="000000"/>
                <w:sz w:val="24"/>
                <w:szCs w:val="24"/>
                <w:lang w:eastAsia="ko-KR"/>
              </w:rPr>
              <w:t xml:space="preserve"> at </w:t>
            </w:r>
            <w:r>
              <w:rPr>
                <w:rFonts w:ascii="Times New Roman" w:eastAsia="Malgun Gothic" w:hAnsi="Times New Roman" w:cs="Times New Roman"/>
                <w:color w:val="000000"/>
                <w:sz w:val="24"/>
                <w:szCs w:val="24"/>
                <w:lang w:eastAsia="ko-KR"/>
              </w:rPr>
              <w:t xml:space="preserve">a </w:t>
            </w:r>
            <w:r w:rsidR="0092786B" w:rsidRPr="0092786B">
              <w:rPr>
                <w:rFonts w:ascii="Times New Roman" w:eastAsia="Malgun Gothic" w:hAnsi="Times New Roman" w:cs="Times New Roman"/>
                <w:color w:val="000000"/>
                <w:sz w:val="24"/>
                <w:szCs w:val="24"/>
                <w:lang w:eastAsia="ko-KR"/>
              </w:rPr>
              <w:t>district governmental office</w:t>
            </w:r>
            <w:r w:rsidR="00F87086">
              <w:rPr>
                <w:rFonts w:ascii="Times New Roman" w:eastAsia="Malgun Gothic" w:hAnsi="Times New Roman" w:cs="Times New Roman"/>
                <w:color w:val="000000"/>
                <w:sz w:val="24"/>
                <w:szCs w:val="24"/>
                <w:lang w:eastAsia="ko-KR"/>
              </w:rPr>
              <w:t xml:space="preserve"> by UK</w:t>
            </w:r>
          </w:p>
        </w:tc>
        <w:tc>
          <w:tcPr>
            <w:tcW w:w="2355" w:type="dxa"/>
            <w:tcBorders>
              <w:top w:val="nil"/>
              <w:left w:val="nil"/>
              <w:bottom w:val="single" w:sz="4" w:space="0" w:color="000000"/>
              <w:right w:val="single" w:sz="4" w:space="0" w:color="000000"/>
            </w:tcBorders>
            <w:shd w:val="clear" w:color="auto" w:fill="auto"/>
            <w:vAlign w:val="center"/>
            <w:hideMark/>
          </w:tcPr>
          <w:p w14:paraId="5ED5B70A" w14:textId="764C6D78"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Incomplete</w:t>
            </w:r>
          </w:p>
        </w:tc>
      </w:tr>
      <w:tr w:rsidR="0092786B" w:rsidRPr="0092786B" w14:paraId="07333D22" w14:textId="77777777" w:rsidTr="003B0531">
        <w:trPr>
          <w:trHeight w:val="866"/>
        </w:trPr>
        <w:tc>
          <w:tcPr>
            <w:tcW w:w="2928" w:type="dxa"/>
            <w:tcBorders>
              <w:top w:val="nil"/>
              <w:left w:val="single" w:sz="4" w:space="0" w:color="000000"/>
              <w:bottom w:val="single" w:sz="4" w:space="0" w:color="000000"/>
              <w:right w:val="single" w:sz="4" w:space="0" w:color="000000"/>
            </w:tcBorders>
            <w:shd w:val="clear" w:color="auto" w:fill="auto"/>
            <w:vAlign w:val="center"/>
            <w:hideMark/>
          </w:tcPr>
          <w:p w14:paraId="5BD9C4EF" w14:textId="3E64156F" w:rsidR="0092786B" w:rsidRPr="0092786B" w:rsidRDefault="0092786B" w:rsidP="00692E0A">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t>Universal kriging - Ne</w:t>
            </w:r>
            <w:r w:rsidR="00692E0A">
              <w:rPr>
                <w:rFonts w:ascii="Times New Roman" w:eastAsia="Malgun Gothic" w:hAnsi="Times New Roman" w:cs="Times New Roman"/>
                <w:color w:val="000000"/>
                <w:sz w:val="24"/>
                <w:szCs w:val="24"/>
                <w:lang w:eastAsia="ko-KR"/>
              </w:rPr>
              <w:t>i</w:t>
            </w:r>
            <w:r w:rsidRPr="0092786B">
              <w:rPr>
                <w:rFonts w:ascii="Times New Roman" w:eastAsia="Malgun Gothic" w:hAnsi="Times New Roman" w:cs="Times New Roman"/>
                <w:color w:val="000000"/>
                <w:sz w:val="24"/>
                <w:szCs w:val="24"/>
                <w:lang w:eastAsia="ko-KR"/>
              </w:rPr>
              <w:t>ghborhood Average (UKNA)</w:t>
            </w:r>
          </w:p>
        </w:tc>
        <w:tc>
          <w:tcPr>
            <w:tcW w:w="4233" w:type="dxa"/>
            <w:tcBorders>
              <w:top w:val="nil"/>
              <w:left w:val="nil"/>
              <w:bottom w:val="single" w:sz="4" w:space="0" w:color="000000"/>
              <w:right w:val="single" w:sz="4" w:space="0" w:color="000000"/>
            </w:tcBorders>
            <w:shd w:val="clear" w:color="auto" w:fill="auto"/>
            <w:vAlign w:val="center"/>
            <w:hideMark/>
          </w:tcPr>
          <w:p w14:paraId="4C64DA04" w14:textId="66D1151B" w:rsidR="0092786B" w:rsidRPr="0092786B" w:rsidRDefault="00692E0A" w:rsidP="0027273D">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District-specific concentration averaged over UK prediction</w:t>
            </w:r>
            <w:r w:rsidR="0027273D">
              <w:rPr>
                <w:rFonts w:ascii="Times New Roman" w:eastAsia="Malgun Gothic" w:hAnsi="Times New Roman" w:cs="Times New Roman"/>
                <w:color w:val="000000"/>
                <w:sz w:val="24"/>
                <w:szCs w:val="24"/>
                <w:lang w:eastAsia="ko-KR"/>
              </w:rPr>
              <w:t>s</w:t>
            </w:r>
            <w:r>
              <w:rPr>
                <w:rFonts w:ascii="Times New Roman" w:eastAsia="Malgun Gothic" w:hAnsi="Times New Roman" w:cs="Times New Roman"/>
                <w:color w:val="000000"/>
                <w:sz w:val="24"/>
                <w:szCs w:val="24"/>
                <w:lang w:eastAsia="ko-KR"/>
              </w:rPr>
              <w:t xml:space="preserve"> </w:t>
            </w:r>
            <w:r w:rsidR="0092786B" w:rsidRPr="0092786B">
              <w:rPr>
                <w:rFonts w:ascii="Times New Roman" w:eastAsia="Malgun Gothic" w:hAnsi="Times New Roman" w:cs="Times New Roman"/>
                <w:color w:val="000000"/>
                <w:sz w:val="24"/>
                <w:szCs w:val="24"/>
                <w:lang w:eastAsia="ko-KR"/>
              </w:rPr>
              <w:t>at neighborhood community centers</w:t>
            </w:r>
          </w:p>
        </w:tc>
        <w:tc>
          <w:tcPr>
            <w:tcW w:w="2355" w:type="dxa"/>
            <w:tcBorders>
              <w:top w:val="nil"/>
              <w:left w:val="nil"/>
              <w:bottom w:val="single" w:sz="4" w:space="0" w:color="000000"/>
              <w:right w:val="single" w:sz="4" w:space="0" w:color="000000"/>
            </w:tcBorders>
            <w:shd w:val="clear" w:color="auto" w:fill="auto"/>
            <w:vAlign w:val="center"/>
            <w:hideMark/>
          </w:tcPr>
          <w:p w14:paraId="540CB972" w14:textId="2F79CFD2"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Incomplete</w:t>
            </w:r>
          </w:p>
        </w:tc>
      </w:tr>
      <w:tr w:rsidR="0092786B" w:rsidRPr="0092786B" w14:paraId="6DE25D45" w14:textId="77777777" w:rsidTr="003B0531">
        <w:trPr>
          <w:trHeight w:val="866"/>
        </w:trPr>
        <w:tc>
          <w:tcPr>
            <w:tcW w:w="2928" w:type="dxa"/>
            <w:tcBorders>
              <w:top w:val="nil"/>
              <w:left w:val="single" w:sz="4" w:space="0" w:color="000000"/>
              <w:bottom w:val="single" w:sz="4" w:space="0" w:color="000000"/>
              <w:right w:val="single" w:sz="4" w:space="0" w:color="000000"/>
            </w:tcBorders>
            <w:shd w:val="clear" w:color="auto" w:fill="auto"/>
            <w:vAlign w:val="center"/>
            <w:hideMark/>
          </w:tcPr>
          <w:p w14:paraId="53BCF859" w14:textId="361F06E3" w:rsidR="0092786B" w:rsidRPr="0092786B" w:rsidRDefault="0092786B" w:rsidP="0027273D">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t xml:space="preserve">Universal kriging - Census </w:t>
            </w:r>
            <w:r w:rsidR="0027273D">
              <w:rPr>
                <w:rFonts w:ascii="Times New Roman" w:eastAsia="Malgun Gothic" w:hAnsi="Times New Roman" w:cs="Times New Roman"/>
                <w:color w:val="000000"/>
                <w:sz w:val="24"/>
                <w:szCs w:val="24"/>
                <w:lang w:eastAsia="ko-KR"/>
              </w:rPr>
              <w:t>T</w:t>
            </w:r>
            <w:r w:rsidRPr="0092786B">
              <w:rPr>
                <w:rFonts w:ascii="Times New Roman" w:eastAsia="Malgun Gothic" w:hAnsi="Times New Roman" w:cs="Times New Roman"/>
                <w:color w:val="000000"/>
                <w:sz w:val="24"/>
                <w:szCs w:val="24"/>
                <w:lang w:eastAsia="ko-KR"/>
              </w:rPr>
              <w:t>rack Average (UKCA)</w:t>
            </w:r>
          </w:p>
        </w:tc>
        <w:tc>
          <w:tcPr>
            <w:tcW w:w="4233" w:type="dxa"/>
            <w:tcBorders>
              <w:top w:val="nil"/>
              <w:left w:val="nil"/>
              <w:bottom w:val="single" w:sz="4" w:space="0" w:color="000000"/>
              <w:right w:val="single" w:sz="4" w:space="0" w:color="000000"/>
            </w:tcBorders>
            <w:shd w:val="clear" w:color="auto" w:fill="auto"/>
            <w:vAlign w:val="center"/>
            <w:hideMark/>
          </w:tcPr>
          <w:p w14:paraId="1390549D" w14:textId="7E23952E" w:rsidR="0092786B" w:rsidRPr="0092786B" w:rsidRDefault="00692E0A"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District-specific concentration averaged over UK prediction</w:t>
            </w:r>
            <w:r w:rsidR="0027273D">
              <w:rPr>
                <w:rFonts w:ascii="Times New Roman" w:eastAsia="Malgun Gothic" w:hAnsi="Times New Roman" w:cs="Times New Roman"/>
                <w:color w:val="000000"/>
                <w:sz w:val="24"/>
                <w:szCs w:val="24"/>
                <w:lang w:eastAsia="ko-KR"/>
              </w:rPr>
              <w:t>s</w:t>
            </w:r>
            <w:r>
              <w:rPr>
                <w:rFonts w:ascii="Times New Roman" w:eastAsia="Malgun Gothic" w:hAnsi="Times New Roman" w:cs="Times New Roman"/>
                <w:color w:val="000000"/>
                <w:sz w:val="24"/>
                <w:szCs w:val="24"/>
                <w:lang w:eastAsia="ko-KR"/>
              </w:rPr>
              <w:t xml:space="preserve"> </w:t>
            </w:r>
            <w:r w:rsidR="0092786B" w:rsidRPr="0092786B">
              <w:rPr>
                <w:rFonts w:ascii="Times New Roman" w:eastAsia="Malgun Gothic" w:hAnsi="Times New Roman" w:cs="Times New Roman"/>
                <w:color w:val="000000"/>
                <w:sz w:val="24"/>
                <w:szCs w:val="24"/>
                <w:lang w:eastAsia="ko-KR"/>
              </w:rPr>
              <w:t>at census tract centroids</w:t>
            </w:r>
          </w:p>
        </w:tc>
        <w:tc>
          <w:tcPr>
            <w:tcW w:w="2355" w:type="dxa"/>
            <w:tcBorders>
              <w:top w:val="nil"/>
              <w:left w:val="nil"/>
              <w:bottom w:val="single" w:sz="4" w:space="0" w:color="000000"/>
              <w:right w:val="single" w:sz="4" w:space="0" w:color="000000"/>
            </w:tcBorders>
            <w:shd w:val="clear" w:color="auto" w:fill="auto"/>
            <w:vAlign w:val="center"/>
            <w:hideMark/>
          </w:tcPr>
          <w:p w14:paraId="230ABC31" w14:textId="33441ADE"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Incomplete</w:t>
            </w:r>
          </w:p>
        </w:tc>
      </w:tr>
      <w:tr w:rsidR="0092786B" w:rsidRPr="0092786B" w14:paraId="0A6B41F8" w14:textId="77777777" w:rsidTr="003B0531">
        <w:trPr>
          <w:trHeight w:val="866"/>
        </w:trPr>
        <w:tc>
          <w:tcPr>
            <w:tcW w:w="2928" w:type="dxa"/>
            <w:tcBorders>
              <w:top w:val="nil"/>
              <w:left w:val="single" w:sz="4" w:space="0" w:color="000000"/>
              <w:bottom w:val="single" w:sz="4" w:space="0" w:color="000000"/>
              <w:right w:val="single" w:sz="4" w:space="0" w:color="000000"/>
            </w:tcBorders>
            <w:shd w:val="clear" w:color="auto" w:fill="auto"/>
            <w:vAlign w:val="center"/>
            <w:hideMark/>
          </w:tcPr>
          <w:p w14:paraId="2021061F" w14:textId="77777777"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sidRPr="0092786B">
              <w:rPr>
                <w:rFonts w:ascii="Times New Roman" w:eastAsia="Malgun Gothic" w:hAnsi="Times New Roman" w:cs="Times New Roman"/>
                <w:color w:val="000000"/>
                <w:sz w:val="24"/>
                <w:szCs w:val="24"/>
                <w:lang w:eastAsia="ko-KR"/>
              </w:rPr>
              <w:lastRenderedPageBreak/>
              <w:t>Universal kriging - Grid Average (UKGA)</w:t>
            </w:r>
          </w:p>
        </w:tc>
        <w:tc>
          <w:tcPr>
            <w:tcW w:w="4233" w:type="dxa"/>
            <w:tcBorders>
              <w:top w:val="nil"/>
              <w:left w:val="nil"/>
              <w:bottom w:val="single" w:sz="4" w:space="0" w:color="000000"/>
              <w:right w:val="single" w:sz="4" w:space="0" w:color="000000"/>
            </w:tcBorders>
            <w:shd w:val="clear" w:color="auto" w:fill="auto"/>
            <w:vAlign w:val="center"/>
            <w:hideMark/>
          </w:tcPr>
          <w:p w14:paraId="2DF49606" w14:textId="162EF1E4" w:rsidR="0092786B" w:rsidRPr="0092786B" w:rsidRDefault="00692E0A"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District-specific concentration averaged over UK prediction</w:t>
            </w:r>
            <w:r w:rsidR="0027273D">
              <w:rPr>
                <w:rFonts w:ascii="Times New Roman" w:eastAsia="Malgun Gothic" w:hAnsi="Times New Roman" w:cs="Times New Roman"/>
                <w:color w:val="000000"/>
                <w:sz w:val="24"/>
                <w:szCs w:val="24"/>
                <w:lang w:eastAsia="ko-KR"/>
              </w:rPr>
              <w:t>s</w:t>
            </w:r>
            <w:r>
              <w:rPr>
                <w:rFonts w:ascii="Times New Roman" w:eastAsia="Malgun Gothic" w:hAnsi="Times New Roman" w:cs="Times New Roman"/>
                <w:color w:val="000000"/>
                <w:sz w:val="24"/>
                <w:szCs w:val="24"/>
                <w:lang w:eastAsia="ko-KR"/>
              </w:rPr>
              <w:t xml:space="preserve"> </w:t>
            </w:r>
            <w:r w:rsidR="0092786B" w:rsidRPr="0092786B">
              <w:rPr>
                <w:rFonts w:ascii="Times New Roman" w:eastAsia="Malgun Gothic" w:hAnsi="Times New Roman" w:cs="Times New Roman"/>
                <w:color w:val="000000"/>
                <w:sz w:val="24"/>
                <w:szCs w:val="24"/>
                <w:lang w:eastAsia="ko-KR"/>
              </w:rPr>
              <w:t xml:space="preserve">at </w:t>
            </w:r>
            <w:r>
              <w:rPr>
                <w:rFonts w:ascii="Times New Roman" w:eastAsia="Malgun Gothic" w:hAnsi="Times New Roman" w:cs="Times New Roman"/>
                <w:color w:val="000000"/>
                <w:sz w:val="24"/>
                <w:szCs w:val="24"/>
                <w:lang w:eastAsia="ko-KR"/>
              </w:rPr>
              <w:t>1-km grid coordinates</w:t>
            </w:r>
          </w:p>
        </w:tc>
        <w:tc>
          <w:tcPr>
            <w:tcW w:w="2355" w:type="dxa"/>
            <w:tcBorders>
              <w:top w:val="nil"/>
              <w:left w:val="nil"/>
              <w:bottom w:val="single" w:sz="4" w:space="0" w:color="000000"/>
              <w:right w:val="single" w:sz="4" w:space="0" w:color="000000"/>
            </w:tcBorders>
            <w:shd w:val="clear" w:color="auto" w:fill="auto"/>
            <w:vAlign w:val="center"/>
            <w:hideMark/>
          </w:tcPr>
          <w:p w14:paraId="1B2C37F4" w14:textId="41D95341" w:rsidR="0092786B" w:rsidRPr="0092786B" w:rsidRDefault="0092786B" w:rsidP="0092786B">
            <w:pPr>
              <w:spacing w:after="0" w:line="240" w:lineRule="auto"/>
              <w:jc w:val="center"/>
              <w:rPr>
                <w:rFonts w:ascii="Times New Roman" w:eastAsia="Malgun Gothic" w:hAnsi="Times New Roman" w:cs="Times New Roman"/>
                <w:color w:val="000000"/>
                <w:sz w:val="24"/>
                <w:szCs w:val="24"/>
                <w:lang w:eastAsia="ko-KR"/>
              </w:rPr>
            </w:pPr>
            <w:r>
              <w:rPr>
                <w:rFonts w:ascii="Times New Roman" w:eastAsia="Malgun Gothic" w:hAnsi="Times New Roman" w:cs="Times New Roman"/>
                <w:color w:val="000000"/>
                <w:sz w:val="24"/>
                <w:szCs w:val="24"/>
                <w:lang w:eastAsia="ko-KR"/>
              </w:rPr>
              <w:t>Incomplete</w:t>
            </w:r>
          </w:p>
        </w:tc>
      </w:tr>
    </w:tbl>
    <w:bookmarkEnd w:id="16"/>
    <w:p w14:paraId="17D445EC" w14:textId="760D009D" w:rsidR="00290B45" w:rsidRDefault="00174946" w:rsidP="000C7F48">
      <w:pPr>
        <w:spacing w:line="480" w:lineRule="auto"/>
        <w:rPr>
          <w:rFonts w:ascii="Times New Roman" w:eastAsia="Malgun Gothic" w:hAnsi="Times New Roman" w:cs="Times New Roman"/>
          <w:sz w:val="24"/>
          <w:szCs w:val="24"/>
          <w:lang w:val="en-GB"/>
        </w:rPr>
      </w:pPr>
      <w:r>
        <w:rPr>
          <w:rFonts w:ascii="Arial" w:hAnsi="Arial" w:cs="Arial"/>
          <w:color w:val="222222"/>
        </w:rPr>
        <w:br/>
      </w:r>
      <w:bookmarkStart w:id="17" w:name="_Hlk84342464"/>
      <w:r w:rsidR="000C7F48">
        <w:rPr>
          <w:rFonts w:ascii="Times New Roman" w:hAnsi="Times New Roman" w:cs="Times New Roman"/>
          <w:sz w:val="24"/>
          <w:szCs w:val="24"/>
          <w:vertAlign w:val="superscript"/>
        </w:rPr>
        <w:t>a</w:t>
      </w:r>
      <w:r w:rsidR="000C7F48">
        <w:rPr>
          <w:rFonts w:ascii="Times New Roman" w:eastAsia="Malgun Gothic" w:hAnsi="Times New Roman" w:cs="Times New Roman"/>
          <w:sz w:val="24"/>
          <w:szCs w:val="24"/>
          <w:lang w:val="en-GB"/>
        </w:rPr>
        <w:t xml:space="preserve"> </w:t>
      </w:r>
      <w:r w:rsidR="000C7F48" w:rsidRPr="000C7F48">
        <w:rPr>
          <w:rFonts w:ascii="Times New Roman" w:eastAsia="Malgun Gothic" w:hAnsi="Times New Roman" w:cs="Times New Roman"/>
          <w:sz w:val="24"/>
          <w:szCs w:val="24"/>
          <w:lang w:val="en-GB"/>
        </w:rPr>
        <w:t xml:space="preserve">Length of major road </w:t>
      </w:r>
      <w:r w:rsidR="00F87086">
        <w:rPr>
          <w:rFonts w:ascii="Times New Roman" w:eastAsia="Malgun Gothic" w:hAnsi="Times New Roman" w:cs="Times New Roman"/>
          <w:sz w:val="24"/>
          <w:szCs w:val="24"/>
          <w:lang w:val="en-GB"/>
        </w:rPr>
        <w:t xml:space="preserve">within </w:t>
      </w:r>
      <w:r w:rsidR="000C7F48" w:rsidRPr="000C7F48">
        <w:rPr>
          <w:rFonts w:ascii="Times New Roman" w:eastAsia="Malgun Gothic" w:hAnsi="Times New Roman" w:cs="Times New Roman"/>
          <w:sz w:val="24"/>
          <w:szCs w:val="24"/>
          <w:lang w:val="en-GB"/>
        </w:rPr>
        <w:t>100</w:t>
      </w:r>
      <w:r w:rsidR="00F87086">
        <w:rPr>
          <w:rFonts w:ascii="Times New Roman" w:eastAsia="Malgun Gothic" w:hAnsi="Times New Roman" w:cs="Times New Roman"/>
          <w:sz w:val="24"/>
          <w:szCs w:val="24"/>
          <w:lang w:val="en-GB"/>
        </w:rPr>
        <w:t>-</w:t>
      </w:r>
      <w:r w:rsidR="000C7F48" w:rsidRPr="000C7F48">
        <w:rPr>
          <w:rFonts w:ascii="Times New Roman" w:eastAsia="Malgun Gothic" w:hAnsi="Times New Roman" w:cs="Times New Roman"/>
          <w:sz w:val="24"/>
          <w:szCs w:val="24"/>
          <w:lang w:val="en-GB"/>
        </w:rPr>
        <w:t xml:space="preserve">m buffer; </w:t>
      </w:r>
      <w:r w:rsidR="000C7F48">
        <w:rPr>
          <w:rFonts w:ascii="Times New Roman" w:eastAsia="Malgun Gothic" w:hAnsi="Times New Roman" w:cs="Times New Roman"/>
          <w:sz w:val="24"/>
          <w:szCs w:val="24"/>
          <w:lang w:val="en-GB"/>
        </w:rPr>
        <w:t>P</w:t>
      </w:r>
      <w:r w:rsidR="000C7F48" w:rsidRPr="000C7F48">
        <w:rPr>
          <w:rFonts w:ascii="Times New Roman" w:eastAsia="Malgun Gothic" w:hAnsi="Times New Roman" w:cs="Times New Roman"/>
          <w:sz w:val="24"/>
          <w:szCs w:val="24"/>
          <w:lang w:val="en-GB"/>
        </w:rPr>
        <w:t xml:space="preserve">roportion of water surface land use </w:t>
      </w:r>
      <w:r w:rsidR="00F87086">
        <w:rPr>
          <w:rFonts w:ascii="Times New Roman" w:eastAsia="Malgun Gothic" w:hAnsi="Times New Roman" w:cs="Times New Roman"/>
          <w:sz w:val="24"/>
          <w:szCs w:val="24"/>
          <w:lang w:val="en-GB"/>
        </w:rPr>
        <w:t xml:space="preserve">within </w:t>
      </w:r>
      <w:r w:rsidR="000C7F48" w:rsidRPr="000C7F48">
        <w:rPr>
          <w:rFonts w:ascii="Times New Roman" w:eastAsia="Malgun Gothic" w:hAnsi="Times New Roman" w:cs="Times New Roman"/>
          <w:sz w:val="24"/>
          <w:szCs w:val="24"/>
          <w:lang w:val="en-GB"/>
        </w:rPr>
        <w:t xml:space="preserve">500m; Number of construction companies </w:t>
      </w:r>
      <w:r w:rsidR="00F87086">
        <w:rPr>
          <w:rFonts w:ascii="Times New Roman" w:eastAsia="Malgun Gothic" w:hAnsi="Times New Roman" w:cs="Times New Roman"/>
          <w:sz w:val="24"/>
          <w:szCs w:val="24"/>
          <w:lang w:val="en-GB"/>
        </w:rPr>
        <w:t xml:space="preserve">within </w:t>
      </w:r>
      <w:r w:rsidR="000C7F48" w:rsidRPr="000C7F48">
        <w:rPr>
          <w:rFonts w:ascii="Times New Roman" w:eastAsia="Malgun Gothic" w:hAnsi="Times New Roman" w:cs="Times New Roman"/>
          <w:sz w:val="24"/>
          <w:szCs w:val="24"/>
          <w:lang w:val="en-GB"/>
        </w:rPr>
        <w:t xml:space="preserve">1000m; Distance to the nearest bus stop; Number of employees in construction industries </w:t>
      </w:r>
      <w:r w:rsidR="00F87086">
        <w:rPr>
          <w:rFonts w:ascii="Times New Roman" w:eastAsia="Malgun Gothic" w:hAnsi="Times New Roman" w:cs="Times New Roman"/>
          <w:sz w:val="24"/>
          <w:szCs w:val="24"/>
          <w:lang w:val="en-GB"/>
        </w:rPr>
        <w:t xml:space="preserve">within </w:t>
      </w:r>
      <w:r w:rsidR="000C7F48" w:rsidRPr="000C7F48">
        <w:rPr>
          <w:rFonts w:ascii="Times New Roman" w:eastAsia="Malgun Gothic" w:hAnsi="Times New Roman" w:cs="Times New Roman"/>
          <w:sz w:val="24"/>
          <w:szCs w:val="24"/>
          <w:lang w:val="en-GB"/>
        </w:rPr>
        <w:t>100m)</w:t>
      </w:r>
      <w:bookmarkEnd w:id="17"/>
    </w:p>
    <w:p w14:paraId="73DC4B99" w14:textId="77777777" w:rsidR="003D607A" w:rsidRDefault="003D607A">
      <w:pPr>
        <w:rPr>
          <w:rFonts w:ascii="Arial" w:hAnsi="Arial" w:cs="Arial"/>
          <w:color w:val="222222"/>
        </w:rPr>
      </w:pPr>
    </w:p>
    <w:tbl>
      <w:tblPr>
        <w:tblStyle w:val="TableGrid"/>
        <w:tblW w:w="0" w:type="auto"/>
        <w:tblLook w:val="04A0" w:firstRow="1" w:lastRow="0" w:firstColumn="1" w:lastColumn="0" w:noHBand="0" w:noVBand="1"/>
      </w:tblPr>
      <w:tblGrid>
        <w:gridCol w:w="9350"/>
      </w:tblGrid>
      <w:tr w:rsidR="00290B45" w14:paraId="069518D1" w14:textId="77777777" w:rsidTr="00290B45">
        <w:tc>
          <w:tcPr>
            <w:tcW w:w="9350" w:type="dxa"/>
          </w:tcPr>
          <w:p w14:paraId="458B2847" w14:textId="77777777" w:rsidR="00290B45" w:rsidRDefault="00290B45">
            <w:pPr>
              <w:rPr>
                <w:rFonts w:ascii="Arial" w:hAnsi="Arial" w:cs="Arial"/>
                <w:color w:val="222222"/>
              </w:rPr>
            </w:pPr>
            <w:r>
              <w:rPr>
                <w:rFonts w:ascii="Arial" w:hAnsi="Arial" w:cs="Arial"/>
                <w:color w:val="222222"/>
                <w:shd w:val="clear" w:color="auto" w:fill="FFFFFF"/>
              </w:rPr>
              <w:t>Results</w:t>
            </w:r>
            <w:r>
              <w:rPr>
                <w:rFonts w:ascii="Arial" w:hAnsi="Arial" w:cs="Arial"/>
                <w:color w:val="222222"/>
              </w:rPr>
              <w:br/>
            </w:r>
            <w:r>
              <w:rPr>
                <w:rFonts w:ascii="Arial" w:hAnsi="Arial" w:cs="Arial"/>
                <w:color w:val="222222"/>
                <w:shd w:val="clear" w:color="auto" w:fill="FFFFFF"/>
              </w:rPr>
              <w:t>1) It would be helpful for the authors to out into contexts some of the results. The big question is whether the conclusions of the epidemiological study would change depending on which exposure estimation approach you would use. There are not health effect estimates in this paper so it hard to tell the differences that the errors are really making. Are the health effects estimates really different from one another? In other words, would their confidence intervals overlap one another in addition to the true value. A plot of the health effects may make this clearer.</w:t>
            </w:r>
          </w:p>
        </w:tc>
      </w:tr>
    </w:tbl>
    <w:p w14:paraId="20E5C86B" w14:textId="77777777" w:rsidR="00290B45" w:rsidRDefault="00290B45">
      <w:pPr>
        <w:rPr>
          <w:rFonts w:ascii="Arial" w:hAnsi="Arial" w:cs="Arial"/>
          <w:color w:val="4472C4" w:themeColor="accent1"/>
        </w:rPr>
      </w:pPr>
    </w:p>
    <w:p w14:paraId="72357D2F" w14:textId="295E36B0" w:rsidR="00080319" w:rsidRPr="009E4F83" w:rsidRDefault="00290B45" w:rsidP="00080319">
      <w:pPr>
        <w:rPr>
          <w:rFonts w:ascii="Arial" w:hAnsi="Arial" w:cs="Arial"/>
          <w:color w:val="7030A0"/>
        </w:rPr>
      </w:pPr>
      <w:r w:rsidRPr="00634828">
        <w:rPr>
          <w:rFonts w:ascii="Arial" w:hAnsi="Arial" w:cs="Arial"/>
          <w:color w:val="4472C4" w:themeColor="accent1"/>
        </w:rPr>
        <w:t>Response:</w:t>
      </w:r>
      <w:r w:rsidR="00BD361E">
        <w:rPr>
          <w:rFonts w:ascii="Arial" w:hAnsi="Arial" w:cs="Arial"/>
          <w:color w:val="4472C4" w:themeColor="accent1"/>
        </w:rPr>
        <w:t xml:space="preserve"> Following the suggestion of the reviewer, we </w:t>
      </w:r>
      <w:r w:rsidR="003A3674">
        <w:rPr>
          <w:rFonts w:ascii="Arial" w:hAnsi="Arial" w:cs="Arial"/>
          <w:color w:val="4472C4" w:themeColor="accent1"/>
        </w:rPr>
        <w:t>created Figure S</w:t>
      </w:r>
      <w:r w:rsidR="000339F0">
        <w:rPr>
          <w:rFonts w:ascii="Arial" w:hAnsi="Arial" w:cs="Arial"/>
          <w:color w:val="4472C4" w:themeColor="accent1"/>
        </w:rPr>
        <w:t>4</w:t>
      </w:r>
      <w:r w:rsidR="003A3674">
        <w:rPr>
          <w:rFonts w:ascii="Arial" w:hAnsi="Arial" w:cs="Arial"/>
          <w:color w:val="4472C4" w:themeColor="accent1"/>
        </w:rPr>
        <w:t xml:space="preserve"> </w:t>
      </w:r>
      <w:r w:rsidR="00BB7EBD">
        <w:rPr>
          <w:rFonts w:ascii="Arial" w:hAnsi="Arial" w:cs="Arial"/>
          <w:color w:val="4472C4" w:themeColor="accent1"/>
        </w:rPr>
        <w:t>that</w:t>
      </w:r>
      <w:r w:rsidR="003A3674">
        <w:rPr>
          <w:rFonts w:ascii="Arial" w:hAnsi="Arial" w:cs="Arial"/>
          <w:color w:val="4472C4" w:themeColor="accent1"/>
        </w:rPr>
        <w:t xml:space="preserve"> include</w:t>
      </w:r>
      <w:r w:rsidR="00BB7EBD">
        <w:rPr>
          <w:rFonts w:ascii="Arial" w:hAnsi="Arial" w:cs="Arial"/>
          <w:color w:val="4472C4" w:themeColor="accent1"/>
        </w:rPr>
        <w:t>s</w:t>
      </w:r>
      <w:r w:rsidR="003A3674">
        <w:rPr>
          <w:rFonts w:ascii="Arial" w:hAnsi="Arial" w:cs="Arial"/>
          <w:color w:val="4472C4" w:themeColor="accent1"/>
        </w:rPr>
        <w:t xml:space="preserve"> scatter plots of effect estimates between different ESs and prediction methods, </w:t>
      </w:r>
      <w:r w:rsidR="00BB7EBD">
        <w:rPr>
          <w:rFonts w:ascii="Arial" w:hAnsi="Arial" w:cs="Arial"/>
          <w:color w:val="4472C4" w:themeColor="accent1"/>
        </w:rPr>
        <w:t>added</w:t>
      </w:r>
      <w:r w:rsidR="00BD361E">
        <w:rPr>
          <w:rFonts w:ascii="Arial" w:hAnsi="Arial" w:cs="Arial"/>
          <w:color w:val="4472C4" w:themeColor="accent1"/>
        </w:rPr>
        <w:t xml:space="preserve"> the average </w:t>
      </w:r>
      <w:r w:rsidR="00C80FA7">
        <w:rPr>
          <w:rFonts w:ascii="Arial" w:hAnsi="Arial" w:cs="Arial"/>
          <w:color w:val="4472C4" w:themeColor="accent1"/>
        </w:rPr>
        <w:t>relative risks (</w:t>
      </w:r>
      <w:r w:rsidR="00BD361E">
        <w:rPr>
          <w:rFonts w:ascii="Arial" w:hAnsi="Arial" w:cs="Arial"/>
          <w:color w:val="4472C4" w:themeColor="accent1"/>
        </w:rPr>
        <w:t>RRs</w:t>
      </w:r>
      <w:r w:rsidR="00C80FA7">
        <w:rPr>
          <w:rFonts w:ascii="Arial" w:hAnsi="Arial" w:cs="Arial"/>
          <w:color w:val="4472C4" w:themeColor="accent1"/>
        </w:rPr>
        <w:t>:</w:t>
      </w:r>
      <w:r w:rsidR="00BD361E">
        <w:rPr>
          <w:rFonts w:ascii="Arial" w:hAnsi="Arial" w:cs="Arial"/>
          <w:color w:val="4472C4" w:themeColor="accent1"/>
        </w:rPr>
        <w:t xml:space="preserve"> </w:t>
      </w:r>
      <w:r w:rsidR="00C80FA7">
        <w:rPr>
          <w:rFonts w:ascii="Arial" w:hAnsi="Arial" w:cs="Arial"/>
          <w:color w:val="4472C4" w:themeColor="accent1"/>
        </w:rPr>
        <w:t xml:space="preserve">exponentiated beta coefficients) </w:t>
      </w:r>
      <w:r w:rsidR="00BD361E">
        <w:rPr>
          <w:rFonts w:ascii="Arial" w:hAnsi="Arial" w:cs="Arial"/>
          <w:color w:val="4472C4" w:themeColor="accent1"/>
        </w:rPr>
        <w:t>over 1,000 simulations to Table 2</w:t>
      </w:r>
      <w:r w:rsidR="00BB7EBD">
        <w:rPr>
          <w:rFonts w:ascii="Arial" w:hAnsi="Arial" w:cs="Arial"/>
          <w:color w:val="4472C4" w:themeColor="accent1"/>
        </w:rPr>
        <w:t>,</w:t>
      </w:r>
      <w:r w:rsidR="00BD361E">
        <w:rPr>
          <w:rFonts w:ascii="Arial" w:hAnsi="Arial" w:cs="Arial"/>
          <w:color w:val="4472C4" w:themeColor="accent1"/>
        </w:rPr>
        <w:t xml:space="preserve"> and summarized our finding </w:t>
      </w:r>
      <w:r w:rsidR="00C80FA7">
        <w:rPr>
          <w:rFonts w:ascii="Arial" w:hAnsi="Arial" w:cs="Arial"/>
          <w:color w:val="4472C4" w:themeColor="accent1"/>
        </w:rPr>
        <w:t>in</w:t>
      </w:r>
      <w:r w:rsidR="00BD361E">
        <w:rPr>
          <w:rFonts w:ascii="Arial" w:hAnsi="Arial" w:cs="Arial"/>
          <w:color w:val="4472C4" w:themeColor="accent1"/>
        </w:rPr>
        <w:t xml:space="preserve"> the Results section. As our </w:t>
      </w:r>
      <w:r w:rsidR="00C80FA7">
        <w:rPr>
          <w:rFonts w:ascii="Arial" w:hAnsi="Arial" w:cs="Arial"/>
          <w:color w:val="4472C4" w:themeColor="accent1"/>
        </w:rPr>
        <w:t>simulation</w:t>
      </w:r>
      <w:r w:rsidR="00BD361E">
        <w:rPr>
          <w:rFonts w:ascii="Arial" w:hAnsi="Arial" w:cs="Arial"/>
          <w:color w:val="4472C4" w:themeColor="accent1"/>
        </w:rPr>
        <w:t xml:space="preserve"> provide</w:t>
      </w:r>
      <w:r w:rsidR="00C80FA7">
        <w:rPr>
          <w:rFonts w:ascii="Arial" w:hAnsi="Arial" w:cs="Arial"/>
          <w:color w:val="4472C4" w:themeColor="accent1"/>
        </w:rPr>
        <w:t>s</w:t>
      </w:r>
      <w:r w:rsidR="00BD361E">
        <w:rPr>
          <w:rFonts w:ascii="Arial" w:hAnsi="Arial" w:cs="Arial"/>
          <w:color w:val="4472C4" w:themeColor="accent1"/>
        </w:rPr>
        <w:t xml:space="preserve"> 1,000 effect estimates, we </w:t>
      </w:r>
      <w:r w:rsidR="00C80FA7">
        <w:rPr>
          <w:rFonts w:ascii="Arial" w:hAnsi="Arial" w:cs="Arial"/>
          <w:color w:val="4472C4" w:themeColor="accent1"/>
        </w:rPr>
        <w:t xml:space="preserve">summarized their confidence intervals using </w:t>
      </w:r>
      <w:r w:rsidR="00BD361E">
        <w:rPr>
          <w:rFonts w:ascii="Arial" w:hAnsi="Arial" w:cs="Arial"/>
          <w:color w:val="4472C4" w:themeColor="accent1"/>
        </w:rPr>
        <w:t xml:space="preserve">coverage probability </w:t>
      </w:r>
      <w:r w:rsidR="003A3674">
        <w:rPr>
          <w:rFonts w:ascii="Arial" w:hAnsi="Arial" w:cs="Arial"/>
          <w:color w:val="4472C4" w:themeColor="accent1"/>
        </w:rPr>
        <w:t xml:space="preserve">(CP) </w:t>
      </w:r>
      <w:r w:rsidR="00C80FA7">
        <w:rPr>
          <w:rFonts w:ascii="Arial" w:hAnsi="Arial" w:cs="Arial"/>
          <w:color w:val="4472C4" w:themeColor="accent1"/>
        </w:rPr>
        <w:t>that indicates h</w:t>
      </w:r>
      <w:r w:rsidR="00BD361E">
        <w:rPr>
          <w:rFonts w:ascii="Arial" w:hAnsi="Arial" w:cs="Arial"/>
          <w:color w:val="4472C4" w:themeColor="accent1"/>
        </w:rPr>
        <w:t>ow much percent of the 95% confidence intervals include the true effect</w:t>
      </w:r>
      <w:r w:rsidR="003A3674">
        <w:rPr>
          <w:rFonts w:ascii="Arial" w:hAnsi="Arial" w:cs="Arial"/>
          <w:color w:val="4472C4" w:themeColor="accent1"/>
        </w:rPr>
        <w:t xml:space="preserve"> and looked at whether CP approaches the nominal 0.95</w:t>
      </w:r>
      <w:r w:rsidR="00C80FA7">
        <w:rPr>
          <w:rFonts w:ascii="Arial" w:hAnsi="Arial" w:cs="Arial"/>
          <w:color w:val="4472C4" w:themeColor="accent1"/>
        </w:rPr>
        <w:t xml:space="preserve">. We revised our text to clarify the concept of coverage probability in the Methods. Furthermore, in order to clarify the meaning of coverage probability, we added a description for the horizontal line of </w:t>
      </w:r>
      <w:r w:rsidR="003A3674">
        <w:rPr>
          <w:rFonts w:ascii="Arial" w:hAnsi="Arial" w:cs="Arial"/>
          <w:color w:val="4472C4" w:themeColor="accent1"/>
        </w:rPr>
        <w:t xml:space="preserve">0.95 </w:t>
      </w:r>
      <w:r w:rsidR="00CD1EF2">
        <w:rPr>
          <w:rFonts w:ascii="Arial" w:hAnsi="Arial" w:cs="Arial"/>
          <w:color w:val="4472C4" w:themeColor="accent1"/>
        </w:rPr>
        <w:t>to the</w:t>
      </w:r>
      <w:r w:rsidR="003A3674">
        <w:rPr>
          <w:rFonts w:ascii="Arial" w:hAnsi="Arial" w:cs="Arial"/>
          <w:color w:val="4472C4" w:themeColor="accent1"/>
        </w:rPr>
        <w:t xml:space="preserve"> CP bar charts in </w:t>
      </w:r>
      <w:r w:rsidR="00C80FA7">
        <w:rPr>
          <w:rFonts w:ascii="Arial" w:hAnsi="Arial" w:cs="Arial"/>
          <w:color w:val="4472C4" w:themeColor="accent1"/>
        </w:rPr>
        <w:t>Figure S</w:t>
      </w:r>
      <w:r w:rsidR="00CF30F4">
        <w:rPr>
          <w:rFonts w:ascii="Arial" w:hAnsi="Arial" w:cs="Arial"/>
          <w:color w:val="4472C4" w:themeColor="accent1"/>
        </w:rPr>
        <w:t>7</w:t>
      </w:r>
      <w:r w:rsidR="00C80FA7">
        <w:rPr>
          <w:rFonts w:ascii="Arial" w:hAnsi="Arial" w:cs="Arial"/>
          <w:color w:val="4472C4" w:themeColor="accent1"/>
        </w:rPr>
        <w:t>.</w:t>
      </w:r>
    </w:p>
    <w:p w14:paraId="10FBF51C" w14:textId="471836E0" w:rsidR="00A95864" w:rsidRDefault="00A95864" w:rsidP="00A95864">
      <w:pPr>
        <w:rPr>
          <w:rFonts w:ascii="Arial" w:hAnsi="Arial" w:cs="Arial"/>
          <w:u w:val="single"/>
        </w:rPr>
      </w:pPr>
    </w:p>
    <w:p w14:paraId="06FE089E" w14:textId="7935E1AC" w:rsidR="00C93D05" w:rsidRDefault="00C93D05" w:rsidP="00A95864">
      <w:pPr>
        <w:rPr>
          <w:rFonts w:ascii="Arial" w:hAnsi="Arial" w:cs="Arial"/>
          <w:u w:val="single"/>
        </w:rPr>
      </w:pPr>
      <w:r>
        <w:rPr>
          <w:rFonts w:ascii="Arial" w:hAnsi="Arial" w:cs="Arial"/>
          <w:u w:val="single"/>
        </w:rPr>
        <w:t>(</w:t>
      </w:r>
      <w:r w:rsidR="0001715F">
        <w:rPr>
          <w:rFonts w:ascii="Arial" w:hAnsi="Arial" w:cs="Arial"/>
          <w:u w:val="single"/>
        </w:rPr>
        <w:t xml:space="preserve">Line </w:t>
      </w:r>
      <w:r w:rsidR="0091410B">
        <w:rPr>
          <w:rFonts w:ascii="Arial" w:hAnsi="Arial" w:cs="Arial"/>
          <w:u w:val="single"/>
        </w:rPr>
        <w:t>1</w:t>
      </w:r>
      <w:r w:rsidR="00EB4123">
        <w:rPr>
          <w:rFonts w:ascii="Arial" w:hAnsi="Arial" w:cs="Arial"/>
          <w:u w:val="single"/>
        </w:rPr>
        <w:t>90</w:t>
      </w:r>
      <w:r>
        <w:rPr>
          <w:rFonts w:ascii="Arial" w:hAnsi="Arial" w:cs="Arial"/>
          <w:u w:val="single"/>
        </w:rPr>
        <w:t>-</w:t>
      </w:r>
      <w:r w:rsidR="00EB4123">
        <w:rPr>
          <w:rFonts w:ascii="Arial" w:hAnsi="Arial" w:cs="Arial"/>
          <w:u w:val="single"/>
        </w:rPr>
        <w:t>201</w:t>
      </w:r>
      <w:r w:rsidR="0091410B">
        <w:rPr>
          <w:rFonts w:ascii="Arial" w:hAnsi="Arial" w:cs="Arial"/>
          <w:u w:val="single"/>
        </w:rPr>
        <w:t xml:space="preserve"> </w:t>
      </w:r>
      <w:r>
        <w:rPr>
          <w:rFonts w:ascii="Arial" w:hAnsi="Arial" w:cs="Arial"/>
          <w:u w:val="single"/>
        </w:rPr>
        <w:t xml:space="preserve">in the change-tracked revised manuscript) </w:t>
      </w:r>
      <w:r w:rsidR="009B3757">
        <w:rPr>
          <w:rFonts w:ascii="Arial" w:hAnsi="Arial" w:cs="Arial"/>
          <w:u w:val="single"/>
        </w:rPr>
        <w:t>(italicized and underlined for the revised text)</w:t>
      </w:r>
      <w:r w:rsidR="009B3757" w:rsidRPr="00B9268A">
        <w:rPr>
          <w:rFonts w:ascii="Arial" w:hAnsi="Arial" w:cs="Arial"/>
          <w:u w:val="single"/>
        </w:rPr>
        <w:t>:</w:t>
      </w:r>
    </w:p>
    <w:p w14:paraId="6D2FF035" w14:textId="79C3C3CC" w:rsidR="00C93D05" w:rsidRDefault="00C93D05" w:rsidP="00A95864">
      <w:pPr>
        <w:rPr>
          <w:rFonts w:ascii="Arial" w:hAnsi="Arial" w:cs="Arial"/>
          <w:u w:val="single"/>
        </w:rPr>
      </w:pPr>
      <w:bookmarkStart w:id="18" w:name="_Hlk85553319"/>
      <w:r w:rsidRPr="00C93D05">
        <w:rPr>
          <w:rFonts w:ascii="Arial" w:hAnsi="Arial" w:cs="Arial"/>
          <w:color w:val="70AD47" w:themeColor="accent6"/>
        </w:rPr>
        <w:t>Using true and predicted PM</w:t>
      </w:r>
      <w:r w:rsidRPr="00C93D05">
        <w:rPr>
          <w:rFonts w:ascii="Arial" w:hAnsi="Arial" w:cs="Arial"/>
          <w:color w:val="70AD47" w:themeColor="accent6"/>
          <w:vertAlign w:val="subscript"/>
        </w:rPr>
        <w:t>10</w:t>
      </w:r>
      <w:r w:rsidRPr="00C93D05">
        <w:rPr>
          <w:rFonts w:ascii="Arial" w:hAnsi="Arial" w:cs="Arial"/>
          <w:color w:val="70AD47" w:themeColor="accent6"/>
        </w:rPr>
        <w:t xml:space="preserve"> as well as true LBW status of mothers, we estimated the health effects of LBW for PM</w:t>
      </w:r>
      <w:r w:rsidRPr="00CD1EF2">
        <w:rPr>
          <w:rFonts w:ascii="Arial" w:hAnsi="Arial" w:cs="Arial"/>
          <w:color w:val="70AD47" w:themeColor="accent6"/>
          <w:vertAlign w:val="subscript"/>
        </w:rPr>
        <w:t>10</w:t>
      </w:r>
      <w:r w:rsidRPr="00C93D05">
        <w:rPr>
          <w:rFonts w:ascii="Arial" w:hAnsi="Arial" w:cs="Arial"/>
          <w:color w:val="70AD47" w:themeColor="accent6"/>
        </w:rPr>
        <w:t xml:space="preserve"> using logistic regression. Then, we repeated the whole procedure from exposure generation to health effect estimation 1,000 times, and computed properties of health effect estimates over 1,000 simulations as bias, root mean square error (RMSE), average standard error (ASE), coverage probability (CP), and true positive rate (TPR).</w:t>
      </w:r>
      <w:r>
        <w:rPr>
          <w:rFonts w:ascii="Arial" w:hAnsi="Arial" w:cs="Arial"/>
          <w:color w:val="70AD47" w:themeColor="accent6"/>
        </w:rPr>
        <w:t xml:space="preserve"> </w:t>
      </w:r>
      <w:r w:rsidR="008F736B" w:rsidRPr="008F736B">
        <w:rPr>
          <w:rFonts w:ascii="Arial" w:hAnsi="Arial" w:cs="Arial"/>
          <w:i/>
          <w:color w:val="7030A0"/>
          <w:u w:val="single"/>
        </w:rPr>
        <w:t xml:space="preserve">CP was computed as the proportion of the simulations where the 95% confidence intervals of health effect estimates contain the true effect. </w:t>
      </w:r>
      <w:bookmarkEnd w:id="18"/>
      <w:r w:rsidR="008F736B" w:rsidRPr="008F736B">
        <w:rPr>
          <w:rFonts w:ascii="Arial" w:hAnsi="Arial" w:cs="Arial"/>
          <w:color w:val="7030A0"/>
        </w:rPr>
        <w:t>TPR was the ratio of the number of simulations that provide significantly positive health effect estimates for each predicted PM</w:t>
      </w:r>
      <w:r w:rsidR="008F736B" w:rsidRPr="008F736B">
        <w:rPr>
          <w:rFonts w:ascii="Arial" w:hAnsi="Arial" w:cs="Arial"/>
          <w:color w:val="7030A0"/>
          <w:vertAlign w:val="subscript"/>
        </w:rPr>
        <w:t>10</w:t>
      </w:r>
      <w:r w:rsidR="008F736B" w:rsidRPr="008F736B">
        <w:rPr>
          <w:rFonts w:ascii="Arial" w:hAnsi="Arial" w:cs="Arial"/>
          <w:color w:val="7030A0"/>
        </w:rPr>
        <w:t xml:space="preserve"> (p-value &lt; 0.05) to those for true PM</w:t>
      </w:r>
      <w:r w:rsidR="008F736B" w:rsidRPr="008F736B">
        <w:rPr>
          <w:rFonts w:ascii="Arial" w:hAnsi="Arial" w:cs="Arial"/>
          <w:color w:val="7030A0"/>
          <w:vertAlign w:val="subscript"/>
        </w:rPr>
        <w:t>10</w:t>
      </w:r>
      <w:r w:rsidR="008F736B" w:rsidRPr="008F736B">
        <w:rPr>
          <w:rFonts w:ascii="Arial" w:hAnsi="Arial" w:cs="Arial"/>
          <w:color w:val="7030A0"/>
        </w:rPr>
        <w:t xml:space="preserve">. While bias, RMSE, ASE, and CP aim to evaluate the accuracy or uncertainty of the estimates, TPR can provide the insight into statistical power. </w:t>
      </w:r>
      <w:r w:rsidR="008F736B" w:rsidRPr="008F736B">
        <w:rPr>
          <w:rFonts w:ascii="Arial" w:hAnsi="Arial" w:cs="Arial"/>
          <w:color w:val="70AD47" w:themeColor="accent6"/>
        </w:rPr>
        <w:t xml:space="preserve">Finally, we </w:t>
      </w:r>
      <w:r w:rsidR="008F736B" w:rsidRPr="008F736B">
        <w:rPr>
          <w:rFonts w:ascii="Arial" w:hAnsi="Arial" w:cs="Arial"/>
          <w:color w:val="70AD47" w:themeColor="accent6"/>
        </w:rPr>
        <w:lastRenderedPageBreak/>
        <w:t>compared the health effect estimate properties between complete and incomplete addresses depending on the exposure prediction method and pollution environment.</w:t>
      </w:r>
    </w:p>
    <w:p w14:paraId="5919E5E0" w14:textId="40075C65" w:rsidR="00A95864" w:rsidRDefault="00A95864" w:rsidP="00A95864">
      <w:pPr>
        <w:rPr>
          <w:rFonts w:ascii="Arial" w:hAnsi="Arial" w:cs="Arial"/>
          <w:color w:val="FF0000"/>
        </w:rPr>
      </w:pPr>
      <w:r>
        <w:rPr>
          <w:rFonts w:ascii="Arial" w:hAnsi="Arial" w:cs="Arial"/>
          <w:u w:val="single"/>
        </w:rPr>
        <w:t>(</w:t>
      </w:r>
      <w:r w:rsidR="0001715F">
        <w:rPr>
          <w:rFonts w:ascii="Arial" w:hAnsi="Arial" w:cs="Arial"/>
          <w:u w:val="single"/>
        </w:rPr>
        <w:t xml:space="preserve">Line </w:t>
      </w:r>
      <w:r w:rsidR="00E03AFD">
        <w:rPr>
          <w:rFonts w:ascii="Arial" w:hAnsi="Arial" w:cs="Arial"/>
          <w:u w:val="single"/>
        </w:rPr>
        <w:t>2</w:t>
      </w:r>
      <w:r w:rsidR="00EB4123">
        <w:rPr>
          <w:rFonts w:ascii="Arial" w:hAnsi="Arial" w:cs="Arial"/>
          <w:u w:val="single"/>
        </w:rPr>
        <w:t>2</w:t>
      </w:r>
      <w:r w:rsidR="009E31E1">
        <w:rPr>
          <w:rFonts w:ascii="Arial" w:hAnsi="Arial" w:cs="Arial"/>
          <w:u w:val="single"/>
        </w:rPr>
        <w:t>1</w:t>
      </w:r>
      <w:r>
        <w:rPr>
          <w:rFonts w:ascii="Arial" w:hAnsi="Arial" w:cs="Arial"/>
          <w:u w:val="single"/>
        </w:rPr>
        <w:t>-</w:t>
      </w:r>
      <w:r w:rsidR="00E03AFD">
        <w:rPr>
          <w:rFonts w:ascii="Arial" w:hAnsi="Arial" w:cs="Arial"/>
          <w:u w:val="single"/>
        </w:rPr>
        <w:t>2</w:t>
      </w:r>
      <w:r w:rsidR="00EB4123">
        <w:rPr>
          <w:rFonts w:ascii="Arial" w:hAnsi="Arial" w:cs="Arial"/>
          <w:u w:val="single"/>
        </w:rPr>
        <w:t>3</w:t>
      </w:r>
      <w:r w:rsidR="00F70A1D">
        <w:rPr>
          <w:rFonts w:ascii="Arial" w:hAnsi="Arial" w:cs="Arial"/>
          <w:u w:val="single"/>
        </w:rPr>
        <w:t>3</w:t>
      </w:r>
      <w:r w:rsidR="00E03AFD">
        <w:rPr>
          <w:rFonts w:ascii="Arial" w:hAnsi="Arial" w:cs="Arial"/>
          <w:u w:val="single"/>
        </w:rPr>
        <w:t xml:space="preserve"> </w:t>
      </w:r>
      <w:r>
        <w:rPr>
          <w:rFonts w:ascii="Arial" w:hAnsi="Arial" w:cs="Arial"/>
          <w:u w:val="single"/>
        </w:rPr>
        <w:t xml:space="preserve">in the change-tracked revised manuscript) </w:t>
      </w:r>
      <w:r w:rsidR="00427A3C">
        <w:rPr>
          <w:rFonts w:ascii="Arial" w:hAnsi="Arial" w:cs="Arial"/>
          <w:u w:val="single"/>
        </w:rPr>
        <w:t>(italicized and underlined for the revised text)</w:t>
      </w:r>
      <w:r w:rsidR="00427A3C" w:rsidRPr="00B9268A">
        <w:rPr>
          <w:rFonts w:ascii="Arial" w:hAnsi="Arial" w:cs="Arial"/>
          <w:u w:val="single"/>
        </w:rPr>
        <w:t>:</w:t>
      </w:r>
    </w:p>
    <w:p w14:paraId="7E363054" w14:textId="2C13A77F" w:rsidR="000A3347" w:rsidRPr="00296466" w:rsidRDefault="00A95864" w:rsidP="00A95864">
      <w:pPr>
        <w:rPr>
          <w:rFonts w:ascii="Arial" w:hAnsi="Arial" w:cs="Arial"/>
          <w:color w:val="FF0000"/>
          <w:u w:val="single"/>
        </w:rPr>
      </w:pPr>
      <w:bookmarkStart w:id="19" w:name="_Hlk85553393"/>
      <w:r w:rsidRPr="00A95864">
        <w:rPr>
          <w:rFonts w:ascii="Arial" w:hAnsi="Arial" w:cs="Arial"/>
          <w:color w:val="70AD47" w:themeColor="accent6"/>
        </w:rPr>
        <w:t>Performance of effect estimates of LBW for true and predicted annual-average PM</w:t>
      </w:r>
      <w:r w:rsidRPr="00A95864">
        <w:rPr>
          <w:rFonts w:ascii="Arial" w:hAnsi="Arial" w:cs="Arial"/>
          <w:color w:val="70AD47" w:themeColor="accent6"/>
          <w:vertAlign w:val="subscript"/>
        </w:rPr>
        <w:t>10</w:t>
      </w:r>
      <w:r w:rsidRPr="00A95864">
        <w:rPr>
          <w:rFonts w:ascii="Arial" w:hAnsi="Arial" w:cs="Arial"/>
          <w:color w:val="70AD47" w:themeColor="accent6"/>
        </w:rPr>
        <w:t xml:space="preserve"> concentrations became worse when data availability for PM</w:t>
      </w:r>
      <w:r w:rsidRPr="00A95864">
        <w:rPr>
          <w:rFonts w:ascii="Arial" w:hAnsi="Arial" w:cs="Arial"/>
          <w:color w:val="70AD47" w:themeColor="accent6"/>
          <w:vertAlign w:val="subscript"/>
        </w:rPr>
        <w:t>10</w:t>
      </w:r>
      <w:r w:rsidRPr="00A95864">
        <w:rPr>
          <w:rFonts w:ascii="Arial" w:hAnsi="Arial" w:cs="Arial"/>
          <w:color w:val="70AD47" w:themeColor="accent6"/>
        </w:rPr>
        <w:t xml:space="preserve"> or address was limited. </w:t>
      </w:r>
      <w:r w:rsidRPr="00F05D91">
        <w:rPr>
          <w:rFonts w:ascii="Arial" w:hAnsi="Arial" w:cs="Arial"/>
          <w:i/>
          <w:color w:val="7030A0"/>
          <w:u w:val="single"/>
        </w:rPr>
        <w:t xml:space="preserve">Table 2 shows </w:t>
      </w:r>
      <w:r w:rsidR="000D693C" w:rsidRPr="00F05D91">
        <w:rPr>
          <w:rFonts w:ascii="Arial" w:hAnsi="Arial" w:cs="Arial"/>
          <w:i/>
          <w:color w:val="7030A0"/>
          <w:u w:val="single"/>
        </w:rPr>
        <w:t>the average</w:t>
      </w:r>
      <w:r w:rsidR="000C7F48" w:rsidRPr="00F05D91">
        <w:rPr>
          <w:rFonts w:ascii="Arial" w:hAnsi="Arial" w:cs="Arial"/>
          <w:i/>
          <w:color w:val="7030A0"/>
          <w:u w:val="single"/>
        </w:rPr>
        <w:t xml:space="preserve"> relative risk, </w:t>
      </w:r>
      <w:r w:rsidR="000D693C" w:rsidRPr="00F05D91">
        <w:rPr>
          <w:rFonts w:ascii="Arial" w:hAnsi="Arial" w:cs="Arial"/>
          <w:i/>
          <w:color w:val="7030A0"/>
          <w:u w:val="single"/>
        </w:rPr>
        <w:t xml:space="preserve">as well as </w:t>
      </w:r>
      <w:r w:rsidRPr="00F05D91">
        <w:rPr>
          <w:rFonts w:ascii="Arial" w:hAnsi="Arial" w:cs="Arial"/>
          <w:i/>
          <w:color w:val="7030A0"/>
          <w:u w:val="single"/>
        </w:rPr>
        <w:t>bias, RMSE, ASW, and CP of health effect estimates in four ESs including ES2, ES3, ES5, and ES8 where different exposure environments are more distinct</w:t>
      </w:r>
      <w:r w:rsidRPr="00296466">
        <w:rPr>
          <w:rFonts w:ascii="Arial" w:hAnsi="Arial" w:cs="Arial"/>
          <w:color w:val="7030A0"/>
          <w:u w:val="single"/>
        </w:rPr>
        <w:t>:</w:t>
      </w:r>
      <w:r w:rsidRPr="00A95864">
        <w:rPr>
          <w:rFonts w:ascii="Arial" w:hAnsi="Arial" w:cs="Arial"/>
          <w:color w:val="70AD47" w:themeColor="accent6"/>
        </w:rPr>
        <w:t xml:space="preserve"> Tables S3 and S4, and Figures S4 and S5 show all eight scenarios. Bias and RMSE tended to increase using predicted exposure compared to true exposure, while there was a slightly larger increase with incomplete addresses than with complete addresses.</w:t>
      </w:r>
      <w:commentRangeStart w:id="20"/>
      <w:r w:rsidRPr="00A95864">
        <w:rPr>
          <w:rFonts w:ascii="Arial" w:hAnsi="Arial" w:cs="Arial"/>
          <w:color w:val="70AD47" w:themeColor="accent6"/>
        </w:rPr>
        <w:t xml:space="preserve"> </w:t>
      </w:r>
      <w:commentRangeStart w:id="21"/>
      <w:r w:rsidR="00655444">
        <w:rPr>
          <w:rFonts w:ascii="Arial" w:hAnsi="Arial" w:cs="Arial"/>
          <w:i/>
          <w:color w:val="7030A0"/>
          <w:u w:val="single"/>
        </w:rPr>
        <w:t>Larger bias is also seen in scatter plots of health effect estimates of predicted exposures against those of true exposure</w:t>
      </w:r>
      <w:r w:rsidR="00150367">
        <w:rPr>
          <w:rFonts w:ascii="Arial" w:hAnsi="Arial" w:cs="Arial"/>
          <w:i/>
          <w:color w:val="7030A0"/>
          <w:u w:val="single"/>
        </w:rPr>
        <w:t>s</w:t>
      </w:r>
      <w:r w:rsidR="00655444">
        <w:rPr>
          <w:rFonts w:ascii="Arial" w:hAnsi="Arial" w:cs="Arial"/>
          <w:i/>
          <w:color w:val="7030A0"/>
          <w:u w:val="single"/>
        </w:rPr>
        <w:t xml:space="preserve"> in Figure S</w:t>
      </w:r>
      <w:r w:rsidR="00150367">
        <w:rPr>
          <w:rFonts w:ascii="Arial" w:hAnsi="Arial" w:cs="Arial"/>
          <w:i/>
          <w:color w:val="7030A0"/>
          <w:u w:val="single"/>
        </w:rPr>
        <w:t>6</w:t>
      </w:r>
      <w:r w:rsidR="00655444">
        <w:rPr>
          <w:rFonts w:ascii="Arial" w:hAnsi="Arial" w:cs="Arial"/>
          <w:i/>
          <w:color w:val="7030A0"/>
          <w:u w:val="single"/>
        </w:rPr>
        <w:t>.</w:t>
      </w:r>
      <w:commentRangeEnd w:id="20"/>
      <w:r w:rsidR="00655444">
        <w:rPr>
          <w:rStyle w:val="CommentReference"/>
          <w:kern w:val="2"/>
          <w:lang w:eastAsia="ko-KR"/>
        </w:rPr>
        <w:commentReference w:id="20"/>
      </w:r>
      <w:r w:rsidR="00655444">
        <w:rPr>
          <w:rFonts w:ascii="Arial" w:hAnsi="Arial" w:cs="Arial"/>
          <w:color w:val="70AD47" w:themeColor="accent6"/>
        </w:rPr>
        <w:t xml:space="preserve"> </w:t>
      </w:r>
      <w:r w:rsidRPr="00A95864">
        <w:rPr>
          <w:rFonts w:ascii="Arial" w:hAnsi="Arial" w:cs="Arial"/>
          <w:color w:val="70AD47" w:themeColor="accent6"/>
        </w:rPr>
        <w:t xml:space="preserve">Performance varied more across different prediction methods and environmental scenarios under complete addresses than incomplete addresses. Regardless of address availability, </w:t>
      </w:r>
      <w:r w:rsidRPr="00F05D91">
        <w:rPr>
          <w:rFonts w:ascii="Arial" w:hAnsi="Arial" w:cs="Arial"/>
          <w:i/>
          <w:color w:val="7030A0"/>
          <w:u w:val="single"/>
        </w:rPr>
        <w:t>CPs were close to 0.95</w:t>
      </w:r>
      <w:r w:rsidR="00E645EA" w:rsidRPr="00F05D91">
        <w:rPr>
          <w:rFonts w:ascii="Arial" w:hAnsi="Arial" w:cs="Arial"/>
          <w:i/>
          <w:color w:val="7030A0"/>
          <w:u w:val="single"/>
        </w:rPr>
        <w:t xml:space="preserve"> </w:t>
      </w:r>
      <w:r w:rsidR="000D693C" w:rsidRPr="00F05D91">
        <w:rPr>
          <w:rFonts w:ascii="Arial" w:hAnsi="Arial" w:cs="Arial"/>
          <w:i/>
          <w:color w:val="7030A0"/>
          <w:u w:val="single"/>
        </w:rPr>
        <w:t>(</w:t>
      </w:r>
      <w:r w:rsidR="00E645EA" w:rsidRPr="00F05D91">
        <w:rPr>
          <w:rFonts w:ascii="Arial" w:hAnsi="Arial" w:cs="Arial"/>
          <w:i/>
          <w:color w:val="7030A0"/>
          <w:u w:val="single"/>
        </w:rPr>
        <w:t>Figure S</w:t>
      </w:r>
      <w:r w:rsidR="00CF30F4">
        <w:rPr>
          <w:rFonts w:ascii="Arial" w:hAnsi="Arial" w:cs="Arial"/>
          <w:i/>
          <w:color w:val="7030A0"/>
          <w:u w:val="single"/>
        </w:rPr>
        <w:t>7</w:t>
      </w:r>
      <w:r w:rsidR="000D693C" w:rsidRPr="00F05D91">
        <w:rPr>
          <w:rFonts w:ascii="Arial" w:hAnsi="Arial" w:cs="Arial"/>
          <w:i/>
          <w:color w:val="7030A0"/>
          <w:u w:val="single"/>
        </w:rPr>
        <w:t>)</w:t>
      </w:r>
      <w:r w:rsidRPr="00F05D91">
        <w:rPr>
          <w:rFonts w:ascii="Arial" w:hAnsi="Arial" w:cs="Arial"/>
          <w:i/>
          <w:color w:val="7030A0"/>
          <w:u w:val="single"/>
        </w:rPr>
        <w:t>. TPR was generally lower with incomplete addresses than complete addresses (Figure S</w:t>
      </w:r>
      <w:r w:rsidR="00CF30F4">
        <w:rPr>
          <w:rFonts w:ascii="Arial" w:hAnsi="Arial" w:cs="Arial"/>
          <w:i/>
          <w:color w:val="7030A0"/>
          <w:u w:val="single"/>
        </w:rPr>
        <w:t>8</w:t>
      </w:r>
      <w:r w:rsidR="00E645EA" w:rsidRPr="00F05D91">
        <w:rPr>
          <w:rFonts w:ascii="Arial" w:hAnsi="Arial" w:cs="Arial"/>
          <w:i/>
          <w:color w:val="7030A0"/>
          <w:u w:val="single"/>
        </w:rPr>
        <w:t>)</w:t>
      </w:r>
      <w:r w:rsidRPr="00296466">
        <w:rPr>
          <w:rFonts w:ascii="Arial" w:hAnsi="Arial" w:cs="Arial"/>
          <w:color w:val="70AD47" w:themeColor="accent6"/>
          <w:u w:val="single"/>
        </w:rPr>
        <w:t>.</w:t>
      </w:r>
      <w:commentRangeEnd w:id="21"/>
      <w:r w:rsidR="00655444">
        <w:rPr>
          <w:rStyle w:val="CommentReference"/>
          <w:kern w:val="2"/>
          <w:lang w:eastAsia="ko-KR"/>
        </w:rPr>
        <w:commentReference w:id="21"/>
      </w:r>
    </w:p>
    <w:bookmarkEnd w:id="19"/>
    <w:p w14:paraId="2A467715" w14:textId="77777777" w:rsidR="00290B45" w:rsidRDefault="00290B45">
      <w:pPr>
        <w:rPr>
          <w:rFonts w:ascii="Arial" w:hAnsi="Arial" w:cs="Arial"/>
          <w:color w:val="222222"/>
        </w:rPr>
      </w:pPr>
    </w:p>
    <w:tbl>
      <w:tblPr>
        <w:tblStyle w:val="TableGrid"/>
        <w:tblW w:w="0" w:type="auto"/>
        <w:tblLook w:val="04A0" w:firstRow="1" w:lastRow="0" w:firstColumn="1" w:lastColumn="0" w:noHBand="0" w:noVBand="1"/>
      </w:tblPr>
      <w:tblGrid>
        <w:gridCol w:w="9350"/>
      </w:tblGrid>
      <w:tr w:rsidR="00290B45" w14:paraId="4B59746B" w14:textId="77777777" w:rsidTr="00290B45">
        <w:tc>
          <w:tcPr>
            <w:tcW w:w="9350" w:type="dxa"/>
          </w:tcPr>
          <w:p w14:paraId="6C531BAC" w14:textId="77777777" w:rsidR="00290B45" w:rsidRDefault="00290B45">
            <w:pPr>
              <w:rPr>
                <w:rFonts w:ascii="Arial" w:hAnsi="Arial" w:cs="Arial"/>
                <w:color w:val="222222"/>
              </w:rPr>
            </w:pPr>
            <w:r>
              <w:rPr>
                <w:rFonts w:ascii="Arial" w:hAnsi="Arial" w:cs="Arial"/>
                <w:color w:val="222222"/>
                <w:shd w:val="clear" w:color="auto" w:fill="FFFFFF"/>
              </w:rPr>
              <w:t>Discussion</w:t>
            </w:r>
            <w:r>
              <w:rPr>
                <w:rFonts w:ascii="Arial" w:hAnsi="Arial" w:cs="Arial"/>
                <w:color w:val="222222"/>
              </w:rPr>
              <w:br/>
            </w:r>
            <w:r>
              <w:rPr>
                <w:rFonts w:ascii="Arial" w:hAnsi="Arial" w:cs="Arial"/>
                <w:color w:val="222222"/>
                <w:shd w:val="clear" w:color="auto" w:fill="FFFFFF"/>
              </w:rPr>
              <w:t xml:space="preserve">1) If the CP coverage is high for all approaches and scenarios is it worth the time and effort to </w:t>
            </w:r>
            <w:proofErr w:type="spellStart"/>
            <w:r>
              <w:rPr>
                <w:rFonts w:ascii="Arial" w:hAnsi="Arial" w:cs="Arial"/>
                <w:color w:val="222222"/>
                <w:shd w:val="clear" w:color="auto" w:fill="FFFFFF"/>
              </w:rPr>
              <w:t>used</w:t>
            </w:r>
            <w:proofErr w:type="spellEnd"/>
            <w:r>
              <w:rPr>
                <w:rFonts w:ascii="Arial" w:hAnsi="Arial" w:cs="Arial"/>
                <w:color w:val="222222"/>
                <w:shd w:val="clear" w:color="auto" w:fill="FFFFFF"/>
              </w:rPr>
              <w:t xml:space="preserve"> some of the more complex exposure models? The bias may cause under/overestimation of the results and a wider error will potentially make the health effect estimate insignificant.</w:t>
            </w:r>
          </w:p>
        </w:tc>
      </w:tr>
    </w:tbl>
    <w:p w14:paraId="41D40C1B" w14:textId="77777777" w:rsidR="00290B45" w:rsidRDefault="00174946">
      <w:pPr>
        <w:rPr>
          <w:rFonts w:ascii="Arial" w:hAnsi="Arial" w:cs="Arial"/>
          <w:color w:val="4472C4" w:themeColor="accent1"/>
        </w:rPr>
      </w:pPr>
      <w:r>
        <w:rPr>
          <w:rFonts w:ascii="Arial" w:hAnsi="Arial" w:cs="Arial"/>
          <w:color w:val="222222"/>
        </w:rPr>
        <w:br/>
      </w:r>
      <w:r w:rsidR="00290B45" w:rsidRPr="00634828">
        <w:rPr>
          <w:rFonts w:ascii="Arial" w:hAnsi="Arial" w:cs="Arial"/>
          <w:color w:val="4472C4" w:themeColor="accent1"/>
        </w:rPr>
        <w:t>Response:</w:t>
      </w:r>
    </w:p>
    <w:p w14:paraId="6211A5A3" w14:textId="7DF2F563" w:rsidR="00D936AB" w:rsidRDefault="007B7B4E" w:rsidP="00D936AB">
      <w:pPr>
        <w:rPr>
          <w:rFonts w:ascii="Arial" w:hAnsi="Arial" w:cs="Arial"/>
          <w:color w:val="4472C4" w:themeColor="accent1"/>
          <w:lang w:eastAsia="ko-KR"/>
        </w:rPr>
      </w:pPr>
      <w:r>
        <w:rPr>
          <w:rFonts w:ascii="Arial" w:hAnsi="Arial" w:cs="Arial"/>
          <w:color w:val="4472C4" w:themeColor="accent1"/>
        </w:rPr>
        <w:t xml:space="preserve">We agree that CPs close to 95% nominal level across all prediction models were derived by </w:t>
      </w:r>
      <w:r w:rsidR="00D94E34">
        <w:rPr>
          <w:rFonts w:ascii="Arial" w:hAnsi="Arial" w:cs="Arial"/>
          <w:color w:val="4472C4" w:themeColor="accent1"/>
        </w:rPr>
        <w:t>large uncertainty</w:t>
      </w:r>
      <w:r>
        <w:rPr>
          <w:rFonts w:ascii="Arial" w:hAnsi="Arial" w:cs="Arial"/>
          <w:color w:val="4472C4" w:themeColor="accent1"/>
        </w:rPr>
        <w:t xml:space="preserve"> which possibly affect insignificant </w:t>
      </w:r>
      <w:r>
        <w:rPr>
          <w:rFonts w:ascii="Arial" w:hAnsi="Arial" w:cs="Arial" w:hint="eastAsia"/>
          <w:color w:val="4472C4" w:themeColor="accent1"/>
          <w:lang w:eastAsia="ko-KR"/>
        </w:rPr>
        <w:t xml:space="preserve">health effect estimates. </w:t>
      </w:r>
      <w:r w:rsidR="00D94E34">
        <w:rPr>
          <w:rFonts w:ascii="Arial" w:hAnsi="Arial" w:cs="Arial"/>
          <w:color w:val="4472C4" w:themeColor="accent1"/>
          <w:lang w:eastAsia="ko-KR"/>
        </w:rPr>
        <w:t xml:space="preserve">To assess the significance of health effect estimates, </w:t>
      </w:r>
      <w:r>
        <w:rPr>
          <w:rFonts w:ascii="Arial" w:hAnsi="Arial" w:cs="Arial"/>
          <w:color w:val="4472C4" w:themeColor="accent1"/>
          <w:lang w:eastAsia="ko-KR"/>
        </w:rPr>
        <w:t xml:space="preserve">we computed the true positive rate </w:t>
      </w:r>
      <w:r w:rsidR="00D94E34">
        <w:rPr>
          <w:rFonts w:ascii="Arial" w:hAnsi="Arial" w:cs="Arial"/>
          <w:color w:val="4472C4" w:themeColor="accent1"/>
          <w:lang w:eastAsia="ko-KR"/>
        </w:rPr>
        <w:t xml:space="preserve">(TPR) </w:t>
      </w:r>
      <w:r>
        <w:rPr>
          <w:rFonts w:ascii="Arial" w:hAnsi="Arial" w:cs="Arial"/>
          <w:color w:val="4472C4" w:themeColor="accent1"/>
          <w:lang w:eastAsia="ko-KR"/>
        </w:rPr>
        <w:t>as the rate of the simulations that provide significant effect estimates</w:t>
      </w:r>
      <w:r w:rsidR="00D94E34">
        <w:rPr>
          <w:rFonts w:ascii="Arial" w:hAnsi="Arial" w:cs="Arial"/>
          <w:color w:val="4472C4" w:themeColor="accent1"/>
          <w:lang w:eastAsia="ko-KR"/>
        </w:rPr>
        <w:t>.</w:t>
      </w:r>
      <w:r>
        <w:rPr>
          <w:rFonts w:ascii="Arial" w:hAnsi="Arial" w:cs="Arial"/>
          <w:color w:val="4472C4" w:themeColor="accent1"/>
          <w:lang w:eastAsia="ko-KR"/>
        </w:rPr>
        <w:t xml:space="preserve"> </w:t>
      </w:r>
      <w:r w:rsidR="00D94E34">
        <w:rPr>
          <w:rFonts w:ascii="Arial" w:hAnsi="Arial" w:cs="Arial"/>
          <w:color w:val="4472C4" w:themeColor="accent1"/>
          <w:lang w:eastAsia="ko-KR"/>
        </w:rPr>
        <w:t xml:space="preserve">Although TPRs are relatively small across all prediction methods as implied by large uncertainty and high CP, </w:t>
      </w:r>
      <w:r>
        <w:rPr>
          <w:rFonts w:ascii="Arial" w:hAnsi="Arial" w:cs="Arial"/>
          <w:color w:val="4472C4" w:themeColor="accent1"/>
          <w:lang w:eastAsia="ko-KR"/>
        </w:rPr>
        <w:t xml:space="preserve">we found </w:t>
      </w:r>
      <w:r w:rsidR="00D94E34">
        <w:rPr>
          <w:rFonts w:ascii="Arial" w:hAnsi="Arial" w:cs="Arial"/>
          <w:color w:val="4472C4" w:themeColor="accent1"/>
          <w:lang w:eastAsia="ko-KR"/>
        </w:rPr>
        <w:t xml:space="preserve">some </w:t>
      </w:r>
      <w:r>
        <w:rPr>
          <w:rFonts w:ascii="Arial" w:hAnsi="Arial" w:cs="Arial"/>
          <w:color w:val="4472C4" w:themeColor="accent1"/>
          <w:lang w:eastAsia="ko-KR"/>
        </w:rPr>
        <w:t xml:space="preserve">differences across different prediction approaches. </w:t>
      </w:r>
      <w:r w:rsidR="00F938EF">
        <w:rPr>
          <w:rFonts w:ascii="Arial" w:hAnsi="Arial" w:cs="Arial"/>
          <w:color w:val="4472C4" w:themeColor="accent1"/>
          <w:lang w:eastAsia="ko-KR"/>
        </w:rPr>
        <w:t xml:space="preserve">We clarified the implication of CPs close to 95% and our finding of </w:t>
      </w:r>
      <w:r w:rsidR="00D94E34">
        <w:rPr>
          <w:rFonts w:ascii="Arial" w:hAnsi="Arial" w:cs="Arial"/>
          <w:color w:val="4472C4" w:themeColor="accent1"/>
          <w:lang w:eastAsia="ko-KR"/>
        </w:rPr>
        <w:t>TPR</w:t>
      </w:r>
      <w:r w:rsidR="00F938EF">
        <w:rPr>
          <w:rFonts w:ascii="Arial" w:hAnsi="Arial" w:cs="Arial"/>
          <w:color w:val="4472C4" w:themeColor="accent1"/>
          <w:lang w:eastAsia="ko-KR"/>
        </w:rPr>
        <w:t xml:space="preserve"> in the Discussion.</w:t>
      </w:r>
    </w:p>
    <w:p w14:paraId="1D9BB3AF" w14:textId="26083FEA" w:rsidR="007B71AD" w:rsidRDefault="007B71AD" w:rsidP="00D936AB">
      <w:pPr>
        <w:rPr>
          <w:rFonts w:ascii="Arial" w:hAnsi="Arial" w:cs="Arial"/>
          <w:color w:val="4472C4" w:themeColor="accent1"/>
        </w:rPr>
      </w:pPr>
    </w:p>
    <w:p w14:paraId="7253F179" w14:textId="50FBE913" w:rsidR="007B71AD" w:rsidRDefault="007B71AD" w:rsidP="007B71AD">
      <w:pPr>
        <w:rPr>
          <w:rFonts w:ascii="Arial" w:hAnsi="Arial" w:cs="Arial"/>
          <w:color w:val="FF0000"/>
        </w:rPr>
      </w:pPr>
      <w:r>
        <w:rPr>
          <w:rFonts w:ascii="Arial" w:hAnsi="Arial" w:cs="Arial"/>
          <w:u w:val="single"/>
        </w:rPr>
        <w:t xml:space="preserve">(Line </w:t>
      </w:r>
      <w:r w:rsidR="00794EC2">
        <w:rPr>
          <w:rFonts w:ascii="Arial" w:hAnsi="Arial" w:cs="Arial"/>
          <w:u w:val="single"/>
        </w:rPr>
        <w:t>2</w:t>
      </w:r>
      <w:r w:rsidR="00EB4123">
        <w:rPr>
          <w:rFonts w:ascii="Arial" w:hAnsi="Arial" w:cs="Arial"/>
          <w:u w:val="single"/>
        </w:rPr>
        <w:t>9</w:t>
      </w:r>
      <w:r w:rsidR="00AC4094">
        <w:rPr>
          <w:rFonts w:ascii="Arial" w:hAnsi="Arial" w:cs="Arial"/>
          <w:u w:val="single"/>
        </w:rPr>
        <w:t>2</w:t>
      </w:r>
      <w:r>
        <w:rPr>
          <w:rFonts w:ascii="Arial" w:hAnsi="Arial" w:cs="Arial"/>
          <w:u w:val="single"/>
        </w:rPr>
        <w:t>-</w:t>
      </w:r>
      <w:r w:rsidR="00794EC2">
        <w:rPr>
          <w:rFonts w:ascii="Arial" w:hAnsi="Arial" w:cs="Arial"/>
          <w:u w:val="single"/>
        </w:rPr>
        <w:t>3</w:t>
      </w:r>
      <w:r w:rsidR="00EB4123">
        <w:rPr>
          <w:rFonts w:ascii="Arial" w:hAnsi="Arial" w:cs="Arial"/>
          <w:u w:val="single"/>
        </w:rPr>
        <w:t>1</w:t>
      </w:r>
      <w:r w:rsidR="007147E6">
        <w:rPr>
          <w:rFonts w:ascii="Arial" w:hAnsi="Arial" w:cs="Arial"/>
          <w:u w:val="single"/>
        </w:rPr>
        <w:t>2</w:t>
      </w:r>
      <w:r>
        <w:rPr>
          <w:rFonts w:ascii="Arial" w:hAnsi="Arial" w:cs="Arial"/>
          <w:u w:val="single"/>
        </w:rPr>
        <w:t xml:space="preserve"> in the change-tracked revised manuscript) </w:t>
      </w:r>
      <w:r w:rsidR="00427A3C">
        <w:rPr>
          <w:rFonts w:ascii="Arial" w:hAnsi="Arial" w:cs="Arial"/>
          <w:u w:val="single"/>
        </w:rPr>
        <w:t>(italicized and underlined for the revised text)</w:t>
      </w:r>
      <w:r w:rsidR="00427A3C" w:rsidRPr="00B9268A">
        <w:rPr>
          <w:rFonts w:ascii="Arial" w:hAnsi="Arial" w:cs="Arial"/>
          <w:u w:val="single"/>
        </w:rPr>
        <w:t>:</w:t>
      </w:r>
    </w:p>
    <w:p w14:paraId="2588A935" w14:textId="75FC48D7" w:rsidR="007B71AD" w:rsidRPr="0010186A" w:rsidRDefault="00427A3C" w:rsidP="00D936AB">
      <w:pPr>
        <w:rPr>
          <w:rFonts w:ascii="Arial" w:hAnsi="Arial" w:cs="Arial"/>
          <w:color w:val="4472C4" w:themeColor="accent1"/>
        </w:rPr>
      </w:pPr>
      <w:r>
        <w:rPr>
          <w:rFonts w:ascii="Arial" w:hAnsi="Arial" w:cs="Arial"/>
          <w:color w:val="70AD47" w:themeColor="accent6"/>
        </w:rPr>
        <w:t>“</w:t>
      </w:r>
      <w:r w:rsidR="007B71AD" w:rsidRPr="007B71AD">
        <w:rPr>
          <w:rFonts w:ascii="Arial" w:hAnsi="Arial" w:cs="Arial"/>
          <w:color w:val="70AD47" w:themeColor="accent6"/>
        </w:rPr>
        <w:t>Our findings generally showed that kriging-based approaches gave good performance in health effect estimates consistently across different air pollution environments, when individual air pollution measurements are not available. While UK showed better performance compared to other prediction approaches when complete address data are available, UK averaging approaches outperformed with individual address data limited to the district. A possible explanation is that UK modelled by using both mean and variance structures well characterizes air pollution conditions at people’s residences even when there is no mean structure</w:t>
      </w:r>
      <w:r w:rsidR="008E67CB">
        <w:rPr>
          <w:rFonts w:ascii="Arial" w:hAnsi="Arial" w:cs="Arial"/>
          <w:color w:val="70AD47" w:themeColor="accent6"/>
        </w:rPr>
        <w:t xml:space="preserve"> </w:t>
      </w:r>
      <w:r w:rsidR="007B71AD" w:rsidRPr="007B71AD">
        <w:rPr>
          <w:rFonts w:ascii="Arial" w:hAnsi="Arial" w:cs="Arial"/>
          <w:color w:val="70AD47" w:themeColor="accent6"/>
        </w:rPr>
        <w:t>(3</w:t>
      </w:r>
      <w:r w:rsidR="009E31E1">
        <w:rPr>
          <w:rFonts w:ascii="Arial" w:hAnsi="Arial" w:cs="Arial"/>
          <w:color w:val="70AD47" w:themeColor="accent6"/>
        </w:rPr>
        <w:t>8</w:t>
      </w:r>
      <w:bookmarkStart w:id="22" w:name="_GoBack"/>
      <w:bookmarkEnd w:id="22"/>
      <w:r w:rsidR="007B71AD" w:rsidRPr="007B71AD">
        <w:rPr>
          <w:rFonts w:ascii="Arial" w:hAnsi="Arial" w:cs="Arial"/>
          <w:color w:val="70AD47" w:themeColor="accent6"/>
        </w:rPr>
        <w:t xml:space="preserve">). In addition, employment of population-representative locations and the following averaging process under the unavailability of precise residential addresses possibly minimized the impact </w:t>
      </w:r>
      <w:r w:rsidR="007B71AD" w:rsidRPr="007B71AD">
        <w:rPr>
          <w:rFonts w:ascii="Arial" w:hAnsi="Arial" w:cs="Arial"/>
          <w:color w:val="70AD47" w:themeColor="accent6"/>
        </w:rPr>
        <w:lastRenderedPageBreak/>
        <w:t xml:space="preserve">of exposure misclassification. </w:t>
      </w:r>
      <w:r w:rsidR="007147E6" w:rsidRPr="007147E6">
        <w:rPr>
          <w:rFonts w:ascii="Arial" w:hAnsi="Arial" w:cs="Arial"/>
          <w:color w:val="70AD47" w:themeColor="accent6"/>
        </w:rPr>
        <w:t xml:space="preserve">Bias was the smallest and also non-systematic as opposed to other prediction methods that consistently gave negative bias. </w:t>
      </w:r>
      <w:r w:rsidR="007B71AD" w:rsidRPr="007B71AD">
        <w:rPr>
          <w:rFonts w:ascii="Arial" w:hAnsi="Arial" w:cs="Arial"/>
          <w:color w:val="70AD47" w:themeColor="accent6"/>
        </w:rPr>
        <w:t>Out of three UK averaging approaches, UKCA based on UK predictions at census tract centroids gave the lowest RMSE and ASE which were comparable to those of other prediction approaches under the complete address condition. UKCA also showed comparable TPR to those with complete addresses, while it was less likely to detect statistically significant health effect estimates overall with incomplete addresses. However, the benefit of UK-based averaging could be reduced, when we use predictions at the locations including those poorly represented for population as shown in UKGA</w:t>
      </w:r>
      <w:r w:rsidR="007147E6">
        <w:rPr>
          <w:rFonts w:ascii="Arial" w:hAnsi="Arial" w:cs="Arial"/>
          <w:color w:val="70AD47" w:themeColor="accent6"/>
        </w:rPr>
        <w:t xml:space="preserve">. </w:t>
      </w:r>
      <w:r w:rsidR="007147E6" w:rsidRPr="007147E6">
        <w:rPr>
          <w:rFonts w:ascii="Arial" w:hAnsi="Arial" w:cs="Arial"/>
          <w:i/>
          <w:color w:val="7030A0"/>
          <w:u w:val="single"/>
        </w:rPr>
        <w:t>CPs close to 95% nominal level across all prediction models might have induced statistically non-significant health effect estimates. However, our finding of the true positive rate distinctively higher in kriging-based approaches compared to others indicates the advantage of kriging.</w:t>
      </w:r>
      <w:r>
        <w:rPr>
          <w:rFonts w:ascii="Arial" w:hAnsi="Arial" w:cs="Arial"/>
          <w:color w:val="70AD47" w:themeColor="accent6"/>
        </w:rPr>
        <w:t>”</w:t>
      </w:r>
    </w:p>
    <w:p w14:paraId="7EE13C79" w14:textId="77777777" w:rsidR="00290B45" w:rsidRDefault="00290B45">
      <w:pPr>
        <w:rPr>
          <w:rFonts w:ascii="Arial" w:hAnsi="Arial" w:cs="Arial"/>
          <w:color w:val="222222"/>
        </w:rPr>
      </w:pPr>
    </w:p>
    <w:tbl>
      <w:tblPr>
        <w:tblStyle w:val="TableGrid"/>
        <w:tblW w:w="0" w:type="auto"/>
        <w:tblLook w:val="04A0" w:firstRow="1" w:lastRow="0" w:firstColumn="1" w:lastColumn="0" w:noHBand="0" w:noVBand="1"/>
      </w:tblPr>
      <w:tblGrid>
        <w:gridCol w:w="9350"/>
      </w:tblGrid>
      <w:tr w:rsidR="00290B45" w14:paraId="4C2075B9" w14:textId="77777777" w:rsidTr="00290B45">
        <w:tc>
          <w:tcPr>
            <w:tcW w:w="9350" w:type="dxa"/>
          </w:tcPr>
          <w:p w14:paraId="21D9F7E7" w14:textId="77777777" w:rsidR="00290B45" w:rsidRDefault="00290B45">
            <w:pPr>
              <w:rPr>
                <w:rFonts w:ascii="Arial" w:hAnsi="Arial" w:cs="Arial"/>
                <w:color w:val="222222"/>
                <w:shd w:val="clear" w:color="auto" w:fill="FFFFFF"/>
              </w:rPr>
            </w:pPr>
            <w:r>
              <w:rPr>
                <w:rFonts w:ascii="Arial" w:hAnsi="Arial" w:cs="Arial"/>
                <w:color w:val="222222"/>
                <w:shd w:val="clear" w:color="auto" w:fill="FFFFFF"/>
              </w:rPr>
              <w:t xml:space="preserve">Discussion </w:t>
            </w:r>
          </w:p>
          <w:p w14:paraId="42081BD4" w14:textId="77777777" w:rsidR="00290B45" w:rsidRDefault="00290B45">
            <w:pPr>
              <w:rPr>
                <w:rFonts w:ascii="Arial" w:hAnsi="Arial" w:cs="Arial"/>
                <w:color w:val="222222"/>
              </w:rPr>
            </w:pPr>
            <w:r>
              <w:rPr>
                <w:rFonts w:ascii="Arial" w:hAnsi="Arial" w:cs="Arial"/>
                <w:color w:val="222222"/>
                <w:shd w:val="clear" w:color="auto" w:fill="FFFFFF"/>
              </w:rPr>
              <w:t xml:space="preserve">2) There is a paper by Dionisio et al. “A simulation study to quantify the impacts of exposure measurement error on air pollution health risk estimates in </w:t>
            </w:r>
            <w:proofErr w:type="spellStart"/>
            <w:r>
              <w:rPr>
                <w:rFonts w:ascii="Arial" w:hAnsi="Arial" w:cs="Arial"/>
                <w:color w:val="222222"/>
                <w:shd w:val="clear" w:color="auto" w:fill="FFFFFF"/>
              </w:rPr>
              <w:t>copollutant</w:t>
            </w:r>
            <w:proofErr w:type="spellEnd"/>
            <w:r>
              <w:rPr>
                <w:rFonts w:ascii="Arial" w:hAnsi="Arial" w:cs="Arial"/>
                <w:color w:val="222222"/>
                <w:shd w:val="clear" w:color="auto" w:fill="FFFFFF"/>
              </w:rPr>
              <w:t xml:space="preserve"> time-series models in Environment Health that conducted a similar study. The authors may want to review it.</w:t>
            </w:r>
          </w:p>
        </w:tc>
      </w:tr>
    </w:tbl>
    <w:p w14:paraId="1317DFB2" w14:textId="77777777" w:rsidR="00F07289" w:rsidRDefault="00174946" w:rsidP="00F07289">
      <w:pPr>
        <w:rPr>
          <w:rFonts w:ascii="Arial" w:hAnsi="Arial" w:cs="Arial"/>
          <w:color w:val="4472C4" w:themeColor="accent1"/>
        </w:rPr>
      </w:pPr>
      <w:r>
        <w:rPr>
          <w:rFonts w:ascii="Arial" w:hAnsi="Arial" w:cs="Arial"/>
          <w:color w:val="222222"/>
        </w:rPr>
        <w:br/>
      </w:r>
      <w:r w:rsidR="00290B45" w:rsidRPr="00634828">
        <w:rPr>
          <w:rFonts w:ascii="Arial" w:hAnsi="Arial" w:cs="Arial"/>
          <w:color w:val="4472C4" w:themeColor="accent1"/>
        </w:rPr>
        <w:t>Response:</w:t>
      </w:r>
      <w:r w:rsidR="00F07289">
        <w:rPr>
          <w:rFonts w:ascii="Arial" w:hAnsi="Arial" w:cs="Arial"/>
          <w:color w:val="4472C4" w:themeColor="accent1"/>
        </w:rPr>
        <w:t xml:space="preserve"> </w:t>
      </w:r>
    </w:p>
    <w:p w14:paraId="0A169AAE" w14:textId="4561A91D" w:rsidR="00F07289" w:rsidRDefault="001229EF" w:rsidP="00F07289">
      <w:pPr>
        <w:rPr>
          <w:rFonts w:ascii="Arial" w:hAnsi="Arial" w:cs="Arial"/>
          <w:color w:val="4472C4" w:themeColor="accent1"/>
          <w:lang w:eastAsia="ko-KR"/>
        </w:rPr>
      </w:pPr>
      <w:r>
        <w:rPr>
          <w:rFonts w:ascii="Arial" w:hAnsi="Arial" w:cs="Arial"/>
          <w:color w:val="4472C4" w:themeColor="accent1"/>
          <w:lang w:eastAsia="ko-KR"/>
        </w:rPr>
        <w:t xml:space="preserve">We appreciate the suggestion of a relevant </w:t>
      </w:r>
      <w:r w:rsidR="006A5BA3">
        <w:rPr>
          <w:rFonts w:ascii="Arial" w:hAnsi="Arial" w:cs="Arial"/>
          <w:color w:val="4472C4" w:themeColor="accent1"/>
          <w:lang w:eastAsia="ko-KR"/>
        </w:rPr>
        <w:t>study</w:t>
      </w:r>
      <w:r>
        <w:rPr>
          <w:rFonts w:ascii="Arial" w:hAnsi="Arial" w:cs="Arial"/>
          <w:color w:val="4472C4" w:themeColor="accent1"/>
          <w:lang w:eastAsia="ko-KR"/>
        </w:rPr>
        <w:t>. We added our discussion for the possible impact of correlated pollutants on our finding</w:t>
      </w:r>
      <w:r w:rsidR="006A5BA3">
        <w:rPr>
          <w:rFonts w:ascii="Arial" w:hAnsi="Arial" w:cs="Arial"/>
          <w:color w:val="4472C4" w:themeColor="accent1"/>
          <w:lang w:eastAsia="ko-KR"/>
        </w:rPr>
        <w:t>s</w:t>
      </w:r>
      <w:r>
        <w:rPr>
          <w:rFonts w:ascii="Arial" w:hAnsi="Arial" w:cs="Arial"/>
          <w:color w:val="4472C4" w:themeColor="accent1"/>
          <w:lang w:eastAsia="ko-KR"/>
        </w:rPr>
        <w:t xml:space="preserve"> to the Discussion with the citation of Dionisio et al. 2016.</w:t>
      </w:r>
      <w:r w:rsidR="006A5BA3">
        <w:rPr>
          <w:rFonts w:ascii="Arial" w:hAnsi="Arial" w:cs="Arial"/>
          <w:color w:val="4472C4" w:themeColor="accent1"/>
          <w:lang w:eastAsia="ko-KR"/>
        </w:rPr>
        <w:t xml:space="preserve"> As our study focused on the health effect of long-term exposure at the individual level as opposed to Dionis</w:t>
      </w:r>
      <w:r w:rsidR="00C0579F">
        <w:rPr>
          <w:rFonts w:ascii="Arial" w:hAnsi="Arial" w:cs="Arial"/>
          <w:color w:val="4472C4" w:themeColor="accent1"/>
          <w:lang w:eastAsia="ko-KR"/>
        </w:rPr>
        <w:t>i</w:t>
      </w:r>
      <w:r w:rsidR="006A5BA3">
        <w:rPr>
          <w:rFonts w:ascii="Arial" w:hAnsi="Arial" w:cs="Arial"/>
          <w:color w:val="4472C4" w:themeColor="accent1"/>
          <w:lang w:eastAsia="ko-KR"/>
        </w:rPr>
        <w:t xml:space="preserve">o et al. 2016 dealing with on the health effect of short-term exposure at the population level, our discussion was restricted to measurement error derived by co-pollutants rather than other sources. </w:t>
      </w:r>
    </w:p>
    <w:p w14:paraId="3A3414FD" w14:textId="7B15FD7B" w:rsidR="00296466" w:rsidRDefault="00296466" w:rsidP="00F07289">
      <w:pPr>
        <w:rPr>
          <w:rFonts w:ascii="Arial" w:hAnsi="Arial" w:cs="Arial"/>
          <w:color w:val="4472C4" w:themeColor="accent1"/>
        </w:rPr>
      </w:pPr>
    </w:p>
    <w:p w14:paraId="695A0841" w14:textId="6B96631F" w:rsidR="00427A3C" w:rsidRDefault="00296466" w:rsidP="00296466">
      <w:pPr>
        <w:rPr>
          <w:rFonts w:ascii="Arial" w:hAnsi="Arial" w:cs="Arial"/>
          <w:u w:val="single"/>
        </w:rPr>
      </w:pPr>
      <w:r>
        <w:rPr>
          <w:rFonts w:ascii="Arial" w:hAnsi="Arial" w:cs="Arial"/>
          <w:u w:val="single"/>
        </w:rPr>
        <w:t xml:space="preserve">(line </w:t>
      </w:r>
      <w:r w:rsidR="00794EC2">
        <w:rPr>
          <w:rFonts w:ascii="Arial" w:hAnsi="Arial" w:cs="Arial"/>
          <w:u w:val="single"/>
        </w:rPr>
        <w:t>34</w:t>
      </w:r>
      <w:r w:rsidR="006C0406">
        <w:rPr>
          <w:rFonts w:ascii="Arial" w:hAnsi="Arial" w:cs="Arial"/>
          <w:u w:val="single"/>
        </w:rPr>
        <w:t>3</w:t>
      </w:r>
      <w:r>
        <w:rPr>
          <w:rFonts w:ascii="Arial" w:hAnsi="Arial" w:cs="Arial"/>
          <w:u w:val="single"/>
        </w:rPr>
        <w:t>-</w:t>
      </w:r>
      <w:r w:rsidR="00794EC2">
        <w:rPr>
          <w:rFonts w:ascii="Arial" w:hAnsi="Arial" w:cs="Arial"/>
          <w:u w:val="single"/>
        </w:rPr>
        <w:t>35</w:t>
      </w:r>
      <w:r w:rsidR="006C0406">
        <w:rPr>
          <w:rFonts w:ascii="Arial" w:hAnsi="Arial" w:cs="Arial"/>
          <w:u w:val="single"/>
        </w:rPr>
        <w:t>5</w:t>
      </w:r>
      <w:r w:rsidR="00794EC2">
        <w:rPr>
          <w:rFonts w:ascii="Arial" w:hAnsi="Arial" w:cs="Arial"/>
          <w:u w:val="single"/>
        </w:rPr>
        <w:t xml:space="preserve"> </w:t>
      </w:r>
      <w:r>
        <w:rPr>
          <w:rFonts w:ascii="Arial" w:hAnsi="Arial" w:cs="Arial"/>
          <w:u w:val="single"/>
        </w:rPr>
        <w:t xml:space="preserve">in the change-tracked revised manuscript) </w:t>
      </w:r>
      <w:bookmarkStart w:id="23" w:name="_Hlk85552983"/>
      <w:r w:rsidR="00427A3C">
        <w:rPr>
          <w:rFonts w:ascii="Arial" w:hAnsi="Arial" w:cs="Arial"/>
          <w:u w:val="single"/>
        </w:rPr>
        <w:t>(italicized and underlined for the revised text)</w:t>
      </w:r>
      <w:r w:rsidR="00427A3C" w:rsidRPr="00B9268A">
        <w:rPr>
          <w:rFonts w:ascii="Arial" w:hAnsi="Arial" w:cs="Arial"/>
          <w:u w:val="single"/>
        </w:rPr>
        <w:t>:</w:t>
      </w:r>
    </w:p>
    <w:p w14:paraId="23227380" w14:textId="6F2FF546" w:rsidR="00D936AB" w:rsidRPr="006A261E" w:rsidRDefault="00427A3C">
      <w:pPr>
        <w:rPr>
          <w:lang w:val="en-GB"/>
        </w:rPr>
      </w:pPr>
      <w:r>
        <w:rPr>
          <w:rFonts w:ascii="Arial" w:hAnsi="Arial" w:cs="Arial"/>
          <w:color w:val="70AD47" w:themeColor="accent6"/>
          <w:shd w:val="clear" w:color="auto" w:fill="FFFFFF"/>
        </w:rPr>
        <w:t>“</w:t>
      </w:r>
      <w:r w:rsidR="00296466" w:rsidRPr="00FC112C">
        <w:rPr>
          <w:rFonts w:ascii="Arial" w:hAnsi="Arial" w:cs="Arial"/>
          <w:color w:val="70AD47" w:themeColor="accent6"/>
          <w:shd w:val="clear" w:color="auto" w:fill="FFFFFF"/>
        </w:rPr>
        <w:t xml:space="preserve">Our study includes several limitations to be further investigated in future research. </w:t>
      </w:r>
      <w:bookmarkStart w:id="24" w:name="_Hlk85553004"/>
      <w:bookmarkEnd w:id="23"/>
      <w:r w:rsidR="006C0406" w:rsidRPr="006C0406">
        <w:rPr>
          <w:rFonts w:ascii="Arial" w:hAnsi="Arial" w:cs="Arial"/>
          <w:i/>
          <w:iCs/>
          <w:color w:val="7030A0"/>
          <w:shd w:val="clear" w:color="auto" w:fill="FFFFFF"/>
        </w:rPr>
        <w:t xml:space="preserve">First, we focused on ambient exposure and did not consider the impact of indoor exposure. However, this impact could be small for PM which showed relatively high infiltration compared to other pollutants 44. Besides, our application of diverse environmental scenarios including locally heterogeneous exposure may also represent indoor and/or personal exposure. Second, we created mothers’ residential addresses using census tract centroids and assumed them fixed over the simulation. Future studies that apply real addresses of participants and/or incorporate mobility should investigate the sensitivity of our findings. </w:t>
      </w:r>
      <w:r w:rsidR="006C0406" w:rsidRPr="006C0406">
        <w:rPr>
          <w:rFonts w:ascii="Arial" w:hAnsi="Arial" w:cs="Arial"/>
          <w:i/>
          <w:iCs/>
          <w:color w:val="7030A0"/>
          <w:u w:val="single"/>
          <w:shd w:val="clear" w:color="auto" w:fill="FFFFFF"/>
        </w:rPr>
        <w:t>Third, we did not consider multi-pollutant models and correlated exposure measurement error could affect bias45. Future studies should investigate this impact in cohort-study design. Lastly, we used low birth weight and logistic regression. Future studies should confirm whether our suggestions are consistent with different health outcomes and health analysis models.</w:t>
      </w:r>
      <w:bookmarkStart w:id="25" w:name="_Hlk85553014"/>
      <w:bookmarkEnd w:id="24"/>
      <w:r>
        <w:rPr>
          <w:rFonts w:ascii="Arial" w:hAnsi="Arial" w:cs="Arial"/>
          <w:i/>
          <w:iCs/>
          <w:color w:val="7030A0"/>
          <w:u w:val="single"/>
          <w:shd w:val="clear" w:color="auto" w:fill="FFFFFF"/>
        </w:rPr>
        <w:t>”</w:t>
      </w:r>
      <w:bookmarkEnd w:id="25"/>
    </w:p>
    <w:sectPr w:rsidR="00D936AB" w:rsidRPr="006A26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n-Young Kim" w:date="2021-10-21T06:54:00Z" w:initials="SYK">
    <w:p w14:paraId="09B2592D" w14:textId="0081459D" w:rsidR="00D4526E" w:rsidRDefault="00D4526E">
      <w:pPr>
        <w:pStyle w:val="CommentText"/>
      </w:pPr>
      <w:r>
        <w:rPr>
          <w:rStyle w:val="CommentReference"/>
        </w:rPr>
        <w:annotationRef/>
      </w:r>
      <w:r>
        <w:t>Consider to drop</w:t>
      </w:r>
      <w:r w:rsidR="008A2730">
        <w:t xml:space="preserve"> here and later</w:t>
      </w:r>
      <w:r>
        <w:t>.</w:t>
      </w:r>
      <w:r w:rsidR="008A2730">
        <w:t xml:space="preserve"> We can assume reviewers may read </w:t>
      </w:r>
      <w:r w:rsidR="00F67C32">
        <w:t xml:space="preserve">the </w:t>
      </w:r>
      <w:r w:rsidR="008A2730">
        <w:t>revised manuscript only without going back to the original manuscript.</w:t>
      </w:r>
    </w:p>
  </w:comment>
  <w:comment w:id="1" w:author="Sun-Young Kim" w:date="2021-10-21T07:00:00Z" w:initials="SYK">
    <w:p w14:paraId="4DB47D4F" w14:textId="3FD0CB80" w:rsidR="00D4526E" w:rsidRDefault="00D4526E">
      <w:pPr>
        <w:pStyle w:val="CommentText"/>
      </w:pPr>
      <w:r>
        <w:rPr>
          <w:rStyle w:val="CommentReference"/>
        </w:rPr>
        <w:annotationRef/>
      </w:r>
      <w:r>
        <w:t xml:space="preserve">Now I can see why I left the comment below. I thought the purple sentences indicate revised text for each comment. However, </w:t>
      </w:r>
      <w:r w:rsidR="00F67C32">
        <w:t>they’re purple and italicized sentences. H</w:t>
      </w:r>
      <w:r>
        <w:t xml:space="preserve">ow about treating the revised text for other comments </w:t>
      </w:r>
      <w:r w:rsidR="00F67C32">
        <w:t xml:space="preserve">(non-italicized and purple-colored) </w:t>
      </w:r>
      <w:r>
        <w:t>as original text (non-italicized and green-colored)? The reviewers may not pay attention to other revisions and be confused.</w:t>
      </w:r>
    </w:p>
  </w:comment>
  <w:comment w:id="4" w:author="Sun-Young Kim" w:date="2021-10-08T09:49:00Z" w:initials="SYK">
    <w:p w14:paraId="15975BB0" w14:textId="5503A870" w:rsidR="0069590D" w:rsidRDefault="0069590D">
      <w:pPr>
        <w:pStyle w:val="CommentText"/>
      </w:pPr>
      <w:r>
        <w:rPr>
          <w:rStyle w:val="CommentReference"/>
        </w:rPr>
        <w:annotationRef/>
      </w:r>
      <w:r>
        <w:t>I don’t think this is the revised text. Correct?</w:t>
      </w:r>
    </w:p>
  </w:comment>
  <w:comment w:id="5" w:author="Jun, Yoon Bae [STAT]" w:date="2021-10-14T15:42:00Z" w:initials="JYB[">
    <w:p w14:paraId="589DA9B1" w14:textId="6026DB36" w:rsidR="003810FF" w:rsidRDefault="005F1837" w:rsidP="00D4526E">
      <w:pPr>
        <w:pStyle w:val="CommentText"/>
      </w:pPr>
      <w:r>
        <w:rPr>
          <w:rStyle w:val="CommentReference"/>
        </w:rPr>
        <w:annotationRef/>
      </w:r>
      <w:r>
        <w:t xml:space="preserve"> This sentence is revised from the other comments of the reviewers.</w:t>
      </w:r>
    </w:p>
  </w:comment>
  <w:comment w:id="9" w:author="Sun-Young Kim" w:date="2021-10-21T11:44:00Z" w:initials="SYK">
    <w:p w14:paraId="74CB363C" w14:textId="2BB7FACF" w:rsidR="00655444" w:rsidRDefault="00655444">
      <w:pPr>
        <w:pStyle w:val="CommentText"/>
      </w:pPr>
      <w:r>
        <w:rPr>
          <w:rStyle w:val="CommentReference"/>
        </w:rPr>
        <w:annotationRef/>
      </w:r>
      <w:r>
        <w:t>See my comment later. This could be S6.</w:t>
      </w:r>
    </w:p>
  </w:comment>
  <w:comment w:id="11" w:author="Jun, Yoon Bae [STAT]" w:date="2021-10-15T10:27:00Z" w:initials="JYB[">
    <w:p w14:paraId="5A7E9AF4" w14:textId="6A457829" w:rsidR="009A70CD" w:rsidRDefault="009A70CD">
      <w:pPr>
        <w:pStyle w:val="CommentText"/>
        <w:rPr>
          <w:noProof/>
        </w:rPr>
      </w:pPr>
      <w:r>
        <w:rPr>
          <w:rStyle w:val="CommentReference"/>
        </w:rPr>
        <w:annotationRef/>
      </w:r>
      <w:r w:rsidR="009227AF">
        <w:rPr>
          <w:noProof/>
        </w:rPr>
        <w:t>I suggest to remove this sentence due to lack of evidences</w:t>
      </w:r>
    </w:p>
    <w:p w14:paraId="062A84D2" w14:textId="77777777" w:rsidR="001E3103" w:rsidRDefault="001E3103">
      <w:pPr>
        <w:pStyle w:val="CommentText"/>
        <w:rPr>
          <w:noProof/>
        </w:rPr>
      </w:pPr>
    </w:p>
    <w:p w14:paraId="283614AD" w14:textId="3FE0B34F" w:rsidR="001E3103" w:rsidRPr="001E3103" w:rsidRDefault="001E3103">
      <w:pPr>
        <w:pStyle w:val="CommentText"/>
      </w:pPr>
      <w:r>
        <w:rPr>
          <w:noProof/>
        </w:rPr>
        <w:t xml:space="preserve">SYK: This unique feature </w:t>
      </w:r>
      <w:r w:rsidR="00F67C32">
        <w:rPr>
          <w:noProof/>
        </w:rPr>
        <w:t>as a difference</w:t>
      </w:r>
      <w:r>
        <w:rPr>
          <w:noProof/>
        </w:rPr>
        <w:t xml:space="preserve"> from </w:t>
      </w:r>
      <w:r w:rsidR="00E10E17">
        <w:rPr>
          <w:noProof/>
        </w:rPr>
        <w:t xml:space="preserve">the </w:t>
      </w:r>
      <w:r>
        <w:rPr>
          <w:noProof/>
        </w:rPr>
        <w:t>traditional definition</w:t>
      </w:r>
      <w:r w:rsidR="00F67C32">
        <w:rPr>
          <w:noProof/>
        </w:rPr>
        <w:t>,</w:t>
      </w:r>
      <w:r>
        <w:rPr>
          <w:noProof/>
        </w:rPr>
        <w:t xml:space="preserve"> illustrated in the simulation studies above, is pretty well-known in </w:t>
      </w:r>
      <w:r w:rsidR="00E10E17">
        <w:rPr>
          <w:noProof/>
        </w:rPr>
        <w:t xml:space="preserve">the </w:t>
      </w:r>
      <w:r>
        <w:rPr>
          <w:noProof/>
        </w:rPr>
        <w:t xml:space="preserve">air pollution epi method </w:t>
      </w:r>
      <w:r w:rsidR="00E10E17">
        <w:rPr>
          <w:noProof/>
        </w:rPr>
        <w:t>field and</w:t>
      </w:r>
      <w:r>
        <w:rPr>
          <w:noProof/>
        </w:rPr>
        <w:t xml:space="preserve"> </w:t>
      </w:r>
      <w:r w:rsidR="00E10E17">
        <w:rPr>
          <w:noProof/>
        </w:rPr>
        <w:t>included</w:t>
      </w:r>
      <w:r>
        <w:rPr>
          <w:noProof/>
        </w:rPr>
        <w:t xml:space="preserve"> in</w:t>
      </w:r>
      <w:r w:rsidR="000039D7">
        <w:rPr>
          <w:noProof/>
        </w:rPr>
        <w:t>to</w:t>
      </w:r>
      <w:r>
        <w:rPr>
          <w:noProof/>
        </w:rPr>
        <w:t xml:space="preserve"> the comprehensive EPA review report of PM publihsed in 2020. </w:t>
      </w:r>
      <w:r w:rsidR="001B1CB0">
        <w:rPr>
          <w:noProof/>
        </w:rPr>
        <w:t>I thought this reivewer would</w:t>
      </w:r>
      <w:r w:rsidR="00E10E17">
        <w:rPr>
          <w:noProof/>
        </w:rPr>
        <w:t xml:space="preserve"> also be familiar with this feature and we need to point it out. </w:t>
      </w:r>
      <w:r>
        <w:rPr>
          <w:noProof/>
        </w:rPr>
        <w:t>However, I agree to</w:t>
      </w:r>
      <w:r w:rsidR="00E10E17">
        <w:rPr>
          <w:noProof/>
        </w:rPr>
        <w:t xml:space="preserve"> delete, since this detail isn’t</w:t>
      </w:r>
      <w:r>
        <w:rPr>
          <w:noProof/>
        </w:rPr>
        <w:t xml:space="preserve"> directly related to our study.</w:t>
      </w:r>
    </w:p>
  </w:comment>
  <w:comment w:id="13" w:author="Sun-Young Kim" w:date="2021-10-21T07:37:00Z" w:initials="SYK">
    <w:p w14:paraId="5BC9A3F4" w14:textId="49A68FC7" w:rsidR="000608E0" w:rsidRDefault="000608E0">
      <w:pPr>
        <w:pStyle w:val="CommentText"/>
      </w:pPr>
      <w:r>
        <w:rPr>
          <w:rStyle w:val="CommentReference"/>
        </w:rPr>
        <w:annotationRef/>
      </w:r>
      <w:r>
        <w:t xml:space="preserve">I recall I suggested not to use these terms. However, since the reviewer suggested to add theoretical background, </w:t>
      </w:r>
      <w:r w:rsidR="001B1CB0">
        <w:t>i</w:t>
      </w:r>
      <w:r>
        <w:t>t’d be good have.</w:t>
      </w:r>
    </w:p>
  </w:comment>
  <w:comment w:id="20" w:author="Sun-Young Kim" w:date="2021-10-21T11:40:00Z" w:initials="SYK">
    <w:p w14:paraId="2D3EF607" w14:textId="182D8230" w:rsidR="00655444" w:rsidRDefault="00655444">
      <w:pPr>
        <w:pStyle w:val="CommentText"/>
      </w:pPr>
      <w:r>
        <w:rPr>
          <w:rStyle w:val="CommentReference"/>
        </w:rPr>
        <w:annotationRef/>
      </w:r>
      <w:r>
        <w:t>Verify my edit based on Figure S6.</w:t>
      </w:r>
    </w:p>
  </w:comment>
  <w:comment w:id="21" w:author="Sun-Young Kim" w:date="2021-10-21T11:43:00Z" w:initials="SYK">
    <w:p w14:paraId="57C5220F" w14:textId="02398C62" w:rsidR="00655444" w:rsidRDefault="00655444">
      <w:pPr>
        <w:pStyle w:val="CommentText"/>
      </w:pPr>
      <w:r>
        <w:rPr>
          <w:rStyle w:val="CommentReference"/>
        </w:rPr>
        <w:annotationRef/>
      </w:r>
      <w:r>
        <w:t>If you agree this order, we should reorder figures S6-8.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B2592D" w15:done="0"/>
  <w15:commentEx w15:paraId="4DB47D4F" w15:done="0"/>
  <w15:commentEx w15:paraId="15975BB0" w15:done="0"/>
  <w15:commentEx w15:paraId="589DA9B1" w15:paraIdParent="15975BB0" w15:done="0"/>
  <w15:commentEx w15:paraId="74CB363C" w15:done="0"/>
  <w15:commentEx w15:paraId="283614AD" w15:done="0"/>
  <w15:commentEx w15:paraId="5BC9A3F4" w15:done="0"/>
  <w15:commentEx w15:paraId="2D3EF607" w15:done="0"/>
  <w15:commentEx w15:paraId="57C522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B2592D" w16cid:durableId="251BE182"/>
  <w16cid:commentId w16cid:paraId="4DB47D4F" w16cid:durableId="251BE183"/>
  <w16cid:commentId w16cid:paraId="15975BB0" w16cid:durableId="2512C2EC"/>
  <w16cid:commentId w16cid:paraId="589DA9B1" w16cid:durableId="251BE185"/>
  <w16cid:commentId w16cid:paraId="74CB363C" w16cid:durableId="251BE186"/>
  <w16cid:commentId w16cid:paraId="283614AD" w16cid:durableId="251BE189"/>
  <w16cid:commentId w16cid:paraId="5BC9A3F4" w16cid:durableId="251BE18A"/>
  <w16cid:commentId w16cid:paraId="2D3EF607" w16cid:durableId="251BE18C"/>
  <w16cid:commentId w16cid:paraId="57C5220F" w16cid:durableId="251BE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C7B89" w14:textId="77777777" w:rsidR="00BD5F13" w:rsidRDefault="00BD5F13" w:rsidP="007A3A87">
      <w:pPr>
        <w:spacing w:after="0" w:line="240" w:lineRule="auto"/>
      </w:pPr>
      <w:r>
        <w:separator/>
      </w:r>
    </w:p>
  </w:endnote>
  <w:endnote w:type="continuationSeparator" w:id="0">
    <w:p w14:paraId="1109B9DE" w14:textId="77777777" w:rsidR="00BD5F13" w:rsidRDefault="00BD5F13" w:rsidP="007A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CD696" w14:textId="77777777" w:rsidR="00BD5F13" w:rsidRDefault="00BD5F13" w:rsidP="007A3A87">
      <w:pPr>
        <w:spacing w:after="0" w:line="240" w:lineRule="auto"/>
      </w:pPr>
      <w:r>
        <w:separator/>
      </w:r>
    </w:p>
  </w:footnote>
  <w:footnote w:type="continuationSeparator" w:id="0">
    <w:p w14:paraId="6CB24518" w14:textId="77777777" w:rsidR="00BD5F13" w:rsidRDefault="00BD5F13" w:rsidP="007A3A8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n-Young Kim">
    <w15:presenceInfo w15:providerId="None" w15:userId="Sun-Young Kim"/>
  </w15:person>
  <w15:person w15:author="Jun, Yoon Bae [STAT]">
    <w15:presenceInfo w15:providerId="AD" w15:userId="S-1-5-21-1659004503-1450960922-1606980848-1118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946"/>
    <w:rsid w:val="00002C42"/>
    <w:rsid w:val="000039D7"/>
    <w:rsid w:val="00016622"/>
    <w:rsid w:val="0001715F"/>
    <w:rsid w:val="00027C5B"/>
    <w:rsid w:val="00033666"/>
    <w:rsid w:val="000339F0"/>
    <w:rsid w:val="000471C1"/>
    <w:rsid w:val="000608E0"/>
    <w:rsid w:val="00064036"/>
    <w:rsid w:val="00073968"/>
    <w:rsid w:val="00080319"/>
    <w:rsid w:val="00090270"/>
    <w:rsid w:val="00094A5D"/>
    <w:rsid w:val="00095177"/>
    <w:rsid w:val="000A3347"/>
    <w:rsid w:val="000A3CC6"/>
    <w:rsid w:val="000C67DD"/>
    <w:rsid w:val="000C7F48"/>
    <w:rsid w:val="000D693C"/>
    <w:rsid w:val="000F0C73"/>
    <w:rsid w:val="000F4F45"/>
    <w:rsid w:val="000F506A"/>
    <w:rsid w:val="0010186A"/>
    <w:rsid w:val="001077BE"/>
    <w:rsid w:val="0011185C"/>
    <w:rsid w:val="0011591A"/>
    <w:rsid w:val="00120B09"/>
    <w:rsid w:val="00122416"/>
    <w:rsid w:val="001229EF"/>
    <w:rsid w:val="00124260"/>
    <w:rsid w:val="00125EAC"/>
    <w:rsid w:val="00126550"/>
    <w:rsid w:val="00130A4F"/>
    <w:rsid w:val="00150367"/>
    <w:rsid w:val="00165C23"/>
    <w:rsid w:val="001662A7"/>
    <w:rsid w:val="00174946"/>
    <w:rsid w:val="00183BFA"/>
    <w:rsid w:val="00187D2F"/>
    <w:rsid w:val="00195634"/>
    <w:rsid w:val="001B016A"/>
    <w:rsid w:val="001B1CB0"/>
    <w:rsid w:val="001B732A"/>
    <w:rsid w:val="001C20E4"/>
    <w:rsid w:val="001D54D3"/>
    <w:rsid w:val="001E3103"/>
    <w:rsid w:val="001E50FD"/>
    <w:rsid w:val="001F5094"/>
    <w:rsid w:val="0020390F"/>
    <w:rsid w:val="00204B32"/>
    <w:rsid w:val="00206FE5"/>
    <w:rsid w:val="002320AC"/>
    <w:rsid w:val="00232813"/>
    <w:rsid w:val="00257A51"/>
    <w:rsid w:val="002622F1"/>
    <w:rsid w:val="0027273D"/>
    <w:rsid w:val="002830CE"/>
    <w:rsid w:val="00283F24"/>
    <w:rsid w:val="00284CA6"/>
    <w:rsid w:val="002869A5"/>
    <w:rsid w:val="00290B45"/>
    <w:rsid w:val="00296466"/>
    <w:rsid w:val="002A60EA"/>
    <w:rsid w:val="002B2C97"/>
    <w:rsid w:val="002B6860"/>
    <w:rsid w:val="002C11B3"/>
    <w:rsid w:val="002C1C70"/>
    <w:rsid w:val="002D290C"/>
    <w:rsid w:val="002E0499"/>
    <w:rsid w:val="002F6F01"/>
    <w:rsid w:val="002F7918"/>
    <w:rsid w:val="002F7B0C"/>
    <w:rsid w:val="00305D57"/>
    <w:rsid w:val="00307060"/>
    <w:rsid w:val="003316D4"/>
    <w:rsid w:val="0033440C"/>
    <w:rsid w:val="00334DE5"/>
    <w:rsid w:val="00352B8C"/>
    <w:rsid w:val="00353FE3"/>
    <w:rsid w:val="00361A81"/>
    <w:rsid w:val="003810FF"/>
    <w:rsid w:val="003854BC"/>
    <w:rsid w:val="00396CF8"/>
    <w:rsid w:val="003A3674"/>
    <w:rsid w:val="003B0531"/>
    <w:rsid w:val="003C6E6F"/>
    <w:rsid w:val="003D607A"/>
    <w:rsid w:val="00407847"/>
    <w:rsid w:val="00427A3C"/>
    <w:rsid w:val="004310CA"/>
    <w:rsid w:val="004413F7"/>
    <w:rsid w:val="004449CF"/>
    <w:rsid w:val="00451368"/>
    <w:rsid w:val="0045531E"/>
    <w:rsid w:val="00467900"/>
    <w:rsid w:val="00470EDD"/>
    <w:rsid w:val="00475C5B"/>
    <w:rsid w:val="0048389E"/>
    <w:rsid w:val="004A0F76"/>
    <w:rsid w:val="004A28EF"/>
    <w:rsid w:val="004A5C10"/>
    <w:rsid w:val="004B1C3E"/>
    <w:rsid w:val="004B245F"/>
    <w:rsid w:val="004C1A63"/>
    <w:rsid w:val="004C1B96"/>
    <w:rsid w:val="004D4AEC"/>
    <w:rsid w:val="004D5F1E"/>
    <w:rsid w:val="004E27AC"/>
    <w:rsid w:val="004E3BD3"/>
    <w:rsid w:val="004F2721"/>
    <w:rsid w:val="005014BA"/>
    <w:rsid w:val="00507362"/>
    <w:rsid w:val="00516770"/>
    <w:rsid w:val="005208EE"/>
    <w:rsid w:val="00526329"/>
    <w:rsid w:val="00531DA4"/>
    <w:rsid w:val="0053502B"/>
    <w:rsid w:val="00535815"/>
    <w:rsid w:val="00536DEC"/>
    <w:rsid w:val="00543A10"/>
    <w:rsid w:val="0054560C"/>
    <w:rsid w:val="005608B3"/>
    <w:rsid w:val="00585522"/>
    <w:rsid w:val="005858E8"/>
    <w:rsid w:val="005B49A3"/>
    <w:rsid w:val="005D29F3"/>
    <w:rsid w:val="005E7F7D"/>
    <w:rsid w:val="005F1837"/>
    <w:rsid w:val="00606BDB"/>
    <w:rsid w:val="006167CB"/>
    <w:rsid w:val="00620F5E"/>
    <w:rsid w:val="006223FA"/>
    <w:rsid w:val="006240BA"/>
    <w:rsid w:val="0062422C"/>
    <w:rsid w:val="00634828"/>
    <w:rsid w:val="00636105"/>
    <w:rsid w:val="0063681C"/>
    <w:rsid w:val="006472F3"/>
    <w:rsid w:val="00655444"/>
    <w:rsid w:val="006613AF"/>
    <w:rsid w:val="006613D6"/>
    <w:rsid w:val="00677DE6"/>
    <w:rsid w:val="00692E0A"/>
    <w:rsid w:val="0069590D"/>
    <w:rsid w:val="006A261E"/>
    <w:rsid w:val="006A476A"/>
    <w:rsid w:val="006A5BA3"/>
    <w:rsid w:val="006A6264"/>
    <w:rsid w:val="006A7ECC"/>
    <w:rsid w:val="006B1D72"/>
    <w:rsid w:val="006B3286"/>
    <w:rsid w:val="006C0406"/>
    <w:rsid w:val="006D5292"/>
    <w:rsid w:val="006E67A9"/>
    <w:rsid w:val="00701D14"/>
    <w:rsid w:val="00702D34"/>
    <w:rsid w:val="007051E1"/>
    <w:rsid w:val="007147E6"/>
    <w:rsid w:val="00753CF4"/>
    <w:rsid w:val="007547A1"/>
    <w:rsid w:val="00760006"/>
    <w:rsid w:val="00760CC8"/>
    <w:rsid w:val="00762142"/>
    <w:rsid w:val="00776B1C"/>
    <w:rsid w:val="00783195"/>
    <w:rsid w:val="00784F79"/>
    <w:rsid w:val="00790193"/>
    <w:rsid w:val="00794BA2"/>
    <w:rsid w:val="00794EC2"/>
    <w:rsid w:val="007A011C"/>
    <w:rsid w:val="007A3A87"/>
    <w:rsid w:val="007A48EF"/>
    <w:rsid w:val="007B519B"/>
    <w:rsid w:val="007B71AD"/>
    <w:rsid w:val="007B7B4E"/>
    <w:rsid w:val="007E069B"/>
    <w:rsid w:val="007E382F"/>
    <w:rsid w:val="007F6704"/>
    <w:rsid w:val="008018F0"/>
    <w:rsid w:val="00802F25"/>
    <w:rsid w:val="00803AA5"/>
    <w:rsid w:val="00804720"/>
    <w:rsid w:val="00806D2A"/>
    <w:rsid w:val="008173DB"/>
    <w:rsid w:val="00824324"/>
    <w:rsid w:val="00831EE7"/>
    <w:rsid w:val="00835620"/>
    <w:rsid w:val="00835AE3"/>
    <w:rsid w:val="00845AE7"/>
    <w:rsid w:val="00850156"/>
    <w:rsid w:val="00854883"/>
    <w:rsid w:val="00863E37"/>
    <w:rsid w:val="00864054"/>
    <w:rsid w:val="008672B7"/>
    <w:rsid w:val="00867C01"/>
    <w:rsid w:val="00867E02"/>
    <w:rsid w:val="00876F75"/>
    <w:rsid w:val="0088351D"/>
    <w:rsid w:val="00896D3F"/>
    <w:rsid w:val="008A2730"/>
    <w:rsid w:val="008B7279"/>
    <w:rsid w:val="008C2945"/>
    <w:rsid w:val="008C3291"/>
    <w:rsid w:val="008E67CB"/>
    <w:rsid w:val="008E71D9"/>
    <w:rsid w:val="008F54B8"/>
    <w:rsid w:val="008F5702"/>
    <w:rsid w:val="008F736B"/>
    <w:rsid w:val="009049B5"/>
    <w:rsid w:val="00907E9C"/>
    <w:rsid w:val="009120C2"/>
    <w:rsid w:val="009123CB"/>
    <w:rsid w:val="009131C5"/>
    <w:rsid w:val="0091410B"/>
    <w:rsid w:val="009227AF"/>
    <w:rsid w:val="00925CCB"/>
    <w:rsid w:val="0092786B"/>
    <w:rsid w:val="0094748E"/>
    <w:rsid w:val="0095136E"/>
    <w:rsid w:val="009668E0"/>
    <w:rsid w:val="00972D85"/>
    <w:rsid w:val="009A70CD"/>
    <w:rsid w:val="009B3757"/>
    <w:rsid w:val="009B3F61"/>
    <w:rsid w:val="009B4466"/>
    <w:rsid w:val="009B4A3C"/>
    <w:rsid w:val="009D01BF"/>
    <w:rsid w:val="009D393B"/>
    <w:rsid w:val="009E31E1"/>
    <w:rsid w:val="009E375A"/>
    <w:rsid w:val="009E4F83"/>
    <w:rsid w:val="009E5645"/>
    <w:rsid w:val="00A04BCE"/>
    <w:rsid w:val="00A21A4B"/>
    <w:rsid w:val="00A22B13"/>
    <w:rsid w:val="00A24EE3"/>
    <w:rsid w:val="00A44E77"/>
    <w:rsid w:val="00A54AF5"/>
    <w:rsid w:val="00A5759F"/>
    <w:rsid w:val="00A620AB"/>
    <w:rsid w:val="00A7466F"/>
    <w:rsid w:val="00A93004"/>
    <w:rsid w:val="00A95864"/>
    <w:rsid w:val="00AA5AA0"/>
    <w:rsid w:val="00AC4094"/>
    <w:rsid w:val="00AC677B"/>
    <w:rsid w:val="00AD15F1"/>
    <w:rsid w:val="00AD2B1C"/>
    <w:rsid w:val="00AD3F10"/>
    <w:rsid w:val="00AD698A"/>
    <w:rsid w:val="00AE0F60"/>
    <w:rsid w:val="00AE694F"/>
    <w:rsid w:val="00AF6EF6"/>
    <w:rsid w:val="00B001D9"/>
    <w:rsid w:val="00B05BFC"/>
    <w:rsid w:val="00B108CC"/>
    <w:rsid w:val="00B144D8"/>
    <w:rsid w:val="00B1524C"/>
    <w:rsid w:val="00B161BE"/>
    <w:rsid w:val="00B26214"/>
    <w:rsid w:val="00B345DA"/>
    <w:rsid w:val="00B40A6A"/>
    <w:rsid w:val="00B4510C"/>
    <w:rsid w:val="00B544B5"/>
    <w:rsid w:val="00B56ADE"/>
    <w:rsid w:val="00B615B2"/>
    <w:rsid w:val="00B634AC"/>
    <w:rsid w:val="00B65132"/>
    <w:rsid w:val="00B82603"/>
    <w:rsid w:val="00B852D7"/>
    <w:rsid w:val="00B9268A"/>
    <w:rsid w:val="00BA040B"/>
    <w:rsid w:val="00BA16CB"/>
    <w:rsid w:val="00BA5C46"/>
    <w:rsid w:val="00BB558B"/>
    <w:rsid w:val="00BB7EBD"/>
    <w:rsid w:val="00BD361E"/>
    <w:rsid w:val="00BD5F13"/>
    <w:rsid w:val="00BE50BB"/>
    <w:rsid w:val="00BF38BB"/>
    <w:rsid w:val="00BF3C0B"/>
    <w:rsid w:val="00C0439C"/>
    <w:rsid w:val="00C0579F"/>
    <w:rsid w:val="00C106A2"/>
    <w:rsid w:val="00C13DBD"/>
    <w:rsid w:val="00C173B6"/>
    <w:rsid w:val="00C3530D"/>
    <w:rsid w:val="00C43DA8"/>
    <w:rsid w:val="00C46FC2"/>
    <w:rsid w:val="00C51261"/>
    <w:rsid w:val="00C53C86"/>
    <w:rsid w:val="00C6062C"/>
    <w:rsid w:val="00C6404F"/>
    <w:rsid w:val="00C65926"/>
    <w:rsid w:val="00C7016E"/>
    <w:rsid w:val="00C73D62"/>
    <w:rsid w:val="00C75DB2"/>
    <w:rsid w:val="00C80FA7"/>
    <w:rsid w:val="00C93D05"/>
    <w:rsid w:val="00CC5EB4"/>
    <w:rsid w:val="00CD16F8"/>
    <w:rsid w:val="00CD1EF2"/>
    <w:rsid w:val="00CD35AE"/>
    <w:rsid w:val="00CD368A"/>
    <w:rsid w:val="00CE78D2"/>
    <w:rsid w:val="00CF1CC6"/>
    <w:rsid w:val="00CF30F4"/>
    <w:rsid w:val="00CF3751"/>
    <w:rsid w:val="00CF755F"/>
    <w:rsid w:val="00D14BFD"/>
    <w:rsid w:val="00D207EC"/>
    <w:rsid w:val="00D220E0"/>
    <w:rsid w:val="00D225C0"/>
    <w:rsid w:val="00D248AB"/>
    <w:rsid w:val="00D3274C"/>
    <w:rsid w:val="00D4526E"/>
    <w:rsid w:val="00D505B2"/>
    <w:rsid w:val="00D573B4"/>
    <w:rsid w:val="00D82E9A"/>
    <w:rsid w:val="00D85041"/>
    <w:rsid w:val="00D92E41"/>
    <w:rsid w:val="00D936AB"/>
    <w:rsid w:val="00D94C4A"/>
    <w:rsid w:val="00D94E34"/>
    <w:rsid w:val="00DA6488"/>
    <w:rsid w:val="00DB5AB7"/>
    <w:rsid w:val="00DC3439"/>
    <w:rsid w:val="00DD1E5A"/>
    <w:rsid w:val="00DD28C7"/>
    <w:rsid w:val="00DE0DBC"/>
    <w:rsid w:val="00DE3AC5"/>
    <w:rsid w:val="00E03AFD"/>
    <w:rsid w:val="00E0620E"/>
    <w:rsid w:val="00E10E17"/>
    <w:rsid w:val="00E224DB"/>
    <w:rsid w:val="00E24265"/>
    <w:rsid w:val="00E34A44"/>
    <w:rsid w:val="00E35C3C"/>
    <w:rsid w:val="00E3659B"/>
    <w:rsid w:val="00E41C58"/>
    <w:rsid w:val="00E57667"/>
    <w:rsid w:val="00E606FB"/>
    <w:rsid w:val="00E645EA"/>
    <w:rsid w:val="00E648D2"/>
    <w:rsid w:val="00E652CA"/>
    <w:rsid w:val="00E672FA"/>
    <w:rsid w:val="00E74F41"/>
    <w:rsid w:val="00E755D3"/>
    <w:rsid w:val="00E766FF"/>
    <w:rsid w:val="00E77621"/>
    <w:rsid w:val="00E826D5"/>
    <w:rsid w:val="00E874C2"/>
    <w:rsid w:val="00EA5031"/>
    <w:rsid w:val="00EA7721"/>
    <w:rsid w:val="00EB4123"/>
    <w:rsid w:val="00EC75E5"/>
    <w:rsid w:val="00ED61A6"/>
    <w:rsid w:val="00EF3757"/>
    <w:rsid w:val="00EF43F2"/>
    <w:rsid w:val="00F05D91"/>
    <w:rsid w:val="00F07089"/>
    <w:rsid w:val="00F07289"/>
    <w:rsid w:val="00F124F2"/>
    <w:rsid w:val="00F2348B"/>
    <w:rsid w:val="00F334EA"/>
    <w:rsid w:val="00F34F53"/>
    <w:rsid w:val="00F36B3F"/>
    <w:rsid w:val="00F370E9"/>
    <w:rsid w:val="00F3790C"/>
    <w:rsid w:val="00F44B91"/>
    <w:rsid w:val="00F65414"/>
    <w:rsid w:val="00F67C32"/>
    <w:rsid w:val="00F70A1D"/>
    <w:rsid w:val="00F710F8"/>
    <w:rsid w:val="00F74B01"/>
    <w:rsid w:val="00F87086"/>
    <w:rsid w:val="00F87195"/>
    <w:rsid w:val="00F938EF"/>
    <w:rsid w:val="00FA1285"/>
    <w:rsid w:val="00FB60C7"/>
    <w:rsid w:val="00FC112C"/>
    <w:rsid w:val="00FC4BD6"/>
    <w:rsid w:val="00FD0D3B"/>
    <w:rsid w:val="00FD51E8"/>
    <w:rsid w:val="00FD5E44"/>
    <w:rsid w:val="00FD706C"/>
    <w:rsid w:val="00FE5BCB"/>
    <w:rsid w:val="00FF54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70990"/>
  <w15:chartTrackingRefBased/>
  <w15:docId w15:val="{B603E312-6CB8-48E0-A9B2-CFBEBA9B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4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5BF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00863E37"/>
    <w:pPr>
      <w:widowControl w:val="0"/>
      <w:wordWrap w:val="0"/>
      <w:autoSpaceDE w:val="0"/>
      <w:autoSpaceDN w:val="0"/>
      <w:spacing w:line="240" w:lineRule="auto"/>
      <w:jc w:val="both"/>
    </w:pPr>
    <w:rPr>
      <w:kern w:val="2"/>
      <w:sz w:val="20"/>
      <w:szCs w:val="20"/>
      <w:lang w:eastAsia="ko-KR"/>
    </w:rPr>
  </w:style>
  <w:style w:type="character" w:customStyle="1" w:styleId="CommentTextChar">
    <w:name w:val="Comment Text Char"/>
    <w:basedOn w:val="DefaultParagraphFont"/>
    <w:link w:val="CommentText"/>
    <w:uiPriority w:val="99"/>
    <w:rsid w:val="00863E37"/>
    <w:rPr>
      <w:rFonts w:eastAsiaTheme="minorEastAsia"/>
      <w:kern w:val="2"/>
      <w:sz w:val="20"/>
      <w:szCs w:val="20"/>
      <w:lang w:eastAsia="ko-KR"/>
    </w:rPr>
  </w:style>
  <w:style w:type="paragraph" w:styleId="Caption">
    <w:name w:val="caption"/>
    <w:basedOn w:val="Normal"/>
    <w:next w:val="Normal"/>
    <w:uiPriority w:val="35"/>
    <w:unhideWhenUsed/>
    <w:qFormat/>
    <w:rsid w:val="00863E37"/>
    <w:pPr>
      <w:widowControl w:val="0"/>
      <w:wordWrap w:val="0"/>
      <w:autoSpaceDE w:val="0"/>
      <w:autoSpaceDN w:val="0"/>
      <w:spacing w:line="256" w:lineRule="auto"/>
      <w:jc w:val="both"/>
    </w:pPr>
    <w:rPr>
      <w:b/>
      <w:bCs/>
      <w:kern w:val="2"/>
      <w:sz w:val="20"/>
      <w:szCs w:val="20"/>
      <w:lang w:eastAsia="ko-KR"/>
    </w:rPr>
  </w:style>
  <w:style w:type="character" w:styleId="CommentReference">
    <w:name w:val="annotation reference"/>
    <w:basedOn w:val="DefaultParagraphFont"/>
    <w:uiPriority w:val="99"/>
    <w:semiHidden/>
    <w:unhideWhenUsed/>
    <w:rsid w:val="00863E37"/>
    <w:rPr>
      <w:sz w:val="16"/>
      <w:szCs w:val="16"/>
    </w:rPr>
  </w:style>
  <w:style w:type="paragraph" w:styleId="BalloonText">
    <w:name w:val="Balloon Text"/>
    <w:basedOn w:val="Normal"/>
    <w:link w:val="BalloonTextChar"/>
    <w:uiPriority w:val="99"/>
    <w:semiHidden/>
    <w:unhideWhenUsed/>
    <w:rsid w:val="00863E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E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B49A3"/>
    <w:pPr>
      <w:widowControl/>
      <w:wordWrap/>
      <w:autoSpaceDE/>
      <w:autoSpaceDN/>
      <w:spacing w:line="259" w:lineRule="auto"/>
      <w:jc w:val="left"/>
    </w:pPr>
    <w:rPr>
      <w:b/>
      <w:bCs/>
      <w:kern w:val="0"/>
      <w:sz w:val="22"/>
      <w:szCs w:val="22"/>
      <w:lang w:eastAsia="en-US"/>
    </w:rPr>
  </w:style>
  <w:style w:type="character" w:customStyle="1" w:styleId="CommentSubjectChar">
    <w:name w:val="Comment Subject Char"/>
    <w:basedOn w:val="CommentTextChar"/>
    <w:link w:val="CommentSubject"/>
    <w:uiPriority w:val="99"/>
    <w:semiHidden/>
    <w:rsid w:val="005B49A3"/>
    <w:rPr>
      <w:rFonts w:eastAsiaTheme="minorEastAsia"/>
      <w:b/>
      <w:bCs/>
      <w:kern w:val="2"/>
      <w:sz w:val="20"/>
      <w:szCs w:val="20"/>
      <w:lang w:eastAsia="ko-KR"/>
    </w:rPr>
  </w:style>
  <w:style w:type="paragraph" w:styleId="Header">
    <w:name w:val="header"/>
    <w:basedOn w:val="Normal"/>
    <w:link w:val="HeaderChar"/>
    <w:uiPriority w:val="99"/>
    <w:unhideWhenUsed/>
    <w:rsid w:val="007A3A87"/>
    <w:pPr>
      <w:tabs>
        <w:tab w:val="center" w:pos="4513"/>
        <w:tab w:val="right" w:pos="9026"/>
      </w:tabs>
      <w:snapToGrid w:val="0"/>
    </w:pPr>
  </w:style>
  <w:style w:type="character" w:customStyle="1" w:styleId="HeaderChar">
    <w:name w:val="Header Char"/>
    <w:basedOn w:val="DefaultParagraphFont"/>
    <w:link w:val="Header"/>
    <w:uiPriority w:val="99"/>
    <w:rsid w:val="007A3A87"/>
  </w:style>
  <w:style w:type="paragraph" w:styleId="Footer">
    <w:name w:val="footer"/>
    <w:basedOn w:val="Normal"/>
    <w:link w:val="FooterChar"/>
    <w:uiPriority w:val="99"/>
    <w:unhideWhenUsed/>
    <w:rsid w:val="007A3A87"/>
    <w:pPr>
      <w:tabs>
        <w:tab w:val="center" w:pos="4513"/>
        <w:tab w:val="right" w:pos="9026"/>
      </w:tabs>
      <w:snapToGrid w:val="0"/>
    </w:pPr>
  </w:style>
  <w:style w:type="character" w:customStyle="1" w:styleId="FooterChar">
    <w:name w:val="Footer Char"/>
    <w:basedOn w:val="DefaultParagraphFont"/>
    <w:link w:val="Footer"/>
    <w:uiPriority w:val="99"/>
    <w:rsid w:val="007A3A87"/>
  </w:style>
  <w:style w:type="paragraph" w:styleId="Revision">
    <w:name w:val="Revision"/>
    <w:hidden/>
    <w:uiPriority w:val="99"/>
    <w:semiHidden/>
    <w:rsid w:val="009A70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6889">
      <w:bodyDiv w:val="1"/>
      <w:marLeft w:val="0"/>
      <w:marRight w:val="0"/>
      <w:marTop w:val="0"/>
      <w:marBottom w:val="0"/>
      <w:divBdr>
        <w:top w:val="none" w:sz="0" w:space="0" w:color="auto"/>
        <w:left w:val="none" w:sz="0" w:space="0" w:color="auto"/>
        <w:bottom w:val="none" w:sz="0" w:space="0" w:color="auto"/>
        <w:right w:val="none" w:sz="0" w:space="0" w:color="auto"/>
      </w:divBdr>
    </w:div>
    <w:div w:id="79328268">
      <w:bodyDiv w:val="1"/>
      <w:marLeft w:val="0"/>
      <w:marRight w:val="0"/>
      <w:marTop w:val="0"/>
      <w:marBottom w:val="0"/>
      <w:divBdr>
        <w:top w:val="none" w:sz="0" w:space="0" w:color="auto"/>
        <w:left w:val="none" w:sz="0" w:space="0" w:color="auto"/>
        <w:bottom w:val="none" w:sz="0" w:space="0" w:color="auto"/>
        <w:right w:val="none" w:sz="0" w:space="0" w:color="auto"/>
      </w:divBdr>
    </w:div>
    <w:div w:id="515387921">
      <w:bodyDiv w:val="1"/>
      <w:marLeft w:val="0"/>
      <w:marRight w:val="0"/>
      <w:marTop w:val="0"/>
      <w:marBottom w:val="0"/>
      <w:divBdr>
        <w:top w:val="none" w:sz="0" w:space="0" w:color="auto"/>
        <w:left w:val="none" w:sz="0" w:space="0" w:color="auto"/>
        <w:bottom w:val="none" w:sz="0" w:space="0" w:color="auto"/>
        <w:right w:val="none" w:sz="0" w:space="0" w:color="auto"/>
      </w:divBdr>
    </w:div>
    <w:div w:id="1121535851">
      <w:bodyDiv w:val="1"/>
      <w:marLeft w:val="0"/>
      <w:marRight w:val="0"/>
      <w:marTop w:val="0"/>
      <w:marBottom w:val="0"/>
      <w:divBdr>
        <w:top w:val="none" w:sz="0" w:space="0" w:color="auto"/>
        <w:left w:val="none" w:sz="0" w:space="0" w:color="auto"/>
        <w:bottom w:val="none" w:sz="0" w:space="0" w:color="auto"/>
        <w:right w:val="none" w:sz="0" w:space="0" w:color="auto"/>
      </w:divBdr>
    </w:div>
    <w:div w:id="1283725149">
      <w:bodyDiv w:val="1"/>
      <w:marLeft w:val="0"/>
      <w:marRight w:val="0"/>
      <w:marTop w:val="0"/>
      <w:marBottom w:val="0"/>
      <w:divBdr>
        <w:top w:val="none" w:sz="0" w:space="0" w:color="auto"/>
        <w:left w:val="none" w:sz="0" w:space="0" w:color="auto"/>
        <w:bottom w:val="none" w:sz="0" w:space="0" w:color="auto"/>
        <w:right w:val="none" w:sz="0" w:space="0" w:color="auto"/>
      </w:divBdr>
      <w:divsChild>
        <w:div w:id="20552774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diagramLayout" Target="diagrams/layout1.xml"/><Relationship Id="rId50" Type="http://schemas.microsoft.com/office/2007/relationships/diagramDrawing" Target="diagrams/drawing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diagramQuickStyle" Target="diagrams/quickStyle1.xm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diagramData" Target="diagrams/data1.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FFAD1-CBAB-4B1B-AB96-3008C4AB80AA}" type="doc">
      <dgm:prSet loTypeId="urn:microsoft.com/office/officeart/2005/8/layout/list1" loCatId="list" qsTypeId="urn:microsoft.com/office/officeart/2005/8/quickstyle/simple1" qsCatId="simple" csTypeId="urn:microsoft.com/office/officeart/2005/8/colors/colorful2" csCatId="colorful" phldr="1"/>
      <dgm:spPr/>
      <dgm:t>
        <a:bodyPr/>
        <a:lstStyle/>
        <a:p>
          <a:pPr latinLnBrk="1"/>
          <a:endParaRPr lang="ko-KR" altLang="en-US"/>
        </a:p>
      </dgm:t>
    </dgm:pt>
    <dgm:pt modelId="{90F78F15-7E30-456A-9266-3779A35FDF77}">
      <dgm:prSet phldrT="[텍스트]" custT="1"/>
      <dgm:spPr/>
      <dgm:t>
        <a:bodyPr/>
        <a:lstStyle/>
        <a:p>
          <a:pPr latinLnBrk="1"/>
          <a:r>
            <a:rPr lang="en-US" altLang="ko-KR" sz="1400"/>
            <a:t>Generation of True Exposure and Outcome</a:t>
          </a:r>
          <a:endParaRPr lang="ko-KR" altLang="en-US" sz="1400"/>
        </a:p>
      </dgm:t>
    </dgm:pt>
    <dgm:pt modelId="{6CC1D79C-70F6-4866-8309-9D2127F5CF17}" type="parTrans" cxnId="{86D99743-BE52-4898-A407-A9B58E034CA9}">
      <dgm:prSet/>
      <dgm:spPr/>
      <dgm:t>
        <a:bodyPr/>
        <a:lstStyle/>
        <a:p>
          <a:pPr latinLnBrk="1"/>
          <a:endParaRPr lang="ko-KR" altLang="en-US" sz="2000"/>
        </a:p>
      </dgm:t>
    </dgm:pt>
    <dgm:pt modelId="{12F63263-AC73-4E6D-9D23-92C99ABC9EA1}" type="sibTrans" cxnId="{86D99743-BE52-4898-A407-A9B58E034CA9}">
      <dgm:prSet/>
      <dgm:spPr/>
      <dgm:t>
        <a:bodyPr/>
        <a:lstStyle/>
        <a:p>
          <a:pPr latinLnBrk="1"/>
          <a:endParaRPr lang="ko-KR" altLang="en-US" sz="2000"/>
        </a:p>
      </dgm:t>
    </dgm:pt>
    <dgm:pt modelId="{D2C0FDC0-EF04-4DBA-8218-EA3F0C3387DA}">
      <dgm:prSet phldrT="[텍스트]" custT="1"/>
      <dgm:spPr/>
      <dgm:t>
        <a:bodyPr/>
        <a:lstStyle/>
        <a:p>
          <a:pPr latinLnBrk="1"/>
          <a:r>
            <a:rPr lang="en-GB" sz="1400"/>
            <a:t>Health effect estimation and comparison by address availability</a:t>
          </a:r>
          <a:endParaRPr lang="ko-KR" altLang="en-US" sz="1400"/>
        </a:p>
      </dgm:t>
    </dgm:pt>
    <dgm:pt modelId="{FE999417-8B05-4903-A67D-3D07D2CBBE73}" type="parTrans" cxnId="{27508F62-51AB-4C4D-8475-C94583807C88}">
      <dgm:prSet/>
      <dgm:spPr/>
      <dgm:t>
        <a:bodyPr/>
        <a:lstStyle/>
        <a:p>
          <a:pPr latinLnBrk="1"/>
          <a:endParaRPr lang="ko-KR" altLang="en-US" sz="2000"/>
        </a:p>
      </dgm:t>
    </dgm:pt>
    <dgm:pt modelId="{A3C00C68-5E62-4A7C-AB66-09B91D3D3750}" type="sibTrans" cxnId="{27508F62-51AB-4C4D-8475-C94583807C88}">
      <dgm:prSet/>
      <dgm:spPr/>
      <dgm:t>
        <a:bodyPr/>
        <a:lstStyle/>
        <a:p>
          <a:pPr latinLnBrk="1"/>
          <a:endParaRPr lang="ko-KR" altLang="en-US" sz="2000"/>
        </a:p>
      </dgm:t>
    </dgm:pt>
    <dgm:pt modelId="{92AD3507-1D3C-4D83-9BD8-F487476EB01F}">
      <dgm:prSet phldrT="[텍스트]" custT="1"/>
      <dgm:spPr/>
      <dgm:t>
        <a:bodyPr/>
        <a:lstStyle/>
        <a:p>
          <a:pPr latinLnBrk="1"/>
          <a:r>
            <a:rPr lang="en-US" altLang="ko-KR" sz="1050"/>
            <a:t>We assessed predicted exposures of mothers with complete addresses by applying 4 prediction methods (NM: nearest monitor; IDWA: inverse distance weighted average; LUR: land use regression; UK: universal kriging)</a:t>
          </a:r>
          <a:endParaRPr lang="ko-KR" altLang="en-US" sz="1050"/>
        </a:p>
      </dgm:t>
    </dgm:pt>
    <dgm:pt modelId="{3D2F7BB6-855D-4CB4-BDAF-D12E4C7D5F81}" type="parTrans" cxnId="{F918495D-18FE-4167-9CE1-AC6E18925131}">
      <dgm:prSet/>
      <dgm:spPr/>
      <dgm:t>
        <a:bodyPr/>
        <a:lstStyle/>
        <a:p>
          <a:pPr latinLnBrk="1"/>
          <a:endParaRPr lang="ko-KR" altLang="en-US" sz="2000"/>
        </a:p>
      </dgm:t>
    </dgm:pt>
    <dgm:pt modelId="{3DE9065A-82BC-45A6-974F-4DA6F132E927}" type="sibTrans" cxnId="{F918495D-18FE-4167-9CE1-AC6E18925131}">
      <dgm:prSet/>
      <dgm:spPr/>
      <dgm:t>
        <a:bodyPr/>
        <a:lstStyle/>
        <a:p>
          <a:pPr latinLnBrk="1"/>
          <a:endParaRPr lang="ko-KR" altLang="en-US" sz="2000"/>
        </a:p>
      </dgm:t>
    </dgm:pt>
    <dgm:pt modelId="{4D497C32-71DD-4D4C-9A33-B78203113FCA}">
      <dgm:prSet phldrT="[텍스트]" custT="1"/>
      <dgm:spPr/>
      <dgm:t>
        <a:bodyPr/>
        <a:lstStyle/>
        <a:p>
          <a:pPr latinLnBrk="1"/>
          <a:r>
            <a:rPr lang="en-US" altLang="ko-KR" sz="1400"/>
            <a:t>Data Analysis and Parameter Acquisition</a:t>
          </a:r>
          <a:endParaRPr lang="ko-KR" altLang="en-US" sz="1400"/>
        </a:p>
      </dgm:t>
    </dgm:pt>
    <dgm:pt modelId="{AE7A464A-F9FE-4330-9756-AE1C2E2F6B35}" type="parTrans" cxnId="{A772B4E7-2938-4F20-8690-009A296B0C1B}">
      <dgm:prSet/>
      <dgm:spPr/>
      <dgm:t>
        <a:bodyPr/>
        <a:lstStyle/>
        <a:p>
          <a:pPr latinLnBrk="1"/>
          <a:endParaRPr lang="ko-KR" altLang="en-US" sz="2000"/>
        </a:p>
      </dgm:t>
    </dgm:pt>
    <dgm:pt modelId="{911F253B-1A05-47C0-87A4-1C533874186A}" type="sibTrans" cxnId="{A772B4E7-2938-4F20-8690-009A296B0C1B}">
      <dgm:prSet/>
      <dgm:spPr/>
      <dgm:t>
        <a:bodyPr/>
        <a:lstStyle/>
        <a:p>
          <a:pPr latinLnBrk="1"/>
          <a:endParaRPr lang="ko-KR" altLang="en-US" sz="2000"/>
        </a:p>
      </dgm:t>
    </dgm:pt>
    <dgm:pt modelId="{B4A350E5-FC7C-49F4-AF4D-3F4A2996933C}">
      <dgm:prSet phldrT="[텍스트]" custT="1"/>
      <dgm:spPr/>
      <dgm:t>
        <a:bodyPr/>
        <a:lstStyle/>
        <a:p>
          <a:pPr latinLnBrk="1"/>
          <a:r>
            <a:rPr lang="en-GB" sz="1400"/>
            <a:t>Application of incomplete addresses and estimation of mothers’ exposures</a:t>
          </a:r>
          <a:endParaRPr lang="ko-KR" altLang="en-US" sz="1400"/>
        </a:p>
      </dgm:t>
    </dgm:pt>
    <dgm:pt modelId="{04147624-38AD-4F6F-80ED-1888C3F85D65}" type="sibTrans" cxnId="{8D79C0D8-BC4B-4570-B307-70BB0353048E}">
      <dgm:prSet/>
      <dgm:spPr/>
      <dgm:t>
        <a:bodyPr/>
        <a:lstStyle/>
        <a:p>
          <a:pPr latinLnBrk="1"/>
          <a:endParaRPr lang="ko-KR" altLang="en-US" sz="2000"/>
        </a:p>
      </dgm:t>
    </dgm:pt>
    <dgm:pt modelId="{42703DFD-4A69-4FAB-90DB-7B4A3BEF396B}" type="parTrans" cxnId="{8D79C0D8-BC4B-4570-B307-70BB0353048E}">
      <dgm:prSet/>
      <dgm:spPr/>
      <dgm:t>
        <a:bodyPr/>
        <a:lstStyle/>
        <a:p>
          <a:pPr latinLnBrk="1"/>
          <a:endParaRPr lang="ko-KR" altLang="en-US" sz="2000"/>
        </a:p>
      </dgm:t>
    </dgm:pt>
    <dgm:pt modelId="{BA8B2437-5FBA-4D1B-B5C7-08EFE2D53581}">
      <dgm:prSet phldrT="[텍스트]" custT="1"/>
      <dgm:spPr/>
      <dgm:t>
        <a:bodyPr/>
        <a:lstStyle/>
        <a:p>
          <a:r>
            <a:rPr lang="en-GB" sz="1050"/>
            <a:t>National birth certificate data from Statistical Geographic Information Service by Statistics Korea, and PM</a:t>
          </a:r>
          <a:r>
            <a:rPr lang="en-GB" sz="1050" baseline="-25000"/>
            <a:t>10</a:t>
          </a:r>
          <a:r>
            <a:rPr lang="en-GB" sz="1050"/>
            <a:t> concentration measured from 37 regular monitoring stations in Seoul, Korea, 2010, are used for parameter acquisition of expsoure predictiong models</a:t>
          </a:r>
          <a:endParaRPr lang="ko-KR" altLang="en-US" sz="1050"/>
        </a:p>
      </dgm:t>
    </dgm:pt>
    <dgm:pt modelId="{0C2335DC-FDF9-45B1-8D99-B632E6B9225F}" type="parTrans" cxnId="{70A9C3EC-9C8A-4651-A9A7-DA56AA1B0CB3}">
      <dgm:prSet/>
      <dgm:spPr/>
      <dgm:t>
        <a:bodyPr/>
        <a:lstStyle/>
        <a:p>
          <a:endParaRPr lang="en-US" sz="2000"/>
        </a:p>
      </dgm:t>
    </dgm:pt>
    <dgm:pt modelId="{47C09798-9968-43C9-AD1D-AE4EE9C0DFE4}" type="sibTrans" cxnId="{70A9C3EC-9C8A-4651-A9A7-DA56AA1B0CB3}">
      <dgm:prSet/>
      <dgm:spPr/>
      <dgm:t>
        <a:bodyPr/>
        <a:lstStyle/>
        <a:p>
          <a:endParaRPr lang="en-US" sz="2000"/>
        </a:p>
      </dgm:t>
    </dgm:pt>
    <dgm:pt modelId="{8E0D715C-A867-4BEA-8C91-14ABCC8BEA15}">
      <dgm:prSet phldrT="[텍스트]" custT="1"/>
      <dgm:spPr/>
      <dgm:t>
        <a:bodyPr/>
        <a:lstStyle/>
        <a:p>
          <a:r>
            <a:rPr lang="en-GB" sz="1050"/>
            <a:t>We generated the locations of 46,007 pregnant mothers’ homes over the Seoul city (median area and average population in 2010: 21.59 km</a:t>
          </a:r>
          <a:r>
            <a:rPr lang="en-GB" sz="1050" baseline="30000"/>
            <a:t>2</a:t>
          </a:r>
          <a:r>
            <a:rPr lang="en-GB" sz="1050"/>
            <a:t> and 412,520 people), the Capital of South Korea, which is composed of 25 districts, 422 neighborhoods, and 16,230 census tracts. </a:t>
          </a:r>
          <a:endParaRPr lang="ko-KR" altLang="en-US" sz="1050"/>
        </a:p>
      </dgm:t>
    </dgm:pt>
    <dgm:pt modelId="{502D4FF4-AD13-4445-89AB-68848845A845}" type="parTrans" cxnId="{EB8929C0-B88E-4A8D-AAA4-B12382F2EFE2}">
      <dgm:prSet/>
      <dgm:spPr/>
      <dgm:t>
        <a:bodyPr/>
        <a:lstStyle/>
        <a:p>
          <a:endParaRPr lang="en-US" sz="2000"/>
        </a:p>
      </dgm:t>
    </dgm:pt>
    <dgm:pt modelId="{7747C039-B2DD-4601-BC4E-74C7450DE935}" type="sibTrans" cxnId="{EB8929C0-B88E-4A8D-AAA4-B12382F2EFE2}">
      <dgm:prSet/>
      <dgm:spPr/>
      <dgm:t>
        <a:bodyPr/>
        <a:lstStyle/>
        <a:p>
          <a:endParaRPr lang="en-US" sz="2000"/>
        </a:p>
      </dgm:t>
    </dgm:pt>
    <dgm:pt modelId="{37801841-4D26-45A7-A3A1-E8995DB8B06F}">
      <dgm:prSet phldrT="[텍스트]" custT="1"/>
      <dgm:spPr/>
      <dgm:t>
        <a:bodyPr/>
        <a:lstStyle/>
        <a:p>
          <a:r>
            <a:rPr lang="en-GB" sz="1050"/>
            <a:t>We generated annual ambient PM</a:t>
          </a:r>
          <a:r>
            <a:rPr lang="en-GB" sz="1050" baseline="-25000"/>
            <a:t>10</a:t>
          </a:r>
          <a:r>
            <a:rPr lang="en-GB" sz="1050"/>
            <a:t> concentrations using mean and variance parameters at all the locations and constructed 8 environment scenarios (Table 1). </a:t>
          </a:r>
          <a:endParaRPr lang="ko-KR" altLang="en-US" sz="1050"/>
        </a:p>
      </dgm:t>
    </dgm:pt>
    <dgm:pt modelId="{FC6309FD-4353-43F9-80FC-8FCBE53B5CCD}" type="parTrans" cxnId="{ADE03F3B-5280-4D5C-B5C0-0286285F5E82}">
      <dgm:prSet/>
      <dgm:spPr/>
      <dgm:t>
        <a:bodyPr/>
        <a:lstStyle/>
        <a:p>
          <a:endParaRPr lang="en-US" sz="2000"/>
        </a:p>
      </dgm:t>
    </dgm:pt>
    <dgm:pt modelId="{65FFBB55-29F5-43F1-8130-FC6CADCB9704}" type="sibTrans" cxnId="{ADE03F3B-5280-4D5C-B5C0-0286285F5E82}">
      <dgm:prSet/>
      <dgm:spPr/>
      <dgm:t>
        <a:bodyPr/>
        <a:lstStyle/>
        <a:p>
          <a:endParaRPr lang="en-US" sz="2000"/>
        </a:p>
      </dgm:t>
    </dgm:pt>
    <dgm:pt modelId="{7E9E2F95-1DDB-4C55-ACF7-F5BC909DC56F}">
      <dgm:prSet phldrT="[텍스트]" custT="1"/>
      <dgm:spPr/>
      <dgm:t>
        <a:bodyPr/>
        <a:lstStyle/>
        <a:p>
          <a:r>
            <a:rPr lang="en-GB" sz="1050"/>
            <a:t>We generated LBW status of mothers using the proportion of an inverse logit function followed by Choe et al.(2019) with the generated PM</a:t>
          </a:r>
          <a:r>
            <a:rPr lang="en-GB" sz="1050" baseline="-25000"/>
            <a:t>10</a:t>
          </a:r>
          <a:r>
            <a:rPr lang="en-GB" sz="1050"/>
            <a:t> exposures</a:t>
          </a:r>
          <a:endParaRPr lang="ko-KR" altLang="en-US" sz="1050"/>
        </a:p>
      </dgm:t>
    </dgm:pt>
    <dgm:pt modelId="{A00871BC-9182-4FDE-A8CC-B026F4460F33}" type="parTrans" cxnId="{EAF611C7-EE75-4992-A127-1D317AE6F27C}">
      <dgm:prSet/>
      <dgm:spPr/>
      <dgm:t>
        <a:bodyPr/>
        <a:lstStyle/>
        <a:p>
          <a:endParaRPr lang="en-US" sz="2000"/>
        </a:p>
      </dgm:t>
    </dgm:pt>
    <dgm:pt modelId="{E07A96DA-D74E-47F7-9B1B-48997816B591}" type="sibTrans" cxnId="{EAF611C7-EE75-4992-A127-1D317AE6F27C}">
      <dgm:prSet/>
      <dgm:spPr/>
      <dgm:t>
        <a:bodyPr/>
        <a:lstStyle/>
        <a:p>
          <a:endParaRPr lang="en-US" sz="2000"/>
        </a:p>
      </dgm:t>
    </dgm:pt>
    <dgm:pt modelId="{790346B5-FC32-4772-A415-F2A14FE66804}">
      <dgm:prSet phldrT="[텍스트]" custT="1"/>
      <dgm:spPr/>
      <dgm:t>
        <a:bodyPr/>
        <a:lstStyle/>
        <a:p>
          <a:r>
            <a:rPr lang="en-GB" sz="1050"/>
            <a:t>We estimated the health effects of LBW for PM</a:t>
          </a:r>
          <a:r>
            <a:rPr lang="en-GB" sz="1050" baseline="-25000"/>
            <a:t>10</a:t>
          </a:r>
          <a:r>
            <a:rPr lang="en-GB" sz="1050"/>
            <a:t> using logistic regression</a:t>
          </a:r>
          <a:endParaRPr lang="ko-KR" altLang="en-US" sz="1050"/>
        </a:p>
      </dgm:t>
    </dgm:pt>
    <dgm:pt modelId="{ACB0BE9B-02E7-46CE-B7C4-3C21D7A43ACD}" type="parTrans" cxnId="{60564E94-6AB2-4AF3-BD16-A79788DB08BD}">
      <dgm:prSet/>
      <dgm:spPr/>
      <dgm:t>
        <a:bodyPr/>
        <a:lstStyle/>
        <a:p>
          <a:endParaRPr lang="en-US"/>
        </a:p>
      </dgm:t>
    </dgm:pt>
    <dgm:pt modelId="{5FCF70B0-E87C-40C8-8A27-B2BB0AF2C587}" type="sibTrans" cxnId="{60564E94-6AB2-4AF3-BD16-A79788DB08BD}">
      <dgm:prSet/>
      <dgm:spPr/>
      <dgm:t>
        <a:bodyPr/>
        <a:lstStyle/>
        <a:p>
          <a:endParaRPr lang="en-US"/>
        </a:p>
      </dgm:t>
    </dgm:pt>
    <dgm:pt modelId="{FDF0D220-E59C-4707-9516-EAB1D347DEB2}">
      <dgm:prSet phldrT="[텍스트]" custT="1"/>
      <dgm:spPr/>
      <dgm:t>
        <a:bodyPr/>
        <a:lstStyle/>
        <a:p>
          <a:r>
            <a:rPr lang="en-US" altLang="ko-KR" sz="1050"/>
            <a:t>We </a:t>
          </a:r>
          <a:r>
            <a:rPr lang="en-GB" sz="1050"/>
            <a:t>compared properties of health effect estimates over 1,000 simulations as bias, root mean square error (RMSE), average standard error (ASE), coverage probability (CP), and true positive rate (TPR) across 9 prediction methods and 8 environmental scenarios.</a:t>
          </a:r>
          <a:endParaRPr lang="ko-KR" altLang="en-US" sz="1050"/>
        </a:p>
      </dgm:t>
    </dgm:pt>
    <dgm:pt modelId="{6399E14F-4D45-4788-8031-57F0C83D374E}" type="parTrans" cxnId="{D6440E72-43E6-49EA-8CF0-F947F7A7C885}">
      <dgm:prSet/>
      <dgm:spPr/>
      <dgm:t>
        <a:bodyPr/>
        <a:lstStyle/>
        <a:p>
          <a:endParaRPr lang="en-US"/>
        </a:p>
      </dgm:t>
    </dgm:pt>
    <dgm:pt modelId="{DCF7251F-A574-4CFA-8D61-EBFD3434215D}" type="sibTrans" cxnId="{D6440E72-43E6-49EA-8CF0-F947F7A7C885}">
      <dgm:prSet/>
      <dgm:spPr/>
      <dgm:t>
        <a:bodyPr/>
        <a:lstStyle/>
        <a:p>
          <a:endParaRPr lang="en-US"/>
        </a:p>
      </dgm:t>
    </dgm:pt>
    <dgm:pt modelId="{315D4BD6-26F2-4A3E-A68B-2D95CEB2C5AB}">
      <dgm:prSet phldrT="[텍스트]" custT="1"/>
      <dgm:spPr/>
      <dgm:t>
        <a:bodyPr/>
        <a:lstStyle/>
        <a:p>
          <a:pPr latinLnBrk="1"/>
          <a:r>
            <a:rPr lang="en-US" altLang="ko-KR" sz="1050"/>
            <a:t>We assessed predicted exposures with incomplete addresses by applying 5 prediction methods (AA: area-average UKD: UK prediction at governmental without aggregation; UKNA: district average based on UK predictions at 422 neighbourhood community centers; UKCA: district average of UK predictions at 16,230 census tract centroids; UKGA: district average of UK predictions at 610 1-km grid coordinates)</a:t>
          </a:r>
          <a:endParaRPr lang="ko-KR" altLang="en-US" sz="1050"/>
        </a:p>
      </dgm:t>
    </dgm:pt>
    <dgm:pt modelId="{66010E46-D20E-4E8E-8D4C-D4FBD9DF772B}" type="sibTrans" cxnId="{0F0BC290-1800-4515-B038-AC9FAD23711D}">
      <dgm:prSet/>
      <dgm:spPr/>
      <dgm:t>
        <a:bodyPr/>
        <a:lstStyle/>
        <a:p>
          <a:pPr latinLnBrk="1"/>
          <a:endParaRPr lang="ko-KR" altLang="en-US" sz="2000"/>
        </a:p>
      </dgm:t>
    </dgm:pt>
    <dgm:pt modelId="{320E342B-9C16-4902-97F9-5558843B055D}" type="parTrans" cxnId="{0F0BC290-1800-4515-B038-AC9FAD23711D}">
      <dgm:prSet/>
      <dgm:spPr/>
      <dgm:t>
        <a:bodyPr/>
        <a:lstStyle/>
        <a:p>
          <a:pPr latinLnBrk="1"/>
          <a:endParaRPr lang="ko-KR" altLang="en-US" sz="2000"/>
        </a:p>
      </dgm:t>
    </dgm:pt>
    <dgm:pt modelId="{D63BE46F-11AD-4C32-BCAC-B073694AB560}" type="pres">
      <dgm:prSet presAssocID="{10CFFAD1-CBAB-4B1B-AB96-3008C4AB80AA}" presName="linear" presStyleCnt="0">
        <dgm:presLayoutVars>
          <dgm:dir/>
          <dgm:animLvl val="lvl"/>
          <dgm:resizeHandles val="exact"/>
        </dgm:presLayoutVars>
      </dgm:prSet>
      <dgm:spPr/>
    </dgm:pt>
    <dgm:pt modelId="{A3E73E7D-A2BC-4CE6-B7D9-839A2734D8BE}" type="pres">
      <dgm:prSet presAssocID="{4D497C32-71DD-4D4C-9A33-B78203113FCA}" presName="parentLin" presStyleCnt="0"/>
      <dgm:spPr/>
    </dgm:pt>
    <dgm:pt modelId="{B5DCF6EF-BA5B-4CA6-9C6E-B8C0132AF006}" type="pres">
      <dgm:prSet presAssocID="{4D497C32-71DD-4D4C-9A33-B78203113FCA}" presName="parentLeftMargin" presStyleLbl="node1" presStyleIdx="0" presStyleCnt="4"/>
      <dgm:spPr/>
    </dgm:pt>
    <dgm:pt modelId="{AB19AC8D-B488-4729-AF3F-14A7C17E479D}" type="pres">
      <dgm:prSet presAssocID="{4D497C32-71DD-4D4C-9A33-B78203113FCA}" presName="parentText" presStyleLbl="node1" presStyleIdx="0" presStyleCnt="4" custScaleX="109358" custScaleY="189779">
        <dgm:presLayoutVars>
          <dgm:chMax val="0"/>
          <dgm:bulletEnabled val="1"/>
        </dgm:presLayoutVars>
      </dgm:prSet>
      <dgm:spPr/>
    </dgm:pt>
    <dgm:pt modelId="{6A3BB601-95E0-45C7-8962-50168B9F7DA0}" type="pres">
      <dgm:prSet presAssocID="{4D497C32-71DD-4D4C-9A33-B78203113FCA}" presName="negativeSpace" presStyleCnt="0"/>
      <dgm:spPr/>
    </dgm:pt>
    <dgm:pt modelId="{0153612B-FD92-41FA-8A37-44C086386FCE}" type="pres">
      <dgm:prSet presAssocID="{4D497C32-71DD-4D4C-9A33-B78203113FCA}" presName="childText" presStyleLbl="conFgAcc1" presStyleIdx="0" presStyleCnt="4">
        <dgm:presLayoutVars>
          <dgm:bulletEnabled val="1"/>
        </dgm:presLayoutVars>
      </dgm:prSet>
      <dgm:spPr/>
    </dgm:pt>
    <dgm:pt modelId="{2516F0C6-52C3-4B62-ABFB-1F380E00214E}" type="pres">
      <dgm:prSet presAssocID="{911F253B-1A05-47C0-87A4-1C533874186A}" presName="spaceBetweenRectangles" presStyleCnt="0"/>
      <dgm:spPr/>
    </dgm:pt>
    <dgm:pt modelId="{0D49F361-1856-4718-AF67-788E812E567C}" type="pres">
      <dgm:prSet presAssocID="{90F78F15-7E30-456A-9266-3779A35FDF77}" presName="parentLin" presStyleCnt="0"/>
      <dgm:spPr/>
    </dgm:pt>
    <dgm:pt modelId="{8A6C7E57-4C7E-41B4-A958-1AB98BF27D4B}" type="pres">
      <dgm:prSet presAssocID="{90F78F15-7E30-456A-9266-3779A35FDF77}" presName="parentLeftMargin" presStyleLbl="node1" presStyleIdx="0" presStyleCnt="4"/>
      <dgm:spPr/>
    </dgm:pt>
    <dgm:pt modelId="{2E2F7293-5B46-4763-A036-550516BA95D2}" type="pres">
      <dgm:prSet presAssocID="{90F78F15-7E30-456A-9266-3779A35FDF77}" presName="parentText" presStyleLbl="node1" presStyleIdx="1" presStyleCnt="4" custScaleX="111731" custScaleY="175748">
        <dgm:presLayoutVars>
          <dgm:chMax val="0"/>
          <dgm:bulletEnabled val="1"/>
        </dgm:presLayoutVars>
      </dgm:prSet>
      <dgm:spPr/>
    </dgm:pt>
    <dgm:pt modelId="{C49B74BB-F2A3-450B-8553-12408A624F06}" type="pres">
      <dgm:prSet presAssocID="{90F78F15-7E30-456A-9266-3779A35FDF77}" presName="negativeSpace" presStyleCnt="0"/>
      <dgm:spPr/>
    </dgm:pt>
    <dgm:pt modelId="{4E350587-F527-4514-AD27-EA3DC594E389}" type="pres">
      <dgm:prSet presAssocID="{90F78F15-7E30-456A-9266-3779A35FDF77}" presName="childText" presStyleLbl="conFgAcc1" presStyleIdx="1" presStyleCnt="4">
        <dgm:presLayoutVars>
          <dgm:bulletEnabled val="1"/>
        </dgm:presLayoutVars>
      </dgm:prSet>
      <dgm:spPr/>
    </dgm:pt>
    <dgm:pt modelId="{01746F97-9118-41FE-93F9-FB94FDEA5BD2}" type="pres">
      <dgm:prSet presAssocID="{12F63263-AC73-4E6D-9D23-92C99ABC9EA1}" presName="spaceBetweenRectangles" presStyleCnt="0"/>
      <dgm:spPr/>
    </dgm:pt>
    <dgm:pt modelId="{138CE176-61A1-4FF2-8200-65CBE9085869}" type="pres">
      <dgm:prSet presAssocID="{B4A350E5-FC7C-49F4-AF4D-3F4A2996933C}" presName="parentLin" presStyleCnt="0"/>
      <dgm:spPr/>
    </dgm:pt>
    <dgm:pt modelId="{8F10259B-1D14-4509-8344-17D72293B4DD}" type="pres">
      <dgm:prSet presAssocID="{B4A350E5-FC7C-49F4-AF4D-3F4A2996933C}" presName="parentLeftMargin" presStyleLbl="node1" presStyleIdx="1" presStyleCnt="4"/>
      <dgm:spPr/>
    </dgm:pt>
    <dgm:pt modelId="{239487EF-0A4D-4E92-977E-F75C3D5FFD29}" type="pres">
      <dgm:prSet presAssocID="{B4A350E5-FC7C-49F4-AF4D-3F4A2996933C}" presName="parentText" presStyleLbl="node1" presStyleIdx="2" presStyleCnt="4" custScaleX="115656" custScaleY="197577">
        <dgm:presLayoutVars>
          <dgm:chMax val="0"/>
          <dgm:bulletEnabled val="1"/>
        </dgm:presLayoutVars>
      </dgm:prSet>
      <dgm:spPr/>
    </dgm:pt>
    <dgm:pt modelId="{8A63A967-FB7E-4FAA-9605-31D48162DFC6}" type="pres">
      <dgm:prSet presAssocID="{B4A350E5-FC7C-49F4-AF4D-3F4A2996933C}" presName="negativeSpace" presStyleCnt="0"/>
      <dgm:spPr/>
    </dgm:pt>
    <dgm:pt modelId="{2D63387C-9980-4F16-8B3E-49649E6082F1}" type="pres">
      <dgm:prSet presAssocID="{B4A350E5-FC7C-49F4-AF4D-3F4A2996933C}" presName="childText" presStyleLbl="conFgAcc1" presStyleIdx="2" presStyleCnt="4">
        <dgm:presLayoutVars>
          <dgm:bulletEnabled val="1"/>
        </dgm:presLayoutVars>
      </dgm:prSet>
      <dgm:spPr/>
    </dgm:pt>
    <dgm:pt modelId="{218478F0-BE2A-4D7F-8247-FAF34490D68C}" type="pres">
      <dgm:prSet presAssocID="{04147624-38AD-4F6F-80ED-1888C3F85D65}" presName="spaceBetweenRectangles" presStyleCnt="0"/>
      <dgm:spPr/>
    </dgm:pt>
    <dgm:pt modelId="{A9D741FB-8276-4333-B6E9-49636294B2DF}" type="pres">
      <dgm:prSet presAssocID="{D2C0FDC0-EF04-4DBA-8218-EA3F0C3387DA}" presName="parentLin" presStyleCnt="0"/>
      <dgm:spPr/>
    </dgm:pt>
    <dgm:pt modelId="{B4AD6526-D3AA-4F55-970A-EDEF8E948B45}" type="pres">
      <dgm:prSet presAssocID="{D2C0FDC0-EF04-4DBA-8218-EA3F0C3387DA}" presName="parentLeftMargin" presStyleLbl="node1" presStyleIdx="2" presStyleCnt="4"/>
      <dgm:spPr/>
    </dgm:pt>
    <dgm:pt modelId="{8C630EF0-EABC-476C-9B40-3AAF902938BE}" type="pres">
      <dgm:prSet presAssocID="{D2C0FDC0-EF04-4DBA-8218-EA3F0C3387DA}" presName="parentText" presStyleLbl="node1" presStyleIdx="3" presStyleCnt="4" custScaleX="162000" custScaleY="146368">
        <dgm:presLayoutVars>
          <dgm:chMax val="0"/>
          <dgm:bulletEnabled val="1"/>
        </dgm:presLayoutVars>
      </dgm:prSet>
      <dgm:spPr/>
    </dgm:pt>
    <dgm:pt modelId="{9A9CF2E2-8077-419D-9600-3ED1CB5CDAA1}" type="pres">
      <dgm:prSet presAssocID="{D2C0FDC0-EF04-4DBA-8218-EA3F0C3387DA}" presName="negativeSpace" presStyleCnt="0"/>
      <dgm:spPr/>
    </dgm:pt>
    <dgm:pt modelId="{C4C77D10-272F-4FE6-9EC2-85DC8C742B2E}" type="pres">
      <dgm:prSet presAssocID="{D2C0FDC0-EF04-4DBA-8218-EA3F0C3387DA}" presName="childText" presStyleLbl="conFgAcc1" presStyleIdx="3" presStyleCnt="4">
        <dgm:presLayoutVars>
          <dgm:bulletEnabled val="1"/>
        </dgm:presLayoutVars>
      </dgm:prSet>
      <dgm:spPr/>
    </dgm:pt>
  </dgm:ptLst>
  <dgm:cxnLst>
    <dgm:cxn modelId="{3ED2821D-0934-453C-B750-E577BBD382D7}" type="presOf" srcId="{BA8B2437-5FBA-4D1B-B5C7-08EFE2D53581}" destId="{0153612B-FD92-41FA-8A37-44C086386FCE}" srcOrd="0" destOrd="0" presId="urn:microsoft.com/office/officeart/2005/8/layout/list1"/>
    <dgm:cxn modelId="{31859A1F-5E4F-406E-8BA4-1D0C945DBA3A}" type="presOf" srcId="{92AD3507-1D3C-4D83-9BD8-F487476EB01F}" destId="{2D63387C-9980-4F16-8B3E-49649E6082F1}" srcOrd="0" destOrd="0" presId="urn:microsoft.com/office/officeart/2005/8/layout/list1"/>
    <dgm:cxn modelId="{5CD19925-64FA-4A5C-B4B8-CD0D446075E8}" type="presOf" srcId="{7E9E2F95-1DDB-4C55-ACF7-F5BC909DC56F}" destId="{4E350587-F527-4514-AD27-EA3DC594E389}" srcOrd="0" destOrd="2" presId="urn:microsoft.com/office/officeart/2005/8/layout/list1"/>
    <dgm:cxn modelId="{8C0B182D-C42C-4DC0-B9CA-9A21C54DCF4F}" type="presOf" srcId="{90F78F15-7E30-456A-9266-3779A35FDF77}" destId="{8A6C7E57-4C7E-41B4-A958-1AB98BF27D4B}" srcOrd="0" destOrd="0" presId="urn:microsoft.com/office/officeart/2005/8/layout/list1"/>
    <dgm:cxn modelId="{ADE03F3B-5280-4D5C-B5C0-0286285F5E82}" srcId="{90F78F15-7E30-456A-9266-3779A35FDF77}" destId="{37801841-4D26-45A7-A3A1-E8995DB8B06F}" srcOrd="1" destOrd="0" parTransId="{FC6309FD-4353-43F9-80FC-8FCBE53B5CCD}" sibTransId="{65FFBB55-29F5-43F1-8130-FC6CADCB9704}"/>
    <dgm:cxn modelId="{F918495D-18FE-4167-9CE1-AC6E18925131}" srcId="{B4A350E5-FC7C-49F4-AF4D-3F4A2996933C}" destId="{92AD3507-1D3C-4D83-9BD8-F487476EB01F}" srcOrd="0" destOrd="0" parTransId="{3D2F7BB6-855D-4CB4-BDAF-D12E4C7D5F81}" sibTransId="{3DE9065A-82BC-45A6-974F-4DA6F132E927}"/>
    <dgm:cxn modelId="{27508F62-51AB-4C4D-8475-C94583807C88}" srcId="{10CFFAD1-CBAB-4B1B-AB96-3008C4AB80AA}" destId="{D2C0FDC0-EF04-4DBA-8218-EA3F0C3387DA}" srcOrd="3" destOrd="0" parTransId="{FE999417-8B05-4903-A67D-3D07D2CBBE73}" sibTransId="{A3C00C68-5E62-4A7C-AB66-09B91D3D3750}"/>
    <dgm:cxn modelId="{86D99743-BE52-4898-A407-A9B58E034CA9}" srcId="{10CFFAD1-CBAB-4B1B-AB96-3008C4AB80AA}" destId="{90F78F15-7E30-456A-9266-3779A35FDF77}" srcOrd="1" destOrd="0" parTransId="{6CC1D79C-70F6-4866-8309-9D2127F5CF17}" sibTransId="{12F63263-AC73-4E6D-9D23-92C99ABC9EA1}"/>
    <dgm:cxn modelId="{0ACD9C66-7469-4094-B398-1E30D654E124}" type="presOf" srcId="{B4A350E5-FC7C-49F4-AF4D-3F4A2996933C}" destId="{8F10259B-1D14-4509-8344-17D72293B4DD}" srcOrd="0" destOrd="0" presId="urn:microsoft.com/office/officeart/2005/8/layout/list1"/>
    <dgm:cxn modelId="{F166064A-1B04-43A4-AEE3-93C5AB52BD6A}" type="presOf" srcId="{790346B5-FC32-4772-A415-F2A14FE66804}" destId="{C4C77D10-272F-4FE6-9EC2-85DC8C742B2E}" srcOrd="0" destOrd="0" presId="urn:microsoft.com/office/officeart/2005/8/layout/list1"/>
    <dgm:cxn modelId="{FD958E6D-8E9D-40C9-A33C-3A29B95C955F}" type="presOf" srcId="{FDF0D220-E59C-4707-9516-EAB1D347DEB2}" destId="{C4C77D10-272F-4FE6-9EC2-85DC8C742B2E}" srcOrd="0" destOrd="1" presId="urn:microsoft.com/office/officeart/2005/8/layout/list1"/>
    <dgm:cxn modelId="{F6C03251-45B3-4452-B827-F3AFCC81FECE}" type="presOf" srcId="{D2C0FDC0-EF04-4DBA-8218-EA3F0C3387DA}" destId="{B4AD6526-D3AA-4F55-970A-EDEF8E948B45}" srcOrd="0" destOrd="0" presId="urn:microsoft.com/office/officeart/2005/8/layout/list1"/>
    <dgm:cxn modelId="{D6440E72-43E6-49EA-8CF0-F947F7A7C885}" srcId="{D2C0FDC0-EF04-4DBA-8218-EA3F0C3387DA}" destId="{FDF0D220-E59C-4707-9516-EAB1D347DEB2}" srcOrd="1" destOrd="0" parTransId="{6399E14F-4D45-4788-8031-57F0C83D374E}" sibTransId="{DCF7251F-A574-4CFA-8D61-EBFD3434215D}"/>
    <dgm:cxn modelId="{9AB6D577-2E29-4640-AF42-E1FE23D0B10E}" type="presOf" srcId="{D2C0FDC0-EF04-4DBA-8218-EA3F0C3387DA}" destId="{8C630EF0-EABC-476C-9B40-3AAF902938BE}" srcOrd="1" destOrd="0" presId="urn:microsoft.com/office/officeart/2005/8/layout/list1"/>
    <dgm:cxn modelId="{94312A82-15FF-45C4-BC11-75762399D6C3}" type="presOf" srcId="{10CFFAD1-CBAB-4B1B-AB96-3008C4AB80AA}" destId="{D63BE46F-11AD-4C32-BCAC-B073694AB560}" srcOrd="0" destOrd="0" presId="urn:microsoft.com/office/officeart/2005/8/layout/list1"/>
    <dgm:cxn modelId="{0F0BC290-1800-4515-B038-AC9FAD23711D}" srcId="{B4A350E5-FC7C-49F4-AF4D-3F4A2996933C}" destId="{315D4BD6-26F2-4A3E-A68B-2D95CEB2C5AB}" srcOrd="1" destOrd="0" parTransId="{320E342B-9C16-4902-97F9-5558843B055D}" sibTransId="{66010E46-D20E-4E8E-8D4C-D4FBD9DF772B}"/>
    <dgm:cxn modelId="{60564E94-6AB2-4AF3-BD16-A79788DB08BD}" srcId="{D2C0FDC0-EF04-4DBA-8218-EA3F0C3387DA}" destId="{790346B5-FC32-4772-A415-F2A14FE66804}" srcOrd="0" destOrd="0" parTransId="{ACB0BE9B-02E7-46CE-B7C4-3C21D7A43ACD}" sibTransId="{5FCF70B0-E87C-40C8-8A27-B2BB0AF2C587}"/>
    <dgm:cxn modelId="{3F7D89AA-7DC2-44E8-8DB7-731A9D108CE1}" type="presOf" srcId="{90F78F15-7E30-456A-9266-3779A35FDF77}" destId="{2E2F7293-5B46-4763-A036-550516BA95D2}" srcOrd="1" destOrd="0" presId="urn:microsoft.com/office/officeart/2005/8/layout/list1"/>
    <dgm:cxn modelId="{9ECEC1B0-FB0F-416F-92E2-94DC93D9883D}" type="presOf" srcId="{4D497C32-71DD-4D4C-9A33-B78203113FCA}" destId="{B5DCF6EF-BA5B-4CA6-9C6E-B8C0132AF006}" srcOrd="0" destOrd="0" presId="urn:microsoft.com/office/officeart/2005/8/layout/list1"/>
    <dgm:cxn modelId="{EB8929C0-B88E-4A8D-AAA4-B12382F2EFE2}" srcId="{90F78F15-7E30-456A-9266-3779A35FDF77}" destId="{8E0D715C-A867-4BEA-8C91-14ABCC8BEA15}" srcOrd="0" destOrd="0" parTransId="{502D4FF4-AD13-4445-89AB-68848845A845}" sibTransId="{7747C039-B2DD-4601-BC4E-74C7450DE935}"/>
    <dgm:cxn modelId="{EAF611C7-EE75-4992-A127-1D317AE6F27C}" srcId="{90F78F15-7E30-456A-9266-3779A35FDF77}" destId="{7E9E2F95-1DDB-4C55-ACF7-F5BC909DC56F}" srcOrd="2" destOrd="0" parTransId="{A00871BC-9182-4FDE-A8CC-B026F4460F33}" sibTransId="{E07A96DA-D74E-47F7-9B1B-48997816B591}"/>
    <dgm:cxn modelId="{60BC13D1-51A9-4E8A-8B08-1087BB9AFCE3}" type="presOf" srcId="{B4A350E5-FC7C-49F4-AF4D-3F4A2996933C}" destId="{239487EF-0A4D-4E92-977E-F75C3D5FFD29}" srcOrd="1" destOrd="0" presId="urn:microsoft.com/office/officeart/2005/8/layout/list1"/>
    <dgm:cxn modelId="{8D79C0D8-BC4B-4570-B307-70BB0353048E}" srcId="{10CFFAD1-CBAB-4B1B-AB96-3008C4AB80AA}" destId="{B4A350E5-FC7C-49F4-AF4D-3F4A2996933C}" srcOrd="2" destOrd="0" parTransId="{42703DFD-4A69-4FAB-90DB-7B4A3BEF396B}" sibTransId="{04147624-38AD-4F6F-80ED-1888C3F85D65}"/>
    <dgm:cxn modelId="{1B8AC8DF-0054-42CE-AEE3-0B86DC37970C}" type="presOf" srcId="{8E0D715C-A867-4BEA-8C91-14ABCC8BEA15}" destId="{4E350587-F527-4514-AD27-EA3DC594E389}" srcOrd="0" destOrd="0" presId="urn:microsoft.com/office/officeart/2005/8/layout/list1"/>
    <dgm:cxn modelId="{A772B4E7-2938-4F20-8690-009A296B0C1B}" srcId="{10CFFAD1-CBAB-4B1B-AB96-3008C4AB80AA}" destId="{4D497C32-71DD-4D4C-9A33-B78203113FCA}" srcOrd="0" destOrd="0" parTransId="{AE7A464A-F9FE-4330-9756-AE1C2E2F6B35}" sibTransId="{911F253B-1A05-47C0-87A4-1C533874186A}"/>
    <dgm:cxn modelId="{70A9C3EC-9C8A-4651-A9A7-DA56AA1B0CB3}" srcId="{4D497C32-71DD-4D4C-9A33-B78203113FCA}" destId="{BA8B2437-5FBA-4D1B-B5C7-08EFE2D53581}" srcOrd="0" destOrd="0" parTransId="{0C2335DC-FDF9-45B1-8D99-B632E6B9225F}" sibTransId="{47C09798-9968-43C9-AD1D-AE4EE9C0DFE4}"/>
    <dgm:cxn modelId="{102D89F5-6C1B-480A-893B-98E949C5A93E}" type="presOf" srcId="{315D4BD6-26F2-4A3E-A68B-2D95CEB2C5AB}" destId="{2D63387C-9980-4F16-8B3E-49649E6082F1}" srcOrd="0" destOrd="1" presId="urn:microsoft.com/office/officeart/2005/8/layout/list1"/>
    <dgm:cxn modelId="{EC56CDF9-C9AE-4288-8174-2659071FDB76}" type="presOf" srcId="{4D497C32-71DD-4D4C-9A33-B78203113FCA}" destId="{AB19AC8D-B488-4729-AF3F-14A7C17E479D}" srcOrd="1" destOrd="0" presId="urn:microsoft.com/office/officeart/2005/8/layout/list1"/>
    <dgm:cxn modelId="{915661FA-BE75-4645-93B6-77B868D3E34B}" type="presOf" srcId="{37801841-4D26-45A7-A3A1-E8995DB8B06F}" destId="{4E350587-F527-4514-AD27-EA3DC594E389}" srcOrd="0" destOrd="1" presId="urn:microsoft.com/office/officeart/2005/8/layout/list1"/>
    <dgm:cxn modelId="{E3A09DEA-E5AE-4CA4-9DEC-506B0A9380D4}" type="presParOf" srcId="{D63BE46F-11AD-4C32-BCAC-B073694AB560}" destId="{A3E73E7D-A2BC-4CE6-B7D9-839A2734D8BE}" srcOrd="0" destOrd="0" presId="urn:microsoft.com/office/officeart/2005/8/layout/list1"/>
    <dgm:cxn modelId="{5CE422F2-5E97-478E-9A58-A6CA7B1B107B}" type="presParOf" srcId="{A3E73E7D-A2BC-4CE6-B7D9-839A2734D8BE}" destId="{B5DCF6EF-BA5B-4CA6-9C6E-B8C0132AF006}" srcOrd="0" destOrd="0" presId="urn:microsoft.com/office/officeart/2005/8/layout/list1"/>
    <dgm:cxn modelId="{D75CC269-C3CA-4A6C-B2B4-5D5A1527BC23}" type="presParOf" srcId="{A3E73E7D-A2BC-4CE6-B7D9-839A2734D8BE}" destId="{AB19AC8D-B488-4729-AF3F-14A7C17E479D}" srcOrd="1" destOrd="0" presId="urn:microsoft.com/office/officeart/2005/8/layout/list1"/>
    <dgm:cxn modelId="{9DDCD6E5-E67C-4ADC-BCA0-738A7214C555}" type="presParOf" srcId="{D63BE46F-11AD-4C32-BCAC-B073694AB560}" destId="{6A3BB601-95E0-45C7-8962-50168B9F7DA0}" srcOrd="1" destOrd="0" presId="urn:microsoft.com/office/officeart/2005/8/layout/list1"/>
    <dgm:cxn modelId="{59865899-7E33-4337-99B6-B11E9852CDDA}" type="presParOf" srcId="{D63BE46F-11AD-4C32-BCAC-B073694AB560}" destId="{0153612B-FD92-41FA-8A37-44C086386FCE}" srcOrd="2" destOrd="0" presId="urn:microsoft.com/office/officeart/2005/8/layout/list1"/>
    <dgm:cxn modelId="{5AE57ED0-0882-416A-9CDC-D293311A0DCA}" type="presParOf" srcId="{D63BE46F-11AD-4C32-BCAC-B073694AB560}" destId="{2516F0C6-52C3-4B62-ABFB-1F380E00214E}" srcOrd="3" destOrd="0" presId="urn:microsoft.com/office/officeart/2005/8/layout/list1"/>
    <dgm:cxn modelId="{30DD3F0D-77B0-4A88-B49B-7DEDCF211803}" type="presParOf" srcId="{D63BE46F-11AD-4C32-BCAC-B073694AB560}" destId="{0D49F361-1856-4718-AF67-788E812E567C}" srcOrd="4" destOrd="0" presId="urn:microsoft.com/office/officeart/2005/8/layout/list1"/>
    <dgm:cxn modelId="{5C412CB6-ED25-4059-ABD8-77331592A6EB}" type="presParOf" srcId="{0D49F361-1856-4718-AF67-788E812E567C}" destId="{8A6C7E57-4C7E-41B4-A958-1AB98BF27D4B}" srcOrd="0" destOrd="0" presId="urn:microsoft.com/office/officeart/2005/8/layout/list1"/>
    <dgm:cxn modelId="{41594678-D3E1-4456-8448-ECFC5F1C4D4A}" type="presParOf" srcId="{0D49F361-1856-4718-AF67-788E812E567C}" destId="{2E2F7293-5B46-4763-A036-550516BA95D2}" srcOrd="1" destOrd="0" presId="urn:microsoft.com/office/officeart/2005/8/layout/list1"/>
    <dgm:cxn modelId="{16C57985-8A0D-49A1-BC16-1F4D336554D7}" type="presParOf" srcId="{D63BE46F-11AD-4C32-BCAC-B073694AB560}" destId="{C49B74BB-F2A3-450B-8553-12408A624F06}" srcOrd="5" destOrd="0" presId="urn:microsoft.com/office/officeart/2005/8/layout/list1"/>
    <dgm:cxn modelId="{9448F5C0-4349-42C2-84F3-270E57EF9D57}" type="presParOf" srcId="{D63BE46F-11AD-4C32-BCAC-B073694AB560}" destId="{4E350587-F527-4514-AD27-EA3DC594E389}" srcOrd="6" destOrd="0" presId="urn:microsoft.com/office/officeart/2005/8/layout/list1"/>
    <dgm:cxn modelId="{A57BA641-9A6C-43EB-B544-BAB16F192F6B}" type="presParOf" srcId="{D63BE46F-11AD-4C32-BCAC-B073694AB560}" destId="{01746F97-9118-41FE-93F9-FB94FDEA5BD2}" srcOrd="7" destOrd="0" presId="urn:microsoft.com/office/officeart/2005/8/layout/list1"/>
    <dgm:cxn modelId="{C835EBAA-42C6-40F7-A71B-1F42DC9C7832}" type="presParOf" srcId="{D63BE46F-11AD-4C32-BCAC-B073694AB560}" destId="{138CE176-61A1-4FF2-8200-65CBE9085869}" srcOrd="8" destOrd="0" presId="urn:microsoft.com/office/officeart/2005/8/layout/list1"/>
    <dgm:cxn modelId="{4BAE7218-3EFE-4B5B-9991-2A9D84C19184}" type="presParOf" srcId="{138CE176-61A1-4FF2-8200-65CBE9085869}" destId="{8F10259B-1D14-4509-8344-17D72293B4DD}" srcOrd="0" destOrd="0" presId="urn:microsoft.com/office/officeart/2005/8/layout/list1"/>
    <dgm:cxn modelId="{62FE5071-4D4C-410C-B99A-D0A09D79B514}" type="presParOf" srcId="{138CE176-61A1-4FF2-8200-65CBE9085869}" destId="{239487EF-0A4D-4E92-977E-F75C3D5FFD29}" srcOrd="1" destOrd="0" presId="urn:microsoft.com/office/officeart/2005/8/layout/list1"/>
    <dgm:cxn modelId="{CFBBF499-E9FD-4D42-B86F-4C484CE164DD}" type="presParOf" srcId="{D63BE46F-11AD-4C32-BCAC-B073694AB560}" destId="{8A63A967-FB7E-4FAA-9605-31D48162DFC6}" srcOrd="9" destOrd="0" presId="urn:microsoft.com/office/officeart/2005/8/layout/list1"/>
    <dgm:cxn modelId="{4C8EF545-4866-4853-A236-01D04C68D652}" type="presParOf" srcId="{D63BE46F-11AD-4C32-BCAC-B073694AB560}" destId="{2D63387C-9980-4F16-8B3E-49649E6082F1}" srcOrd="10" destOrd="0" presId="urn:microsoft.com/office/officeart/2005/8/layout/list1"/>
    <dgm:cxn modelId="{4CB98704-6FEA-4B9F-9E11-F6B2B4E5064C}" type="presParOf" srcId="{D63BE46F-11AD-4C32-BCAC-B073694AB560}" destId="{218478F0-BE2A-4D7F-8247-FAF34490D68C}" srcOrd="11" destOrd="0" presId="urn:microsoft.com/office/officeart/2005/8/layout/list1"/>
    <dgm:cxn modelId="{BF3DE116-65BF-4F65-8720-9BDCECD8007F}" type="presParOf" srcId="{D63BE46F-11AD-4C32-BCAC-B073694AB560}" destId="{A9D741FB-8276-4333-B6E9-49636294B2DF}" srcOrd="12" destOrd="0" presId="urn:microsoft.com/office/officeart/2005/8/layout/list1"/>
    <dgm:cxn modelId="{2ACA8605-DB7F-46D9-A5A6-6FA1DA22FBB2}" type="presParOf" srcId="{A9D741FB-8276-4333-B6E9-49636294B2DF}" destId="{B4AD6526-D3AA-4F55-970A-EDEF8E948B45}" srcOrd="0" destOrd="0" presId="urn:microsoft.com/office/officeart/2005/8/layout/list1"/>
    <dgm:cxn modelId="{BA9BD300-EEE1-4257-8CC0-EB4D8668D7DC}" type="presParOf" srcId="{A9D741FB-8276-4333-B6E9-49636294B2DF}" destId="{8C630EF0-EABC-476C-9B40-3AAF902938BE}" srcOrd="1" destOrd="0" presId="urn:microsoft.com/office/officeart/2005/8/layout/list1"/>
    <dgm:cxn modelId="{6B8D5852-DA36-49EA-9BB7-50B03A0FB8A7}" type="presParOf" srcId="{D63BE46F-11AD-4C32-BCAC-B073694AB560}" destId="{9A9CF2E2-8077-419D-9600-3ED1CB5CDAA1}" srcOrd="13" destOrd="0" presId="urn:microsoft.com/office/officeart/2005/8/layout/list1"/>
    <dgm:cxn modelId="{194FF2F2-407D-4FF5-B47B-44112058C574}" type="presParOf" srcId="{D63BE46F-11AD-4C32-BCAC-B073694AB560}" destId="{C4C77D10-272F-4FE6-9EC2-85DC8C742B2E}" srcOrd="14" destOrd="0" presId="urn:microsoft.com/office/officeart/2005/8/layout/lis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53612B-FD92-41FA-8A37-44C086386FCE}">
      <dsp:nvSpPr>
        <dsp:cNvPr id="0" name=""/>
        <dsp:cNvSpPr/>
      </dsp:nvSpPr>
      <dsp:spPr>
        <a:xfrm>
          <a:off x="0" y="682757"/>
          <a:ext cx="5731510" cy="9702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829" tIns="291592" rIns="444829" bIns="78232" numCol="1" spcCol="1270" anchor="t" anchorCtr="0">
          <a:noAutofit/>
        </a:bodyPr>
        <a:lstStyle/>
        <a:p>
          <a:pPr marL="57150" lvl="1" indent="-57150" algn="l" defTabSz="466725">
            <a:lnSpc>
              <a:spcPct val="90000"/>
            </a:lnSpc>
            <a:spcBef>
              <a:spcPct val="0"/>
            </a:spcBef>
            <a:spcAft>
              <a:spcPct val="15000"/>
            </a:spcAft>
            <a:buChar char="•"/>
          </a:pPr>
          <a:r>
            <a:rPr lang="en-GB" sz="1050" kern="1200"/>
            <a:t>National birth certificate data from Statistical Geographic Information Service by Statistics Korea, and PM</a:t>
          </a:r>
          <a:r>
            <a:rPr lang="en-GB" sz="1050" kern="1200" baseline="-25000"/>
            <a:t>10</a:t>
          </a:r>
          <a:r>
            <a:rPr lang="en-GB" sz="1050" kern="1200"/>
            <a:t> concentration measured from 37 regular monitoring stations in Seoul, Korea, 2010, are used for parameter acquisition of expsoure predictiong models</a:t>
          </a:r>
          <a:endParaRPr lang="ko-KR" altLang="en-US" sz="1050" kern="1200"/>
        </a:p>
      </dsp:txBody>
      <dsp:txXfrm>
        <a:off x="0" y="682757"/>
        <a:ext cx="5731510" cy="970200"/>
      </dsp:txXfrm>
    </dsp:sp>
    <dsp:sp modelId="{AB19AC8D-B488-4729-AF3F-14A7C17E479D}">
      <dsp:nvSpPr>
        <dsp:cNvPr id="0" name=""/>
        <dsp:cNvSpPr/>
      </dsp:nvSpPr>
      <dsp:spPr>
        <a:xfrm>
          <a:off x="286575" y="105079"/>
          <a:ext cx="4387505" cy="7843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1646" tIns="0" rIns="151646" bIns="0" numCol="1" spcCol="1270" anchor="ctr" anchorCtr="0">
          <a:noAutofit/>
        </a:bodyPr>
        <a:lstStyle/>
        <a:p>
          <a:pPr marL="0" lvl="0" indent="0" algn="l" defTabSz="622300" latinLnBrk="1">
            <a:lnSpc>
              <a:spcPct val="90000"/>
            </a:lnSpc>
            <a:spcBef>
              <a:spcPct val="0"/>
            </a:spcBef>
            <a:spcAft>
              <a:spcPct val="35000"/>
            </a:spcAft>
            <a:buNone/>
          </a:pPr>
          <a:r>
            <a:rPr lang="en-US" altLang="ko-KR" sz="1400" kern="1200"/>
            <a:t>Data Analysis and Parameter Acquisition</a:t>
          </a:r>
          <a:endParaRPr lang="ko-KR" altLang="en-US" sz="1400" kern="1200"/>
        </a:p>
      </dsp:txBody>
      <dsp:txXfrm>
        <a:off x="324862" y="143366"/>
        <a:ext cx="4310931" cy="707744"/>
      </dsp:txXfrm>
    </dsp:sp>
    <dsp:sp modelId="{4E350587-F527-4514-AD27-EA3DC594E389}">
      <dsp:nvSpPr>
        <dsp:cNvPr id="0" name=""/>
        <dsp:cNvSpPr/>
      </dsp:nvSpPr>
      <dsp:spPr>
        <a:xfrm>
          <a:off x="0" y="2248249"/>
          <a:ext cx="5731510" cy="1631700"/>
        </a:xfrm>
        <a:prstGeom prst="rect">
          <a:avLst/>
        </a:prstGeom>
        <a:solidFill>
          <a:schemeClr val="lt1">
            <a:alpha val="90000"/>
            <a:hueOff val="0"/>
            <a:satOff val="0"/>
            <a:lumOff val="0"/>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829" tIns="291592" rIns="444829" bIns="78232" numCol="1" spcCol="1270" anchor="t" anchorCtr="0">
          <a:noAutofit/>
        </a:bodyPr>
        <a:lstStyle/>
        <a:p>
          <a:pPr marL="57150" lvl="1" indent="-57150" algn="l" defTabSz="466725">
            <a:lnSpc>
              <a:spcPct val="90000"/>
            </a:lnSpc>
            <a:spcBef>
              <a:spcPct val="0"/>
            </a:spcBef>
            <a:spcAft>
              <a:spcPct val="15000"/>
            </a:spcAft>
            <a:buChar char="•"/>
          </a:pPr>
          <a:r>
            <a:rPr lang="en-GB" sz="1050" kern="1200"/>
            <a:t>We generated the locations of 46,007 pregnant mothers’ homes over the Seoul city (median area and average population in 2010: 21.59 km</a:t>
          </a:r>
          <a:r>
            <a:rPr lang="en-GB" sz="1050" kern="1200" baseline="30000"/>
            <a:t>2</a:t>
          </a:r>
          <a:r>
            <a:rPr lang="en-GB" sz="1050" kern="1200"/>
            <a:t> and 412,520 people), the Capital of South Korea, which is composed of 25 districts, 422 neighborhoods, and 16,230 census tracts. </a:t>
          </a:r>
          <a:endParaRPr lang="ko-KR" altLang="en-US" sz="1050" kern="1200"/>
        </a:p>
        <a:p>
          <a:pPr marL="57150" lvl="1" indent="-57150" algn="l" defTabSz="466725">
            <a:lnSpc>
              <a:spcPct val="90000"/>
            </a:lnSpc>
            <a:spcBef>
              <a:spcPct val="0"/>
            </a:spcBef>
            <a:spcAft>
              <a:spcPct val="15000"/>
            </a:spcAft>
            <a:buChar char="•"/>
          </a:pPr>
          <a:r>
            <a:rPr lang="en-GB" sz="1050" kern="1200"/>
            <a:t>We generated annual ambient PM</a:t>
          </a:r>
          <a:r>
            <a:rPr lang="en-GB" sz="1050" kern="1200" baseline="-25000"/>
            <a:t>10</a:t>
          </a:r>
          <a:r>
            <a:rPr lang="en-GB" sz="1050" kern="1200"/>
            <a:t> concentrations using mean and variance parameters at all the locations and constructed 8 environment scenarios (Table 1). </a:t>
          </a:r>
          <a:endParaRPr lang="ko-KR" altLang="en-US" sz="1050" kern="1200"/>
        </a:p>
        <a:p>
          <a:pPr marL="57150" lvl="1" indent="-57150" algn="l" defTabSz="466725">
            <a:lnSpc>
              <a:spcPct val="90000"/>
            </a:lnSpc>
            <a:spcBef>
              <a:spcPct val="0"/>
            </a:spcBef>
            <a:spcAft>
              <a:spcPct val="15000"/>
            </a:spcAft>
            <a:buChar char="•"/>
          </a:pPr>
          <a:r>
            <a:rPr lang="en-GB" sz="1050" kern="1200"/>
            <a:t>We generated LBW status of mothers using the proportion of an inverse logit function followed by Choe et al.(2019) with the generated PM</a:t>
          </a:r>
          <a:r>
            <a:rPr lang="en-GB" sz="1050" kern="1200" baseline="-25000"/>
            <a:t>10</a:t>
          </a:r>
          <a:r>
            <a:rPr lang="en-GB" sz="1050" kern="1200"/>
            <a:t> exposures</a:t>
          </a:r>
          <a:endParaRPr lang="ko-KR" altLang="en-US" sz="1050" kern="1200"/>
        </a:p>
      </dsp:txBody>
      <dsp:txXfrm>
        <a:off x="0" y="2248249"/>
        <a:ext cx="5731510" cy="1631700"/>
      </dsp:txXfrm>
    </dsp:sp>
    <dsp:sp modelId="{2E2F7293-5B46-4763-A036-550516BA95D2}">
      <dsp:nvSpPr>
        <dsp:cNvPr id="0" name=""/>
        <dsp:cNvSpPr/>
      </dsp:nvSpPr>
      <dsp:spPr>
        <a:xfrm>
          <a:off x="286575" y="1728557"/>
          <a:ext cx="4482711" cy="726331"/>
        </a:xfrm>
        <a:prstGeom prst="roundRect">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1646" tIns="0" rIns="151646" bIns="0" numCol="1" spcCol="1270" anchor="ctr" anchorCtr="0">
          <a:noAutofit/>
        </a:bodyPr>
        <a:lstStyle/>
        <a:p>
          <a:pPr marL="0" lvl="0" indent="0" algn="l" defTabSz="622300" latinLnBrk="1">
            <a:lnSpc>
              <a:spcPct val="90000"/>
            </a:lnSpc>
            <a:spcBef>
              <a:spcPct val="0"/>
            </a:spcBef>
            <a:spcAft>
              <a:spcPct val="35000"/>
            </a:spcAft>
            <a:buNone/>
          </a:pPr>
          <a:r>
            <a:rPr lang="en-US" altLang="ko-KR" sz="1400" kern="1200"/>
            <a:t>Generation of True Exposure and Outcome</a:t>
          </a:r>
          <a:endParaRPr lang="ko-KR" altLang="en-US" sz="1400" kern="1200"/>
        </a:p>
      </dsp:txBody>
      <dsp:txXfrm>
        <a:off x="322032" y="1764014"/>
        <a:ext cx="4411797" cy="655417"/>
      </dsp:txXfrm>
    </dsp:sp>
    <dsp:sp modelId="{2D63387C-9980-4F16-8B3E-49649E6082F1}">
      <dsp:nvSpPr>
        <dsp:cNvPr id="0" name=""/>
        <dsp:cNvSpPr/>
      </dsp:nvSpPr>
      <dsp:spPr>
        <a:xfrm>
          <a:off x="0" y="4565455"/>
          <a:ext cx="5731510" cy="1587600"/>
        </a:xfrm>
        <a:prstGeom prst="rect">
          <a:avLst/>
        </a:prstGeom>
        <a:solidFill>
          <a:schemeClr val="lt1">
            <a:alpha val="90000"/>
            <a:hueOff val="0"/>
            <a:satOff val="0"/>
            <a:lumOff val="0"/>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829" tIns="291592" rIns="444829" bIns="78232" numCol="1" spcCol="1270" anchor="t" anchorCtr="0">
          <a:noAutofit/>
        </a:bodyPr>
        <a:lstStyle/>
        <a:p>
          <a:pPr marL="57150" lvl="1" indent="-57150" algn="l" defTabSz="466725" latinLnBrk="1">
            <a:lnSpc>
              <a:spcPct val="90000"/>
            </a:lnSpc>
            <a:spcBef>
              <a:spcPct val="0"/>
            </a:spcBef>
            <a:spcAft>
              <a:spcPct val="15000"/>
            </a:spcAft>
            <a:buChar char="•"/>
          </a:pPr>
          <a:r>
            <a:rPr lang="en-US" altLang="ko-KR" sz="1050" kern="1200"/>
            <a:t>We assessed predicted exposures of mothers with complete addresses by applying 4 prediction methods (NM: nearest monitor; IDWA: inverse distance weighted average; LUR: land use regression; UK: universal kriging)</a:t>
          </a:r>
          <a:endParaRPr lang="ko-KR" altLang="en-US" sz="1050" kern="1200"/>
        </a:p>
        <a:p>
          <a:pPr marL="57150" lvl="1" indent="-57150" algn="l" defTabSz="466725" latinLnBrk="1">
            <a:lnSpc>
              <a:spcPct val="90000"/>
            </a:lnSpc>
            <a:spcBef>
              <a:spcPct val="0"/>
            </a:spcBef>
            <a:spcAft>
              <a:spcPct val="15000"/>
            </a:spcAft>
            <a:buChar char="•"/>
          </a:pPr>
          <a:r>
            <a:rPr lang="en-US" altLang="ko-KR" sz="1050" kern="1200"/>
            <a:t>We assessed predicted exposures with incomplete addresses by applying 5 prediction methods (AA: area-average UKD: UK prediction at governmental without aggregation; UKNA: district average based on UK predictions at 422 neighbourhood community centers; UKCA: district average of UK predictions at 16,230 census tract centroids; UKGA: district average of UK predictions at 610 1-km grid coordinates)</a:t>
          </a:r>
          <a:endParaRPr lang="ko-KR" altLang="en-US" sz="1050" kern="1200"/>
        </a:p>
      </dsp:txBody>
      <dsp:txXfrm>
        <a:off x="0" y="4565455"/>
        <a:ext cx="5731510" cy="1587600"/>
      </dsp:txXfrm>
    </dsp:sp>
    <dsp:sp modelId="{239487EF-0A4D-4E92-977E-F75C3D5FFD29}">
      <dsp:nvSpPr>
        <dsp:cNvPr id="0" name=""/>
        <dsp:cNvSpPr/>
      </dsp:nvSpPr>
      <dsp:spPr>
        <a:xfrm>
          <a:off x="286575" y="3955549"/>
          <a:ext cx="4640184" cy="816546"/>
        </a:xfrm>
        <a:prstGeom prst="roundRect">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1646" tIns="0" rIns="151646" bIns="0" numCol="1" spcCol="1270" anchor="ctr" anchorCtr="0">
          <a:noAutofit/>
        </a:bodyPr>
        <a:lstStyle/>
        <a:p>
          <a:pPr marL="0" lvl="0" indent="0" algn="l" defTabSz="622300" latinLnBrk="1">
            <a:lnSpc>
              <a:spcPct val="90000"/>
            </a:lnSpc>
            <a:spcBef>
              <a:spcPct val="0"/>
            </a:spcBef>
            <a:spcAft>
              <a:spcPct val="35000"/>
            </a:spcAft>
            <a:buNone/>
          </a:pPr>
          <a:r>
            <a:rPr lang="en-GB" sz="1400" kern="1200"/>
            <a:t>Application of incomplete addresses and estimation of mothers’ exposures</a:t>
          </a:r>
          <a:endParaRPr lang="ko-KR" altLang="en-US" sz="1400" kern="1200"/>
        </a:p>
      </dsp:txBody>
      <dsp:txXfrm>
        <a:off x="326435" y="3995409"/>
        <a:ext cx="4560464" cy="736826"/>
      </dsp:txXfrm>
    </dsp:sp>
    <dsp:sp modelId="{C4C77D10-272F-4FE6-9EC2-85DC8C742B2E}">
      <dsp:nvSpPr>
        <dsp:cNvPr id="0" name=""/>
        <dsp:cNvSpPr/>
      </dsp:nvSpPr>
      <dsp:spPr>
        <a:xfrm>
          <a:off x="0" y="6626924"/>
          <a:ext cx="5731510" cy="99225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829" tIns="291592" rIns="444829" bIns="78232" numCol="1" spcCol="1270" anchor="t" anchorCtr="0">
          <a:noAutofit/>
        </a:bodyPr>
        <a:lstStyle/>
        <a:p>
          <a:pPr marL="57150" lvl="1" indent="-57150" algn="l" defTabSz="466725">
            <a:lnSpc>
              <a:spcPct val="90000"/>
            </a:lnSpc>
            <a:spcBef>
              <a:spcPct val="0"/>
            </a:spcBef>
            <a:spcAft>
              <a:spcPct val="15000"/>
            </a:spcAft>
            <a:buChar char="•"/>
          </a:pPr>
          <a:r>
            <a:rPr lang="en-GB" sz="1050" kern="1200"/>
            <a:t>We estimated the health effects of LBW for PM</a:t>
          </a:r>
          <a:r>
            <a:rPr lang="en-GB" sz="1050" kern="1200" baseline="-25000"/>
            <a:t>10</a:t>
          </a:r>
          <a:r>
            <a:rPr lang="en-GB" sz="1050" kern="1200"/>
            <a:t> using logistic regression</a:t>
          </a:r>
          <a:endParaRPr lang="ko-KR" altLang="en-US" sz="1050" kern="1200"/>
        </a:p>
        <a:p>
          <a:pPr marL="57150" lvl="1" indent="-57150" algn="l" defTabSz="466725">
            <a:lnSpc>
              <a:spcPct val="90000"/>
            </a:lnSpc>
            <a:spcBef>
              <a:spcPct val="0"/>
            </a:spcBef>
            <a:spcAft>
              <a:spcPct val="15000"/>
            </a:spcAft>
            <a:buChar char="•"/>
          </a:pPr>
          <a:r>
            <a:rPr lang="en-US" altLang="ko-KR" sz="1050" kern="1200"/>
            <a:t>We </a:t>
          </a:r>
          <a:r>
            <a:rPr lang="en-GB" sz="1050" kern="1200"/>
            <a:t>compared properties of health effect estimates over 1,000 simulations as bias, root mean square error (RMSE), average standard error (ASE), coverage probability (CP), and true positive rate (TPR) across 9 prediction methods and 8 environmental scenarios.</a:t>
          </a:r>
          <a:endParaRPr lang="ko-KR" altLang="en-US" sz="1050" kern="1200"/>
        </a:p>
      </dsp:txBody>
      <dsp:txXfrm>
        <a:off x="0" y="6626924"/>
        <a:ext cx="5731510" cy="992250"/>
      </dsp:txXfrm>
    </dsp:sp>
    <dsp:sp modelId="{8C630EF0-EABC-476C-9B40-3AAF902938BE}">
      <dsp:nvSpPr>
        <dsp:cNvPr id="0" name=""/>
        <dsp:cNvSpPr/>
      </dsp:nvSpPr>
      <dsp:spPr>
        <a:xfrm>
          <a:off x="241798" y="6228655"/>
          <a:ext cx="5483980" cy="604909"/>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1646" tIns="0" rIns="151646" bIns="0" numCol="1" spcCol="1270" anchor="ctr" anchorCtr="0">
          <a:noAutofit/>
        </a:bodyPr>
        <a:lstStyle/>
        <a:p>
          <a:pPr marL="0" lvl="0" indent="0" algn="l" defTabSz="622300" latinLnBrk="1">
            <a:lnSpc>
              <a:spcPct val="90000"/>
            </a:lnSpc>
            <a:spcBef>
              <a:spcPct val="0"/>
            </a:spcBef>
            <a:spcAft>
              <a:spcPct val="35000"/>
            </a:spcAft>
            <a:buNone/>
          </a:pPr>
          <a:r>
            <a:rPr lang="en-GB" sz="1400" kern="1200"/>
            <a:t>Health effect estimation and comparison by address availability</a:t>
          </a:r>
          <a:endParaRPr lang="ko-KR" altLang="en-US" sz="1400" kern="1200"/>
        </a:p>
      </dsp:txBody>
      <dsp:txXfrm>
        <a:off x="271327" y="6258184"/>
        <a:ext cx="5424922" cy="54585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C668-7F5D-4F40-A450-F25570A0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14</Pages>
  <Words>4294</Words>
  <Characters>24482</Characters>
  <Application>Microsoft Office Word</Application>
  <DocSecurity>0</DocSecurity>
  <Lines>204</Lines>
  <Paragraphs>57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Iowa State University of Science and Technology</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Yoon Bae [STAT]</dc:creator>
  <cp:keywords/>
  <dc:description/>
  <cp:lastModifiedBy>Jun, Yoon Bae [STAT]</cp:lastModifiedBy>
  <cp:revision>32</cp:revision>
  <dcterms:created xsi:type="dcterms:W3CDTF">2021-10-21T18:51:00Z</dcterms:created>
  <dcterms:modified xsi:type="dcterms:W3CDTF">2021-10-29T19:48:00Z</dcterms:modified>
</cp:coreProperties>
</file>