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8A03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255B6D95" w14:textId="77777777" w:rsidR="00082426" w:rsidRDefault="00633622" w:rsidP="00082426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082426" w:rsidRPr="00A15B7A">
          <w:rPr>
            <w:rStyle w:val="Hyperlink"/>
            <w:rFonts w:ascii="Helvetica" w:hAnsi="Helvetica"/>
          </w:rPr>
          <w:t>http://Junpenglao.xyz</w:t>
        </w:r>
      </w:hyperlink>
      <w:r w:rsidR="00082426">
        <w:rPr>
          <w:rFonts w:ascii="Helvetica" w:hAnsi="Helvetica"/>
          <w:color w:val="000000"/>
        </w:rPr>
        <w:t xml:space="preserve"> </w:t>
      </w:r>
    </w:p>
    <w:p w14:paraId="3F87B47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5422E9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5A6CB299" w14:textId="77777777" w:rsidR="00082426" w:rsidRDefault="00082426" w:rsidP="00082426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170C7C5D" w14:textId="77777777" w:rsidR="00082426" w:rsidRPr="00034B08" w:rsidRDefault="00633622" w:rsidP="00082426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082426" w:rsidRPr="00034B08">
          <w:rPr>
            <w:rStyle w:val="Hyperlink"/>
            <w:rFonts w:ascii="Helvetica" w:hAnsi="Helvetica"/>
          </w:rPr>
          <w:t>Junpeng.lao@unifr.ch</w:t>
        </w:r>
      </w:hyperlink>
      <w:r w:rsidR="00082426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082426" w:rsidRPr="00034B08">
          <w:rPr>
            <w:rStyle w:val="Hyperlink"/>
            <w:rFonts w:ascii="Helvetica" w:hAnsi="Helvetica"/>
          </w:rPr>
          <w:t>JunpengLao@gmail.com</w:t>
        </w:r>
      </w:hyperlink>
      <w:r w:rsidR="00082426" w:rsidRPr="00034B08">
        <w:rPr>
          <w:rFonts w:ascii="Helvetica" w:hAnsi="Helvetica"/>
          <w:color w:val="000000"/>
        </w:rPr>
        <w:t xml:space="preserve"> </w:t>
      </w:r>
    </w:p>
    <w:p w14:paraId="550BBB06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3E12BAB5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F919050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3E5A2FBE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4E66E68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37265237" w14:textId="77777777" w:rsidR="00082426" w:rsidRPr="0072410D" w:rsidRDefault="00082426" w:rsidP="00082426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542CD7E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7649808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49294B30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– Linear Mixed Model solution for statistical fixation mapping of eye movement data. It is a data-driven statistics </w:t>
      </w:r>
      <w:proofErr w:type="spellStart"/>
      <w:r w:rsidRPr="00034B08">
        <w:rPr>
          <w:rFonts w:ascii="Helvetica" w:hAnsi="Helvetica"/>
          <w:bCs/>
          <w:color w:val="000000"/>
          <w:szCs w:val="27"/>
        </w:rPr>
        <w:t>Matlab</w:t>
      </w:r>
      <w:proofErr w:type="spellEnd"/>
      <w:r w:rsidRPr="00034B08">
        <w:rPr>
          <w:rFonts w:ascii="Helvetica" w:hAnsi="Helvetica"/>
          <w:bCs/>
          <w:color w:val="000000"/>
          <w:szCs w:val="27"/>
        </w:rPr>
        <w:t xml:space="preserve">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503659F0" w14:textId="77777777" w:rsidR="00082426" w:rsidRPr="00034B08" w:rsidRDefault="00082426" w:rsidP="00082426">
      <w:pPr>
        <w:pStyle w:val="western"/>
        <w:ind w:left="360" w:firstLine="207"/>
        <w:jc w:val="both"/>
        <w:rPr>
          <w:rStyle w:val="Hyperlink"/>
          <w:rFonts w:ascii="Helvetica" w:hAnsi="Helvetica"/>
          <w:lang w:val="en-US"/>
        </w:rPr>
      </w:pPr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Cite </w:t>
      </w:r>
      <w:proofErr w:type="gramStart"/>
      <w:r w:rsidRPr="00034B08">
        <w:rPr>
          <w:rFonts w:ascii="Helvetica" w:hAnsi="Helvetica"/>
          <w:bCs/>
          <w:color w:val="000000"/>
          <w:szCs w:val="27"/>
          <w:lang w:val="fr-CH"/>
        </w:rPr>
        <w:t>as:</w:t>
      </w:r>
      <w:proofErr w:type="gramEnd"/>
      <w:r w:rsidRPr="00034B08">
        <w:rPr>
          <w:rFonts w:ascii="Helvetica" w:hAnsi="Helvetica"/>
          <w:bCs/>
          <w:color w:val="000000"/>
          <w:szCs w:val="27"/>
          <w:lang w:val="fr-CH"/>
        </w:rPr>
        <w:t xml:space="preserve"> Lao et al. </w:t>
      </w:r>
      <w:r w:rsidRPr="00034B08">
        <w:rPr>
          <w:rFonts w:ascii="Helvetica" w:hAnsi="Helvetica"/>
          <w:bCs/>
          <w:color w:val="000000"/>
          <w:szCs w:val="27"/>
        </w:rPr>
        <w:t xml:space="preserve">(2016). 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0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50251C6F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color w:val="000000"/>
          <w:szCs w:val="27"/>
        </w:rPr>
        <w:t>Strategy quantifier for face viewing</w:t>
      </w:r>
      <w:r w:rsidRPr="00034B08">
        <w:rPr>
          <w:rFonts w:ascii="Helvetica" w:hAnsi="Helvetica"/>
          <w:bCs/>
          <w:color w:val="000000"/>
          <w:szCs w:val="27"/>
        </w:rPr>
        <w:t xml:space="preserve"> – It is a Bayesian Generative model for quantifying the face viewing strategy (global or local). Using Gaussian Mixture Models, it quantifies a given observer’s fixation strategy during free-viewing of face stimuli base on the fixation location information only. It output a scale value between 0 and 1 to indicate how global or local the observer is.</w:t>
      </w:r>
    </w:p>
    <w:p w14:paraId="1D2AFBBC" w14:textId="77777777" w:rsidR="00EB3025" w:rsidRPr="003416D0" w:rsidRDefault="00EB3025" w:rsidP="00EB3025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3416D0">
        <w:rPr>
          <w:rFonts w:ascii="Helvetica" w:hAnsi="Helvetica"/>
          <w:bCs/>
          <w:color w:val="000000"/>
          <w:szCs w:val="27"/>
        </w:rPr>
        <w:t>- Convolution-based algorithm for eye movement event detection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1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24B4B427" w14:textId="17DC73F7" w:rsidR="003639C6" w:rsidRPr="003639C6" w:rsidRDefault="003639C6" w:rsidP="003639C6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</w:t>
      </w:r>
      <w:hyperlink r:id="rId12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7BCC747A" w14:textId="77777777" w:rsidR="009070D5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Biological Motion in Cortical Blindness,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>
        <w:rPr>
          <w:rFonts w:ascii="Helvetica" w:hAnsi="Helvetica"/>
          <w:i/>
          <w:color w:val="000000"/>
          <w:lang w:val="en-US"/>
        </w:rPr>
        <w:t xml:space="preserve">, </w:t>
      </w:r>
      <w:r w:rsidRPr="00D14BB5">
        <w:rPr>
          <w:rFonts w:ascii="Helvetica" w:hAnsi="Helvetica"/>
          <w:color w:val="000000"/>
          <w:lang w:val="en-US"/>
        </w:rPr>
        <w:t>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3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6D9D7536" w14:textId="77777777" w:rsidR="009070D5" w:rsidRPr="000F2085" w:rsidRDefault="009070D5" w:rsidP="009070D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CA6936D" w14:textId="77777777" w:rsidR="009070D5" w:rsidRPr="00034B08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034B08">
        <w:rPr>
          <w:rFonts w:ascii="Helvetica" w:hAnsi="Helvetica"/>
          <w:iCs/>
          <w:color w:val="000000"/>
          <w:lang w:val="en-US"/>
        </w:rPr>
        <w:t xml:space="preserve">26, </w:t>
      </w:r>
      <w:r w:rsidRPr="00034B08">
        <w:rPr>
          <w:rFonts w:ascii="Helvetica" w:hAnsi="Helvetica"/>
          <w:i/>
          <w:iCs/>
          <w:color w:val="000000"/>
          <w:lang w:val="en-US"/>
        </w:rPr>
        <w:t>663–664.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hyperlink r:id="rId14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2D728B59" w14:textId="77777777" w:rsidR="009070D5" w:rsidRPr="00034B08" w:rsidRDefault="009070D5" w:rsidP="009070D5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799F3B0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(2016).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>, O., Caldara, R., &amp; Raymond, M. (2016). Mapping female bodily features of attractiveness. Scientific Reports, 6, </w:t>
      </w:r>
      <w:r w:rsidRPr="00034B08">
        <w:rPr>
          <w:rFonts w:ascii="Helvetica" w:hAnsi="Helvetica"/>
          <w:i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16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034B08">
        <w:rPr>
          <w:rFonts w:ascii="Helvetica" w:hAnsi="Helvetica"/>
          <w:color w:val="000000"/>
        </w:rPr>
        <w:t xml:space="preserve">(2-4),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 xml:space="preserve">.,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131</w:t>
      </w:r>
      <w:r w:rsidRPr="00034B08">
        <w:rPr>
          <w:rFonts w:ascii="Helvetica" w:hAnsi="Helvetica"/>
          <w:color w:val="000000"/>
          <w:lang w:val="en-US"/>
        </w:rPr>
        <w:t>(4), 527e-533e.</w:t>
      </w:r>
    </w:p>
    <w:p w14:paraId="3D083900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Pr="00034B08">
        <w:rPr>
          <w:rFonts w:ascii="Helvetica" w:hAnsi="Helvetica"/>
          <w:i/>
          <w:iCs/>
          <w:color w:val="000000"/>
        </w:rPr>
        <w:t xml:space="preserve">J. Eye </w:t>
      </w:r>
      <w:proofErr w:type="spellStart"/>
      <w:r w:rsidRPr="00034B08">
        <w:rPr>
          <w:rFonts w:ascii="Helvetica" w:hAnsi="Helvetica"/>
          <w:i/>
          <w:iCs/>
          <w:color w:val="000000"/>
        </w:rPr>
        <w:t>Mov</w:t>
      </w:r>
      <w:proofErr w:type="spellEnd"/>
      <w:r w:rsidRPr="00034B08">
        <w:rPr>
          <w:rFonts w:ascii="Helvetica" w:hAnsi="Helvetica"/>
          <w:i/>
          <w:iCs/>
          <w:color w:val="000000"/>
        </w:rPr>
        <w:t>. Res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 xml:space="preserve">.,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034B08">
        <w:rPr>
          <w:rFonts w:ascii="Helvetica" w:hAnsi="Helvetica"/>
          <w:bCs/>
          <w:color w:val="000000"/>
        </w:rPr>
        <w:t>(3),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lastRenderedPageBreak/>
        <w:t>Conference Presentations: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7B7545E0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A17924" w:rsidRPr="00034B08">
        <w:rPr>
          <w:rFonts w:ascii="Helvetica" w:hAnsi="Helvetica"/>
          <w:color w:val="000000"/>
        </w:rPr>
        <w:t>16(X</w:t>
      </w:r>
      <w:proofErr w:type="gramStart"/>
      <w:r w:rsidR="00A17924" w:rsidRPr="00034B08">
        <w:rPr>
          <w:rFonts w:ascii="Helvetica" w:hAnsi="Helvetica"/>
          <w:color w:val="000000"/>
        </w:rPr>
        <w:t>):#</w:t>
      </w:r>
      <w:proofErr w:type="gramEnd"/>
      <w:r w:rsidR="00A17924" w:rsidRPr="00034B08">
        <w:rPr>
          <w:rFonts w:ascii="Helvetica" w:hAnsi="Helvetica"/>
          <w:color w:val="000000"/>
        </w:rPr>
        <w:t>### (16th annual meeting of Vision Sciences Society)</w:t>
      </w:r>
    </w:p>
    <w:p w14:paraId="23427F5C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65B7273B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(15th annual meeting of Vision Sciences Society)</w:t>
      </w:r>
    </w:p>
    <w:p w14:paraId="4D6812AE" w14:textId="77777777" w:rsidR="00E82101" w:rsidRPr="00034B08" w:rsidRDefault="00E82101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proofErr w:type="gramStart"/>
      <w:r w:rsidRPr="00034B08">
        <w:rPr>
          <w:rFonts w:ascii="Helvetica" w:hAnsi="Helvetica"/>
          <w:b/>
          <w:color w:val="000000"/>
        </w:rPr>
        <w:t xml:space="preserve">2015.1.24  </w:t>
      </w:r>
      <w:r w:rsidRPr="00034B08">
        <w:rPr>
          <w:rFonts w:ascii="Helvetica" w:hAnsi="Helvetica"/>
        </w:rPr>
        <w:t>Lao</w:t>
      </w:r>
      <w:proofErr w:type="gramEnd"/>
      <w:r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77777777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(14th 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77777777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proofErr w:type="gramStart"/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 Biannual</w:t>
      </w:r>
      <w:proofErr w:type="gramEnd"/>
      <w:r w:rsidRPr="00034B08">
        <w:rPr>
          <w:rFonts w:ascii="Helvetica" w:hAnsi="Helvetica"/>
          <w:color w:val="000000"/>
        </w:rPr>
        <w:t xml:space="preserve">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77777777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(13th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77777777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Pr="00034B08">
        <w:rPr>
          <w:rFonts w:ascii="Helvetica" w:hAnsi="Helvetica"/>
          <w:color w:val="000000"/>
        </w:rPr>
        <w:t>, 11(11): 628. (11th 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77777777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55324B" w:rsidRPr="00034B08">
        <w:rPr>
          <w:rFonts w:ascii="Helvetica" w:hAnsi="Helvetica"/>
          <w:sz w:val="24"/>
          <w:szCs w:val="24"/>
        </w:rPr>
        <w:t>, 10(7): 698. (10th 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bookmarkStart w:id="6" w:name="_GoBack"/>
      <w:bookmarkEnd w:id="6"/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2453F" w14:textId="77777777" w:rsidR="00633622" w:rsidRDefault="00633622">
      <w:r>
        <w:separator/>
      </w:r>
    </w:p>
  </w:endnote>
  <w:endnote w:type="continuationSeparator" w:id="0">
    <w:p w14:paraId="2D5CA73E" w14:textId="77777777" w:rsidR="00633622" w:rsidRDefault="0063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C0030" w14:textId="77777777" w:rsidR="00633622" w:rsidRDefault="00633622">
      <w:r>
        <w:separator/>
      </w:r>
    </w:p>
  </w:footnote>
  <w:footnote w:type="continuationSeparator" w:id="0">
    <w:p w14:paraId="6F680FFE" w14:textId="77777777" w:rsidR="00633622" w:rsidRDefault="0063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7E64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125A4"/>
    <w:rsid w:val="00914100"/>
    <w:rsid w:val="00914A08"/>
    <w:rsid w:val="00921454"/>
    <w:rsid w:val="00924E96"/>
    <w:rsid w:val="00931595"/>
    <w:rsid w:val="00954A39"/>
    <w:rsid w:val="009566A0"/>
    <w:rsid w:val="00967E0F"/>
    <w:rsid w:val="0098099C"/>
    <w:rsid w:val="00982B79"/>
    <w:rsid w:val="009A24C3"/>
    <w:rsid w:val="009A4630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56A4"/>
    <w:rsid w:val="00D77406"/>
    <w:rsid w:val="00D85B8F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459A9"/>
    <w:rsid w:val="00E46685"/>
    <w:rsid w:val="00E50ED0"/>
    <w:rsid w:val="00E51264"/>
    <w:rsid w:val="00E71DCF"/>
    <w:rsid w:val="00E82101"/>
    <w:rsid w:val="00EA1964"/>
    <w:rsid w:val="00EA2B74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eta.briefideas.org/ideas/dc4f3d8981cbea107f013cbb8f2f2cb7" TargetMode="External"/><Relationship Id="rId12" Type="http://schemas.openxmlformats.org/officeDocument/2006/relationships/hyperlink" Target="http://www.sciencedirect.com/science/article/pii/S096399691730159X" TargetMode="External"/><Relationship Id="rId13" Type="http://schemas.openxmlformats.org/officeDocument/2006/relationships/hyperlink" Target="http://dx.doi.org/10.1016/j.neuropsychologia.2016.11.009" TargetMode="External"/><Relationship Id="rId14" Type="http://schemas.openxmlformats.org/officeDocument/2006/relationships/hyperlink" Target="http://www.cell.com/current-biology/abstract/S0960-9822(16)30605-4" TargetMode="External"/><Relationship Id="rId15" Type="http://schemas.openxmlformats.org/officeDocument/2006/relationships/hyperlink" Target="http://link.springer.com/article/10.3758/s13428-016-0737-x" TargetMode="External"/><Relationship Id="rId16" Type="http://schemas.openxmlformats.org/officeDocument/2006/relationships/hyperlink" Target="http://www.nature.com/articles/srep1855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Relationship Id="rId9" Type="http://schemas.openxmlformats.org/officeDocument/2006/relationships/hyperlink" Target="mailto:JunpengLao@gmail.com" TargetMode="External"/><Relationship Id="rId10" Type="http://schemas.openxmlformats.org/officeDocument/2006/relationships/hyperlink" Target="http://link.springer.com/article/10.3758/s13428-016-073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1451</Words>
  <Characters>8274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9706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10</cp:revision>
  <cp:lastPrinted>2016-05-14T15:45:00Z</cp:lastPrinted>
  <dcterms:created xsi:type="dcterms:W3CDTF">2016-07-26T14:48:00Z</dcterms:created>
  <dcterms:modified xsi:type="dcterms:W3CDTF">2017-04-24T15:09:00Z</dcterms:modified>
</cp:coreProperties>
</file>