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Arial" w:hAnsi="Arial" w:cs="Arial"/>
          <w:b/>
          <w:bCs/>
          <w:color w:val="000000"/>
          <w:sz w:val="22"/>
          <w:szCs w:val="22"/>
          <w:lang w:val="pt-BR"/>
        </w:rPr>
      </w:pPr>
      <w:r>
        <w:rPr>
          <w:rFonts w:hint="default" w:ascii="Arial" w:hAnsi="Arial" w:cs="Arial"/>
          <w:b/>
          <w:bCs/>
          <w:color w:val="000000"/>
          <w:sz w:val="22"/>
          <w:szCs w:val="22"/>
          <w:lang w:val="pt-BR"/>
        </w:rPr>
        <w:t>METODOS</w:t>
      </w:r>
    </w:p>
    <w:p>
      <w:pPr>
        <w:spacing w:line="480" w:lineRule="auto"/>
        <w:jc w:val="both"/>
        <w:rPr>
          <w:rFonts w:hint="default" w:ascii="Arial" w:hAnsi="Arial" w:cs="Arial"/>
          <w:b/>
          <w:bCs/>
          <w:color w:val="000000"/>
          <w:sz w:val="22"/>
          <w:szCs w:val="22"/>
          <w:lang w:val="pt-BR"/>
        </w:rPr>
      </w:pPr>
    </w:p>
    <w:p>
      <w:pPr>
        <w:spacing w:line="480" w:lineRule="auto"/>
        <w:jc w:val="both"/>
        <w:rPr>
          <w:rFonts w:hint="default" w:ascii="Arial" w:hAnsi="Arial"/>
          <w:b w:val="0"/>
          <w:bCs w:val="0"/>
          <w:color w:val="000000"/>
          <w:sz w:val="22"/>
          <w:szCs w:val="22"/>
          <w:lang w:val="pt-BR"/>
        </w:rPr>
      </w:pPr>
      <w:r>
        <w:rPr>
          <w:rFonts w:hint="default" w:ascii="Arial" w:hAnsi="Arial" w:cs="Arial"/>
          <w:b w:val="0"/>
          <w:bCs w:val="0"/>
          <w:color w:val="000000"/>
          <w:sz w:val="22"/>
          <w:szCs w:val="22"/>
          <w:lang w:val="pt-BR"/>
        </w:rPr>
        <w:t xml:space="preserve">We used FuzzyQ (Fuzzy Quantification of Common and Rare species in Ecological Communities) (Balbuena et al., 2021) to define common and rare species, the method </w:t>
      </w:r>
      <w:r>
        <w:rPr>
          <w:rFonts w:hint="default" w:ascii="Arial" w:hAnsi="Arial"/>
          <w:b w:val="0"/>
          <w:bCs w:val="0"/>
          <w:color w:val="000000"/>
          <w:sz w:val="22"/>
          <w:szCs w:val="22"/>
          <w:lang w:val="pt-BR"/>
        </w:rPr>
        <w:t xml:space="preserve">is based on the abundance–occupancy relationship of species in a community (Balbuena et al., 2021). Where applies </w:t>
      </w:r>
      <w:r>
        <w:rPr>
          <w:rFonts w:hint="default" w:ascii="Arial" w:hAnsi="Arial"/>
          <w:b w:val="0"/>
          <w:bCs w:val="0"/>
          <w:color w:val="000000"/>
          <w:sz w:val="22"/>
          <w:szCs w:val="22"/>
          <w:lang w:val="pt-BR" w:eastAsia="zh-CN"/>
        </w:rPr>
        <w:t xml:space="preserve">clustering to estimate a probability for each species to be common or rare based on its abundance-occupancy. We take in account silouette width and common.I </w:t>
      </w:r>
      <w:r>
        <w:rPr>
          <w:rFonts w:hint="default" w:ascii="Arial" w:hAnsi="Arial" w:cs="Arial"/>
          <w:b w:val="0"/>
          <w:bCs w:val="0"/>
          <w:color w:val="000000"/>
          <w:sz w:val="22"/>
          <w:szCs w:val="22"/>
          <w:lang w:val="pt-BR" w:eastAsia="zh-CN"/>
        </w:rPr>
        <w:t>(</w:t>
      </w:r>
      <w:r>
        <w:rPr>
          <w:rFonts w:hint="default" w:ascii="Arial" w:hAnsi="Arial" w:eastAsia="Lato-Italic" w:cs="Arial"/>
          <w:i/>
          <w:iCs/>
          <w:color w:val="231F20"/>
          <w:kern w:val="0"/>
          <w:sz w:val="22"/>
          <w:szCs w:val="22"/>
          <w:lang w:val="en-US" w:eastAsia="zh-CN" w:bidi="ar"/>
        </w:rPr>
        <w:t xml:space="preserve">Ci </w:t>
      </w:r>
      <w:r>
        <w:rPr>
          <w:rFonts w:hint="default" w:ascii="Arial" w:hAnsi="Arial" w:eastAsia="Lato" w:cs="Arial"/>
          <w:color w:val="231F20"/>
          <w:kern w:val="0"/>
          <w:sz w:val="22"/>
          <w:szCs w:val="22"/>
          <w:lang w:val="en-US" w:eastAsia="zh-CN" w:bidi="ar"/>
        </w:rPr>
        <w:t>s</w:t>
      </w:r>
      <w:r>
        <w:rPr>
          <w:rFonts w:hint="default" w:ascii="Arial" w:hAnsi="Arial" w:eastAsia="Lato" w:cs="Arial"/>
          <w:color w:val="231F20"/>
          <w:kern w:val="0"/>
          <w:sz w:val="22"/>
          <w:szCs w:val="22"/>
          <w:lang w:val="pt-BR" w:eastAsia="zh-CN" w:bidi="ar"/>
        </w:rPr>
        <w:t>)</w:t>
      </w:r>
      <w:r>
        <w:rPr>
          <w:rFonts w:hint="default" w:ascii="Arial" w:hAnsi="Arial"/>
          <w:b w:val="0"/>
          <w:bCs w:val="0"/>
          <w:color w:val="000000"/>
          <w:sz w:val="22"/>
          <w:szCs w:val="22"/>
          <w:lang w:val="pt-BR" w:eastAsia="zh-CN"/>
        </w:rPr>
        <w:t xml:space="preserve"> value for species classification. Silhouette mensure how each species matches its own cluster (common and rare), values range between -1 (where species fits the opossite cluster) and +1 (the species fits its own cluster) </w:t>
      </w:r>
      <w:r>
        <w:rPr>
          <w:rFonts w:hint="default" w:ascii="Arial" w:hAnsi="Arial"/>
          <w:b w:val="0"/>
          <w:bCs w:val="0"/>
          <w:color w:val="000000"/>
          <w:sz w:val="22"/>
          <w:szCs w:val="22"/>
          <w:lang w:val="pt-BR"/>
        </w:rPr>
        <w:t>(Balbuena et al., 2021)</w:t>
      </w:r>
      <w:r>
        <w:rPr>
          <w:rFonts w:hint="default" w:ascii="Arial" w:hAnsi="Arial"/>
          <w:b w:val="0"/>
          <w:bCs w:val="0"/>
          <w:color w:val="000000"/>
          <w:sz w:val="22"/>
          <w:szCs w:val="22"/>
          <w:lang w:val="pt-BR" w:eastAsia="zh-CN"/>
        </w:rPr>
        <w:t xml:space="preserve">. Common.I represent a probability of each species to be common, commonness index range 0 to 1 </w:t>
      </w:r>
      <w:r>
        <w:rPr>
          <w:rFonts w:hint="default" w:ascii="Arial" w:hAnsi="Arial"/>
          <w:b w:val="0"/>
          <w:bCs w:val="0"/>
          <w:color w:val="000000"/>
          <w:sz w:val="22"/>
          <w:szCs w:val="22"/>
          <w:lang w:val="pt-BR"/>
        </w:rPr>
        <w:t>(Balbuena et al., 2021)</w:t>
      </w:r>
      <w:r>
        <w:rPr>
          <w:rFonts w:hint="default" w:ascii="Arial" w:hAnsi="Arial"/>
          <w:b w:val="0"/>
          <w:bCs w:val="0"/>
          <w:color w:val="000000"/>
          <w:sz w:val="22"/>
          <w:szCs w:val="22"/>
          <w:lang w:val="pt-BR" w:eastAsia="zh-CN"/>
        </w:rPr>
        <w:t>. 10 espécies comuns tiveram valores de silouette negativos, representando que as espécies se encaixava melhor no grupo oposto, porem, essas espécies tiveram o valor de Ci S maiores que 0.50. Portanto, utilizamos todas as espécies que o indice considerou comum.  We performed FuzzyQ i</w:t>
      </w:r>
      <w:r>
        <w:rPr>
          <w:rFonts w:ascii="Arial" w:hAnsi="Arial" w:cs="Arial"/>
          <w:color w:val="000000"/>
          <w:sz w:val="22"/>
          <w:szCs w:val="22"/>
        </w:rPr>
        <w:t xml:space="preserve">n the R environment (version 4.0.1, R Core Team 2020) using the </w:t>
      </w:r>
      <w:r>
        <w:rPr>
          <w:rFonts w:hint="default" w:ascii="Arial" w:hAnsi="Arial" w:cs="Arial"/>
          <w:i/>
          <w:iCs/>
          <w:color w:val="000000"/>
          <w:sz w:val="22"/>
          <w:szCs w:val="22"/>
          <w:lang w:val="pt-BR"/>
        </w:rPr>
        <w:t>FuzzyQ</w:t>
      </w:r>
      <w:r>
        <w:rPr>
          <w:rFonts w:ascii="Arial" w:hAnsi="Arial" w:cs="Arial"/>
          <w:i/>
          <w:iCs/>
          <w:color w:val="000000"/>
          <w:sz w:val="22"/>
          <w:szCs w:val="22"/>
        </w:rPr>
        <w:t xml:space="preserve"> </w:t>
      </w:r>
      <w:r>
        <w:rPr>
          <w:rFonts w:ascii="Arial" w:hAnsi="Arial" w:cs="Arial"/>
          <w:iCs/>
          <w:color w:val="000000"/>
          <w:sz w:val="22"/>
          <w:szCs w:val="22"/>
        </w:rPr>
        <w:t>package</w:t>
      </w:r>
      <w:r>
        <w:rPr>
          <w:rFonts w:ascii="Arial" w:hAnsi="Arial" w:cs="Arial"/>
          <w:i/>
          <w:iCs/>
          <w:color w:val="000000"/>
          <w:sz w:val="22"/>
          <w:szCs w:val="22"/>
        </w:rPr>
        <w:t xml:space="preserve"> </w:t>
      </w:r>
      <w:r>
        <w:rPr>
          <w:rFonts w:ascii="Arial" w:hAnsi="Arial" w:cs="Arial"/>
          <w:color w:val="000000"/>
          <w:sz w:val="22"/>
          <w:szCs w:val="22"/>
        </w:rPr>
        <w:t>(</w:t>
      </w:r>
      <w:r>
        <w:rPr>
          <w:rFonts w:hint="default" w:ascii="Arial" w:hAnsi="Arial" w:cs="Arial"/>
          <w:color w:val="000000"/>
          <w:sz w:val="22"/>
          <w:szCs w:val="22"/>
          <w:lang w:val="pt-BR"/>
        </w:rPr>
        <w:t>Balbuena et al., 2021</w:t>
      </w:r>
      <w:r>
        <w:rPr>
          <w:rFonts w:ascii="Arial" w:hAnsi="Arial" w:cs="Arial"/>
          <w:color w:val="000000"/>
          <w:sz w:val="22"/>
          <w:szCs w:val="22"/>
        </w:rPr>
        <w:t>)</w:t>
      </w:r>
    </w:p>
    <w:p>
      <w:pPr>
        <w:spacing w:line="480" w:lineRule="auto"/>
        <w:jc w:val="both"/>
        <w:rPr>
          <w:rFonts w:hint="default" w:ascii="Arial" w:hAnsi="Arial" w:cs="Arial"/>
          <w:b w:val="0"/>
          <w:bCs w:val="0"/>
          <w:color w:val="000000"/>
          <w:sz w:val="22"/>
          <w:szCs w:val="22"/>
          <w:lang w:val="pt-BR"/>
        </w:rPr>
      </w:pPr>
    </w:p>
    <w:p>
      <w:pPr>
        <w:keepNext w:val="0"/>
        <w:keepLines w:val="0"/>
        <w:widowControl/>
        <w:suppressLineNumbers w:val="0"/>
        <w:jc w:val="left"/>
      </w:pPr>
      <w:r>
        <w:rPr>
          <w:rFonts w:ascii="Lato" w:hAnsi="Lato" w:eastAsia="Lato" w:cs="Lato"/>
          <w:color w:val="231F20"/>
          <w:kern w:val="0"/>
          <w:sz w:val="16"/>
          <w:szCs w:val="16"/>
          <w:lang w:val="en-US" w:eastAsia="zh-CN" w:bidi="ar"/>
        </w:rPr>
        <w:t xml:space="preserve">Common.I represents the </w:t>
      </w:r>
      <w:r>
        <w:rPr>
          <w:rFonts w:ascii="Lato-Italic" w:hAnsi="Lato-Italic" w:eastAsia="Lato-Italic" w:cs="Lato-Italic"/>
          <w:i/>
          <w:iCs/>
          <w:color w:val="231F20"/>
          <w:kern w:val="0"/>
          <w:sz w:val="16"/>
          <w:szCs w:val="16"/>
          <w:lang w:val="en-US" w:eastAsia="zh-CN" w:bidi="ar"/>
        </w:rPr>
        <w:t>C</w:t>
      </w:r>
      <w:r>
        <w:rPr>
          <w:rFonts w:hint="default" w:ascii="Lato-Italic" w:hAnsi="Lato-Italic" w:eastAsia="Lato-Italic" w:cs="Lato-Italic"/>
          <w:i/>
          <w:iCs/>
          <w:color w:val="231F20"/>
          <w:kern w:val="0"/>
          <w:sz w:val="10"/>
          <w:szCs w:val="10"/>
          <w:lang w:val="en-US" w:eastAsia="zh-CN" w:bidi="ar"/>
        </w:rPr>
        <w:t xml:space="preserve">i </w:t>
      </w:r>
      <w:r>
        <w:rPr>
          <w:rFonts w:hint="default" w:ascii="Lato" w:hAnsi="Lato" w:eastAsia="Lato" w:cs="Lato"/>
          <w:color w:val="231F20"/>
          <w:kern w:val="0"/>
          <w:sz w:val="16"/>
          <w:szCs w:val="16"/>
          <w:lang w:val="en-US" w:eastAsia="zh-CN" w:bidi="ar"/>
        </w:rPr>
        <w:t>s, that is, the probability of each spe</w:t>
      </w:r>
      <w:r>
        <w:rPr>
          <w:rFonts w:hint="default" w:ascii="Lato" w:hAnsi="Lato" w:eastAsia="Lato" w:cs="Lato"/>
          <w:color w:val="231F20"/>
          <w:kern w:val="0"/>
          <w:sz w:val="16"/>
          <w:szCs w:val="16"/>
          <w:lang w:val="en-US" w:eastAsia="zh-CN" w:bidi="ar"/>
        </w:rPr>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 xml:space="preserve">cies being common (Given that </w:t>
      </w:r>
      <w:r>
        <w:rPr>
          <w:rFonts w:hint="default" w:ascii="Lato-Italic" w:hAnsi="Lato-Italic" w:eastAsia="Lato-Italic" w:cs="Lato-Italic"/>
          <w:i/>
          <w:iCs/>
          <w:color w:val="231F20"/>
          <w:kern w:val="0"/>
          <w:sz w:val="16"/>
          <w:szCs w:val="16"/>
          <w:lang w:val="en-US" w:eastAsia="zh-CN" w:bidi="ar"/>
        </w:rPr>
        <w:t>C</w:t>
      </w:r>
      <w:r>
        <w:rPr>
          <w:rFonts w:hint="default" w:ascii="Lato-Italic" w:hAnsi="Lato-Italic" w:eastAsia="Lato-Italic" w:cs="Lato-Italic"/>
          <w:i/>
          <w:iCs/>
          <w:color w:val="231F20"/>
          <w:kern w:val="0"/>
          <w:sz w:val="10"/>
          <w:szCs w:val="10"/>
          <w:lang w:val="en-US" w:eastAsia="zh-CN" w:bidi="ar"/>
        </w:rPr>
        <w:t xml:space="preserve">i </w:t>
      </w:r>
      <w:r>
        <w:rPr>
          <w:rFonts w:ascii="STIX-Regular" w:hAnsi="STIX-Regular" w:eastAsia="STIX-Regular" w:cs="STIX-Regular"/>
          <w:color w:val="231F20"/>
          <w:kern w:val="0"/>
          <w:sz w:val="16"/>
          <w:szCs w:val="16"/>
          <w:lang w:val="en-US" w:eastAsia="zh-CN" w:bidi="ar"/>
        </w:rPr>
        <w:t xml:space="preserve">= </w:t>
      </w:r>
      <w:r>
        <w:rPr>
          <w:rFonts w:hint="default" w:ascii="Lato" w:hAnsi="Lato" w:eastAsia="Lato" w:cs="Lato"/>
          <w:color w:val="231F20"/>
          <w:kern w:val="0"/>
          <w:sz w:val="16"/>
          <w:szCs w:val="16"/>
          <w:lang w:val="en-US" w:eastAsia="zh-CN" w:bidi="ar"/>
        </w:rPr>
        <w:t xml:space="preserve">1 – </w:t>
      </w:r>
      <w:r>
        <w:rPr>
          <w:rFonts w:hint="default" w:ascii="Lato-Italic" w:hAnsi="Lato-Italic" w:eastAsia="Lato-Italic" w:cs="Lato-Italic"/>
          <w:i/>
          <w:iCs/>
          <w:color w:val="231F20"/>
          <w:kern w:val="0"/>
          <w:sz w:val="16"/>
          <w:szCs w:val="16"/>
          <w:lang w:val="en-US" w:eastAsia="zh-CN" w:bidi="ar"/>
        </w:rPr>
        <w:t>R</w:t>
      </w:r>
      <w:r>
        <w:rPr>
          <w:rFonts w:hint="default" w:ascii="Lato-Italic" w:hAnsi="Lato-Italic" w:eastAsia="Lato-Italic" w:cs="Lato-Italic"/>
          <w:i/>
          <w:iCs/>
          <w:color w:val="231F20"/>
          <w:kern w:val="0"/>
          <w:sz w:val="10"/>
          <w:szCs w:val="10"/>
          <w:lang w:val="en-US" w:eastAsia="zh-CN" w:bidi="ar"/>
        </w:rPr>
        <w:t xml:space="preserve">i </w:t>
      </w:r>
      <w:r>
        <w:rPr>
          <w:rFonts w:hint="default" w:ascii="Lato" w:hAnsi="Lato" w:eastAsia="Lato" w:cs="Lato"/>
          <w:color w:val="231F20"/>
          <w:kern w:val="0"/>
          <w:sz w:val="16"/>
          <w:szCs w:val="16"/>
          <w:lang w:val="en-US" w:eastAsia="zh-CN" w:bidi="ar"/>
        </w:rPr>
        <w:t xml:space="preserve">, fuzzyq only returns </w:t>
      </w:r>
      <w:r>
        <w:rPr>
          <w:rFonts w:hint="default" w:ascii="Lato-Italic" w:hAnsi="Lato-Italic" w:eastAsia="Lato-Italic" w:cs="Lato-Italic"/>
          <w:i/>
          <w:iCs/>
          <w:color w:val="231F20"/>
          <w:kern w:val="0"/>
          <w:sz w:val="16"/>
          <w:szCs w:val="16"/>
          <w:lang w:val="en-US" w:eastAsia="zh-CN" w:bidi="ar"/>
        </w:rPr>
        <w:t>C</w:t>
      </w:r>
      <w:r>
        <w:rPr>
          <w:rFonts w:hint="default" w:ascii="Lato-Italic" w:hAnsi="Lato-Italic" w:eastAsia="Lato-Italic" w:cs="Lato-Italic"/>
          <w:i/>
          <w:iCs/>
          <w:color w:val="231F20"/>
          <w:kern w:val="0"/>
          <w:sz w:val="10"/>
          <w:szCs w:val="10"/>
          <w:lang w:val="en-US" w:eastAsia="zh-CN" w:bidi="ar"/>
        </w:rPr>
        <w:t xml:space="preserve">i </w:t>
      </w:r>
      <w:r>
        <w:rPr>
          <w:rFonts w:hint="default" w:ascii="Lato" w:hAnsi="Lato" w:eastAsia="Lato" w:cs="Lato"/>
          <w:color w:val="231F20"/>
          <w:kern w:val="0"/>
          <w:sz w:val="16"/>
          <w:szCs w:val="16"/>
          <w:lang w:val="en-US" w:eastAsia="zh-CN" w:bidi="ar"/>
        </w:rPr>
        <w:t xml:space="preserve">s).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 xml:space="preserve">FuzzyQ includes a bootstrap procedure to compute the confidence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 xml:space="preserve">intervals of </w:t>
      </w:r>
      <w:r>
        <w:rPr>
          <w:rFonts w:hint="default" w:ascii="Lato-Italic" w:hAnsi="Lato-Italic" w:eastAsia="Lato-Italic" w:cs="Lato-Italic"/>
          <w:i/>
          <w:iCs/>
          <w:color w:val="231F20"/>
          <w:kern w:val="0"/>
          <w:sz w:val="16"/>
          <w:szCs w:val="16"/>
          <w:lang w:val="en-US" w:eastAsia="zh-CN" w:bidi="ar"/>
        </w:rPr>
        <w:t>C</w:t>
      </w:r>
      <w:r>
        <w:rPr>
          <w:rFonts w:hint="default" w:ascii="Lato-Italic" w:hAnsi="Lato-Italic" w:eastAsia="Lato-Italic" w:cs="Lato-Italic"/>
          <w:i/>
          <w:iCs/>
          <w:color w:val="231F20"/>
          <w:kern w:val="0"/>
          <w:sz w:val="10"/>
          <w:szCs w:val="10"/>
          <w:lang w:val="en-US" w:eastAsia="zh-CN" w:bidi="ar"/>
        </w:rPr>
        <w:t xml:space="preserve">i </w:t>
      </w:r>
      <w:r>
        <w:rPr>
          <w:rFonts w:hint="default" w:ascii="Lato" w:hAnsi="Lato" w:eastAsia="Lato" w:cs="Lato"/>
          <w:color w:val="231F20"/>
          <w:kern w:val="0"/>
          <w:sz w:val="16"/>
          <w:szCs w:val="16"/>
          <w:lang w:val="en-US" w:eastAsia="zh-CN" w:bidi="ar"/>
        </w:rPr>
        <w:t xml:space="preserve">s. First, fuzzyqBoot generates and applies fuzzyq to </w:t>
      </w:r>
      <w:r>
        <w:rPr>
          <w:rFonts w:hint="default" w:ascii="Lato-Italic" w:hAnsi="Lato-Italic" w:eastAsia="Lato-Italic" w:cs="Lato-Italic"/>
          <w:i/>
          <w:iCs/>
          <w:color w:val="231F20"/>
          <w:kern w:val="0"/>
          <w:sz w:val="16"/>
          <w:szCs w:val="16"/>
          <w:lang w:val="en-US" w:eastAsia="zh-CN" w:bidi="ar"/>
        </w:rPr>
        <w:t xml:space="preserve">N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bootstrap replicates by site of the species abundance matrix:</w:t>
      </w:r>
    </w:p>
    <w:p>
      <w:pPr>
        <w:spacing w:line="480" w:lineRule="auto"/>
        <w:jc w:val="both"/>
        <w:rPr>
          <w:rFonts w:hint="default" w:ascii="Arial" w:hAnsi="Arial" w:cs="Arial"/>
          <w:b w:val="0"/>
          <w:bCs w:val="0"/>
          <w:color w:val="000000"/>
          <w:sz w:val="22"/>
          <w:szCs w:val="22"/>
          <w:lang w:val="pt-BR"/>
        </w:rPr>
      </w:pPr>
    </w:p>
    <w:p>
      <w:pPr>
        <w:keepNext w:val="0"/>
        <w:keepLines w:val="0"/>
        <w:widowControl/>
        <w:suppressLineNumbers w:val="0"/>
        <w:jc w:val="left"/>
      </w:pPr>
      <w:r>
        <w:rPr>
          <w:rFonts w:ascii="Lato" w:hAnsi="Lato" w:eastAsia="Lato" w:cs="Lato"/>
          <w:color w:val="231F20"/>
          <w:kern w:val="0"/>
          <w:sz w:val="16"/>
          <w:szCs w:val="16"/>
          <w:lang w:val="en-US" w:eastAsia="zh-CN" w:bidi="ar"/>
        </w:rPr>
        <w:t xml:space="preserve">how well each species matches its own cluster (Equation 2,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Supporting Information). S</w:t>
      </w:r>
    </w:p>
    <w:p>
      <w:pPr>
        <w:spacing w:line="480" w:lineRule="auto"/>
        <w:jc w:val="both"/>
        <w:rPr>
          <w:rFonts w:hint="default" w:ascii="Arial" w:hAnsi="Arial" w:cs="Arial"/>
          <w:b w:val="0"/>
          <w:bCs w:val="0"/>
          <w:color w:val="000000"/>
          <w:sz w:val="22"/>
          <w:szCs w:val="22"/>
          <w:lang w:val="pt-BR"/>
        </w:rPr>
      </w:pPr>
    </w:p>
    <w:p>
      <w:pPr>
        <w:keepNext w:val="0"/>
        <w:keepLines w:val="0"/>
        <w:widowControl/>
        <w:suppressLineNumbers w:val="0"/>
        <w:jc w:val="left"/>
      </w:pPr>
      <w:r>
        <w:rPr>
          <w:rFonts w:ascii="Lato" w:hAnsi="Lato" w:eastAsia="Lato" w:cs="Lato"/>
          <w:color w:val="231F20"/>
          <w:kern w:val="0"/>
          <w:sz w:val="16"/>
          <w:szCs w:val="16"/>
          <w:lang w:val="en-US" w:eastAsia="zh-CN" w:bidi="ar"/>
        </w:rPr>
        <w:t xml:space="preserve">Silhouette values can range between −1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 xml:space="preserve">(the species fits the opposite cluster perfectly) and </w:t>
      </w:r>
      <w:r>
        <w:rPr>
          <w:rFonts w:ascii="STIX-Regular" w:hAnsi="STIX-Regular" w:eastAsia="STIX-Regular" w:cs="STIX-Regular"/>
          <w:color w:val="231F20"/>
          <w:kern w:val="0"/>
          <w:sz w:val="16"/>
          <w:szCs w:val="16"/>
          <w:lang w:val="en-US" w:eastAsia="zh-CN" w:bidi="ar"/>
        </w:rPr>
        <w:t>+</w:t>
      </w:r>
      <w:r>
        <w:rPr>
          <w:rFonts w:hint="default" w:ascii="Lato" w:hAnsi="Lato" w:eastAsia="Lato" w:cs="Lato"/>
          <w:color w:val="231F20"/>
          <w:kern w:val="0"/>
          <w:sz w:val="16"/>
          <w:szCs w:val="16"/>
          <w:lang w:val="en-US" w:eastAsia="zh-CN" w:bidi="ar"/>
        </w:rPr>
        <w:t xml:space="preserve">1 (the species </w:t>
      </w:r>
    </w:p>
    <w:p>
      <w:pPr>
        <w:keepNext w:val="0"/>
        <w:keepLines w:val="0"/>
        <w:widowControl/>
        <w:suppressLineNumbers w:val="0"/>
        <w:jc w:val="left"/>
      </w:pPr>
      <w:r>
        <w:rPr>
          <w:rFonts w:hint="default" w:ascii="Lato" w:hAnsi="Lato" w:eastAsia="Lato" w:cs="Lato"/>
          <w:color w:val="231F20"/>
          <w:kern w:val="0"/>
          <w:sz w:val="16"/>
          <w:szCs w:val="16"/>
          <w:lang w:val="en-US" w:eastAsia="zh-CN" w:bidi="ar"/>
        </w:rPr>
        <w:t>fits its own cluster perfectly;</w:t>
      </w:r>
    </w:p>
    <w:p>
      <w:pPr>
        <w:spacing w:line="480" w:lineRule="auto"/>
        <w:jc w:val="both"/>
        <w:rPr>
          <w:rFonts w:hint="default" w:ascii="Arial" w:hAnsi="Arial" w:cs="Arial"/>
          <w:color w:val="000000"/>
          <w:sz w:val="22"/>
          <w:szCs w:val="22"/>
          <w:lang w:val="pt-BR"/>
        </w:rPr>
      </w:pPr>
    </w:p>
    <w:p>
      <w:pPr>
        <w:spacing w:line="480" w:lineRule="auto"/>
        <w:jc w:val="both"/>
        <w:rPr>
          <w:rFonts w:hint="default" w:ascii="Arial" w:hAnsi="Arial" w:cs="Arial"/>
          <w:color w:val="000000"/>
          <w:sz w:val="22"/>
          <w:szCs w:val="22"/>
          <w:lang w:val="pt-BR"/>
        </w:rPr>
      </w:pPr>
    </w:p>
    <w:p>
      <w:pPr>
        <w:spacing w:line="480" w:lineRule="auto"/>
        <w:jc w:val="both"/>
        <w:rPr>
          <w:rFonts w:hint="default" w:ascii="Arial" w:hAnsi="Arial" w:cs="Arial"/>
          <w:color w:val="000000"/>
          <w:sz w:val="22"/>
          <w:szCs w:val="22"/>
          <w:lang w:val="pt-BR"/>
        </w:rPr>
      </w:pPr>
    </w:p>
    <w:p>
      <w:pPr>
        <w:spacing w:line="480" w:lineRule="auto"/>
        <w:jc w:val="both"/>
        <w:rPr>
          <w:rFonts w:hint="default" w:ascii="Arial" w:hAnsi="Arial" w:cs="Arial"/>
          <w:color w:val="000000"/>
          <w:sz w:val="22"/>
          <w:szCs w:val="22"/>
          <w:lang w:val="pt-BR"/>
        </w:rPr>
      </w:pPr>
      <w:r>
        <w:rPr>
          <w:rFonts w:ascii="Arial" w:hAnsi="Arial" w:cs="Arial"/>
          <w:color w:val="000000"/>
          <w:sz w:val="22"/>
          <w:szCs w:val="22"/>
        </w:rPr>
        <w:t xml:space="preserve"> to define the 25% most abundant species as common species and the 75% least abundant species as rare ones. We opted to concatenate and use the second and third quartiles, because the 25% least abundant species only included singletons and doubletons. We constructed a rank abundance curve for all communities using raw abundances. Analyses were performed using all species and repeated separately for common and rare species</w:t>
      </w:r>
    </w:p>
    <w:p>
      <w:pPr>
        <w:spacing w:line="480" w:lineRule="auto"/>
        <w:jc w:val="both"/>
        <w:rPr>
          <w:rFonts w:hint="default" w:ascii="Arial" w:hAnsi="Arial" w:cs="Arial"/>
          <w:color w:val="000000"/>
          <w:sz w:val="22"/>
          <w:szCs w:val="22"/>
          <w:lang w:val="pt-BR"/>
        </w:rPr>
      </w:pPr>
    </w:p>
    <w:p>
      <w:pPr>
        <w:spacing w:line="480" w:lineRule="auto"/>
        <w:jc w:val="both"/>
        <w:rPr>
          <w:rFonts w:hint="default" w:ascii="Arial" w:hAnsi="Arial" w:cs="Arial"/>
          <w:color w:val="000000"/>
          <w:sz w:val="22"/>
          <w:szCs w:val="22"/>
          <w:lang w:val="pt-BR"/>
        </w:rPr>
      </w:pPr>
    </w:p>
    <w:p>
      <w:pPr>
        <w:spacing w:line="480" w:lineRule="auto"/>
        <w:jc w:val="both"/>
        <w:rPr>
          <w:rFonts w:hint="default" w:ascii="Arial" w:hAnsi="Arial" w:cs="Arial"/>
          <w:b/>
          <w:bCs/>
          <w:color w:val="000000"/>
          <w:sz w:val="22"/>
          <w:szCs w:val="22"/>
          <w:lang w:val="pt-BR"/>
        </w:rPr>
      </w:pPr>
      <w:r>
        <w:rPr>
          <w:rFonts w:hint="default" w:ascii="Arial" w:hAnsi="Arial" w:cs="Arial"/>
          <w:b/>
          <w:bCs/>
          <w:color w:val="000000"/>
          <w:sz w:val="22"/>
          <w:szCs w:val="22"/>
          <w:lang w:val="pt-BR"/>
        </w:rPr>
        <w:t>RESULTADOS</w:t>
      </w:r>
    </w:p>
    <w:p>
      <w:pPr>
        <w:spacing w:line="480" w:lineRule="auto"/>
        <w:jc w:val="both"/>
        <w:rPr>
          <w:rFonts w:hint="default" w:ascii="Arial" w:hAnsi="Arial" w:cs="Arial"/>
          <w:color w:val="000000"/>
          <w:sz w:val="22"/>
          <w:szCs w:val="22"/>
          <w:lang w:val="pt-BR"/>
        </w:rPr>
      </w:pPr>
    </w:p>
    <w:p>
      <w:pPr>
        <w:spacing w:line="480" w:lineRule="auto"/>
        <w:jc w:val="both"/>
        <w:rPr>
          <w:rFonts w:hint="default" w:ascii="Arial" w:hAnsi="Arial" w:cs="Arial"/>
          <w:color w:val="000000"/>
          <w:sz w:val="22"/>
          <w:szCs w:val="22"/>
          <w:lang w:val="pt-BR"/>
        </w:rPr>
      </w:pPr>
      <w:r>
        <w:rPr>
          <w:rFonts w:hint="default" w:ascii="Arial" w:hAnsi="Arial" w:cs="Arial"/>
          <w:color w:val="0000FF"/>
          <w:sz w:val="22"/>
          <w:szCs w:val="22"/>
          <w:lang w:val="pt-BR"/>
        </w:rPr>
        <w:t>W</w:t>
      </w:r>
      <w:r>
        <w:rPr>
          <w:rFonts w:ascii="Arial" w:hAnsi="Arial" w:cs="Arial"/>
          <w:color w:val="0000FF"/>
          <w:sz w:val="22"/>
          <w:szCs w:val="22"/>
        </w:rPr>
        <w:t xml:space="preserve">e found evidence of the effects of the predictors </w:t>
      </w:r>
      <w:r>
        <w:rPr>
          <w:rFonts w:hint="default" w:ascii="Arial" w:hAnsi="Arial" w:cs="Arial"/>
          <w:color w:val="0000FF"/>
          <w:sz w:val="22"/>
          <w:szCs w:val="22"/>
          <w:lang w:val="pt-BR"/>
        </w:rPr>
        <w:t xml:space="preserve">and their interactions on the community structure </w:t>
      </w:r>
      <w:r>
        <w:rPr>
          <w:rFonts w:ascii="Arial" w:hAnsi="Arial" w:eastAsia="Times New Roman" w:cs="Arial"/>
          <w:color w:val="0000FF"/>
          <w:sz w:val="22"/>
          <w:szCs w:val="22"/>
        </w:rPr>
        <w:t>(</w:t>
      </w:r>
      <w:r>
        <w:rPr>
          <w:rFonts w:ascii="Arial" w:hAnsi="Arial" w:cs="Arial"/>
          <w:color w:val="0000FF"/>
          <w:sz w:val="22"/>
          <w:szCs w:val="22"/>
        </w:rPr>
        <w:t>presence-absence</w:t>
      </w:r>
      <w:r>
        <w:rPr>
          <w:rFonts w:ascii="Arial" w:hAnsi="Arial" w:eastAsia="Times New Roman" w:cs="Arial"/>
          <w:color w:val="0000FF"/>
          <w:sz w:val="22"/>
          <w:szCs w:val="22"/>
        </w:rPr>
        <w:t xml:space="preserve"> and relative abundance data)</w:t>
      </w:r>
      <w:r>
        <w:rPr>
          <w:rFonts w:hint="default" w:ascii="Arial" w:hAnsi="Arial" w:eastAsia="Times New Roman" w:cs="Arial"/>
          <w:color w:val="0000FF"/>
          <w:sz w:val="22"/>
          <w:szCs w:val="22"/>
          <w:lang w:val="pt-BR"/>
        </w:rPr>
        <w:t xml:space="preserve"> of total community, common species and rare species</w:t>
      </w:r>
      <w:r>
        <w:rPr>
          <w:rFonts w:hint="default" w:ascii="Arial" w:hAnsi="Arial" w:eastAsia="Times New Roman" w:cs="Arial"/>
          <w:color w:val="000000"/>
          <w:sz w:val="22"/>
          <w:szCs w:val="22"/>
          <w:lang w:val="pt-BR"/>
        </w:rPr>
        <w:t>.</w:t>
      </w:r>
      <w:r>
        <w:rPr>
          <w:rFonts w:hint="default" w:ascii="Arial" w:hAnsi="Arial" w:cs="Arial"/>
          <w:color w:val="000000"/>
          <w:sz w:val="22"/>
          <w:szCs w:val="22"/>
          <w:lang w:val="pt-BR"/>
        </w:rPr>
        <w:t xml:space="preserve"> </w:t>
      </w:r>
      <w:r>
        <w:rPr>
          <w:rFonts w:ascii="Arial" w:hAnsi="Arial" w:cs="Arial"/>
          <w:color w:val="0000FF"/>
          <w:sz w:val="22"/>
          <w:szCs w:val="22"/>
        </w:rPr>
        <w:t xml:space="preserve">Considering that the </w:t>
      </w:r>
      <w:r>
        <w:rPr>
          <w:rFonts w:ascii="Arial" w:hAnsi="Arial" w:eastAsia="Times New Roman" w:cs="Arial"/>
          <w:color w:val="0000FF"/>
          <w:sz w:val="22"/>
          <w:szCs w:val="22"/>
        </w:rPr>
        <w:t>r</w:t>
      </w:r>
      <w:r>
        <w:rPr>
          <w:rFonts w:ascii="Arial" w:hAnsi="Arial" w:cs="Arial"/>
          <w:color w:val="0000FF"/>
          <w:sz w:val="22"/>
          <w:szCs w:val="22"/>
        </w:rPr>
        <w:t>esults of complete data set and the data set composed only of common species were similar (Tables 2 and 3), ordination plots are only shown for the former. Ordination plots of the common</w:t>
      </w:r>
      <w:r>
        <w:rPr>
          <w:rFonts w:hint="default" w:ascii="Arial" w:hAnsi="Arial" w:cs="Arial"/>
          <w:color w:val="0000FF"/>
          <w:sz w:val="22"/>
          <w:szCs w:val="22"/>
          <w:lang w:val="pt-BR"/>
        </w:rPr>
        <w:t xml:space="preserve"> and rare species</w:t>
      </w:r>
      <w:r>
        <w:rPr>
          <w:rFonts w:ascii="Arial" w:hAnsi="Arial" w:cs="Arial"/>
          <w:color w:val="0000FF"/>
          <w:sz w:val="22"/>
          <w:szCs w:val="22"/>
        </w:rPr>
        <w:t xml:space="preserve"> can be found in the supporting information (Figures </w:t>
      </w:r>
      <w:r>
        <w:rPr>
          <w:rFonts w:hint="default" w:ascii="Arial" w:hAnsi="Arial" w:cs="Arial"/>
          <w:color w:val="0000FF"/>
          <w:sz w:val="22"/>
          <w:szCs w:val="22"/>
          <w:lang w:val="pt-BR"/>
        </w:rPr>
        <w:t>S3</w:t>
      </w:r>
      <w:r>
        <w:rPr>
          <w:rFonts w:ascii="Arial" w:hAnsi="Arial" w:cs="Arial"/>
          <w:color w:val="000000"/>
          <w:sz w:val="22"/>
          <w:szCs w:val="22"/>
        </w:rPr>
        <w:t xml:space="preserve"> and </w:t>
      </w:r>
      <w:r>
        <w:rPr>
          <w:rFonts w:hint="default" w:ascii="Arial" w:hAnsi="Arial" w:cs="Arial"/>
          <w:color w:val="0000FF"/>
          <w:sz w:val="22"/>
          <w:szCs w:val="22"/>
          <w:lang w:val="pt-BR"/>
        </w:rPr>
        <w:t>S4 for the common species data set, S5 for the rare species data set</w:t>
      </w:r>
      <w:r>
        <w:rPr>
          <w:rFonts w:ascii="Arial" w:hAnsi="Arial" w:cs="Arial"/>
          <w:color w:val="000000"/>
          <w:sz w:val="22"/>
          <w:szCs w:val="22"/>
        </w:rPr>
        <w:t>)</w:t>
      </w:r>
      <w:r>
        <w:rPr>
          <w:rFonts w:hint="default" w:ascii="Arial" w:hAnsi="Arial" w:cs="Arial"/>
          <w:color w:val="000000"/>
          <w:sz w:val="22"/>
          <w:szCs w:val="22"/>
          <w:lang w:val="pt-BR"/>
        </w:rPr>
        <w:t>.</w:t>
      </w:r>
    </w:p>
    <w:p>
      <w:pPr>
        <w:spacing w:line="480" w:lineRule="auto"/>
        <w:jc w:val="both"/>
        <w:rPr>
          <w:rFonts w:ascii="Arial" w:hAnsi="Arial" w:cs="Arial"/>
          <w:color w:val="000000"/>
          <w:sz w:val="22"/>
          <w:szCs w:val="22"/>
        </w:rPr>
      </w:pPr>
      <w:r>
        <w:rPr>
          <w:rFonts w:ascii="Arial" w:hAnsi="Arial" w:cs="Arial"/>
          <w:color w:val="000000"/>
          <w:sz w:val="22"/>
          <w:szCs w:val="22"/>
        </w:rPr>
        <w:t xml:space="preserve">However, </w:t>
      </w:r>
      <w:r>
        <w:rPr>
          <w:rFonts w:ascii="Arial" w:hAnsi="Arial" w:eastAsia="Times New Roman" w:cs="Arial"/>
          <w:color w:val="000000"/>
          <w:sz w:val="22"/>
          <w:szCs w:val="22"/>
        </w:rPr>
        <w:t xml:space="preserve">mesohabitat showed an interaction with </w:t>
      </w:r>
      <w:r>
        <w:rPr>
          <w:rFonts w:ascii="Arial" w:hAnsi="Arial" w:cs="Arial"/>
          <w:color w:val="000000"/>
          <w:sz w:val="22"/>
          <w:szCs w:val="22"/>
        </w:rPr>
        <w:t>grazer occurrence</w:t>
      </w:r>
      <w:r>
        <w:rPr>
          <w:rFonts w:hint="default" w:ascii="Arial" w:hAnsi="Arial" w:eastAsia="Times New Roman" w:cs="Arial"/>
          <w:color w:val="000000"/>
          <w:sz w:val="22"/>
          <w:szCs w:val="22"/>
          <w:lang w:val="pt-BR"/>
        </w:rPr>
        <w:t xml:space="preserve"> for the three dataset </w:t>
      </w:r>
      <w:r>
        <w:rPr>
          <w:rFonts w:ascii="Arial" w:hAnsi="Arial" w:eastAsia="Times New Roman" w:cs="Arial"/>
          <w:color w:val="000000"/>
          <w:sz w:val="22"/>
          <w:szCs w:val="22"/>
        </w:rPr>
        <w:t xml:space="preserve">(Table 3; Figure </w:t>
      </w:r>
      <w:r>
        <w:rPr>
          <w:rFonts w:hint="default" w:ascii="Arial" w:hAnsi="Arial" w:eastAsia="Times New Roman" w:cs="Arial"/>
          <w:color w:val="0000FF"/>
          <w:sz w:val="22"/>
          <w:szCs w:val="22"/>
          <w:lang w:val="pt-BR"/>
        </w:rPr>
        <w:t>4</w:t>
      </w:r>
      <w:r>
        <w:rPr>
          <w:rFonts w:ascii="Arial" w:hAnsi="Arial" w:eastAsia="Times New Roman" w:cs="Arial"/>
          <w:color w:val="000000"/>
          <w:sz w:val="22"/>
          <w:szCs w:val="22"/>
        </w:rPr>
        <w:t xml:space="preserve">; </w:t>
      </w:r>
      <w:r>
        <w:rPr>
          <w:rFonts w:ascii="Arial" w:hAnsi="Arial" w:cs="Arial"/>
          <w:color w:val="000000"/>
          <w:sz w:val="22"/>
          <w:szCs w:val="22"/>
        </w:rPr>
        <w:t xml:space="preserve">Figure </w:t>
      </w:r>
      <w:r>
        <w:rPr>
          <w:rFonts w:hint="default" w:ascii="Arial" w:hAnsi="Arial" w:cs="Arial"/>
          <w:color w:val="0000FF"/>
          <w:sz w:val="22"/>
          <w:szCs w:val="22"/>
          <w:lang w:val="pt-BR"/>
        </w:rPr>
        <w:t>S4</w:t>
      </w:r>
      <w:r>
        <w:rPr>
          <w:rFonts w:ascii="Arial" w:hAnsi="Arial" w:cs="Arial"/>
          <w:color w:val="000000"/>
          <w:sz w:val="22"/>
          <w:szCs w:val="22"/>
        </w:rPr>
        <w:t xml:space="preserve"> for</w:t>
      </w:r>
      <w:r>
        <w:rPr>
          <w:rStyle w:val="5"/>
          <w:rFonts w:ascii="Arial" w:hAnsi="Arial" w:cs="Arial"/>
          <w:sz w:val="22"/>
          <w:szCs w:val="22"/>
        </w:rPr>
        <w:t xml:space="preserve"> the common species</w:t>
      </w:r>
      <w:r>
        <w:rPr>
          <w:rStyle w:val="5"/>
          <w:rFonts w:hint="default" w:ascii="Arial" w:hAnsi="Arial" w:cs="Arial"/>
          <w:sz w:val="22"/>
          <w:szCs w:val="22"/>
          <w:lang w:val="pt-BR"/>
        </w:rPr>
        <w:t>; Figure S5 for rare species</w:t>
      </w:r>
      <w:r>
        <w:rPr>
          <w:rFonts w:ascii="Arial" w:hAnsi="Arial" w:eastAsia="Times New Roman" w:cs="Arial"/>
          <w:color w:val="000000"/>
          <w:sz w:val="22"/>
          <w:szCs w:val="22"/>
        </w:rPr>
        <w:t xml:space="preserve">). Despite evidence of an interaction between the grazer factor and mesohabitat, the two-axes PCoA did not indicate effects of grazers in riffles (Figure </w:t>
      </w:r>
      <w:r>
        <w:rPr>
          <w:rFonts w:hint="default" w:ascii="Arial" w:hAnsi="Arial" w:eastAsia="Times New Roman" w:cs="Arial"/>
          <w:color w:val="0000FF"/>
          <w:sz w:val="22"/>
          <w:szCs w:val="22"/>
          <w:lang w:val="pt-BR"/>
        </w:rPr>
        <w:t>4</w:t>
      </w:r>
      <w:r>
        <w:rPr>
          <w:rFonts w:ascii="Arial" w:hAnsi="Arial" w:eastAsia="Times New Roman" w:cs="Arial"/>
          <w:color w:val="000000"/>
          <w:sz w:val="22"/>
          <w:szCs w:val="22"/>
        </w:rPr>
        <w:t xml:space="preserve">b; Figure </w:t>
      </w:r>
      <w:r>
        <w:rPr>
          <w:rFonts w:hint="default" w:ascii="Arial" w:hAnsi="Arial" w:cs="Arial"/>
          <w:color w:val="0000FF"/>
          <w:sz w:val="22"/>
          <w:szCs w:val="22"/>
          <w:lang w:val="pt-BR"/>
        </w:rPr>
        <w:t>S4</w:t>
      </w:r>
      <w:r>
        <w:rPr>
          <w:rFonts w:ascii="Arial" w:hAnsi="Arial" w:eastAsia="Times New Roman" w:cs="Arial"/>
          <w:color w:val="000000"/>
          <w:sz w:val="22"/>
          <w:szCs w:val="22"/>
        </w:rPr>
        <w:t xml:space="preserve">b for the common species data set) or pools (Figure </w:t>
      </w:r>
      <w:r>
        <w:rPr>
          <w:rFonts w:hint="default" w:ascii="Arial" w:hAnsi="Arial" w:eastAsia="Times New Roman" w:cs="Arial"/>
          <w:color w:val="0000FF"/>
          <w:sz w:val="22"/>
          <w:szCs w:val="22"/>
          <w:lang w:val="pt-BR"/>
        </w:rPr>
        <w:t>4</w:t>
      </w:r>
      <w:r>
        <w:rPr>
          <w:rFonts w:ascii="Arial" w:hAnsi="Arial" w:eastAsia="Times New Roman" w:cs="Arial"/>
          <w:color w:val="000000"/>
          <w:sz w:val="22"/>
          <w:szCs w:val="22"/>
        </w:rPr>
        <w:t xml:space="preserve">c; Figure </w:t>
      </w:r>
      <w:r>
        <w:rPr>
          <w:rFonts w:hint="default" w:ascii="Arial" w:hAnsi="Arial" w:cs="Arial"/>
          <w:color w:val="0000FF"/>
          <w:sz w:val="22"/>
          <w:szCs w:val="22"/>
          <w:lang w:val="pt-BR"/>
        </w:rPr>
        <w:t>S4</w:t>
      </w:r>
      <w:r>
        <w:rPr>
          <w:rFonts w:ascii="Arial" w:hAnsi="Arial" w:eastAsia="Times New Roman" w:cs="Arial"/>
          <w:color w:val="000000"/>
          <w:sz w:val="22"/>
          <w:szCs w:val="22"/>
        </w:rPr>
        <w:t>c for the common species data set).</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spacing w:line="480" w:lineRule="auto"/>
        <w:ind w:firstLine="420"/>
        <w:jc w:val="both"/>
      </w:pPr>
      <w:r>
        <w:rPr>
          <w:rFonts w:ascii="Arial" w:hAnsi="Arial" w:cs="Arial"/>
          <w:color w:val="000000"/>
          <w:sz w:val="22"/>
          <w:szCs w:val="22"/>
        </w:rPr>
        <w:t xml:space="preserve">We found that the effect of grazers on species composition </w:t>
      </w:r>
      <w:r>
        <w:rPr>
          <w:rFonts w:ascii="Arial" w:hAnsi="Arial" w:eastAsia="Times New Roman" w:cs="Arial"/>
          <w:color w:val="000000"/>
          <w:sz w:val="22"/>
          <w:szCs w:val="22"/>
        </w:rPr>
        <w:t>(presence-absence)</w:t>
      </w:r>
      <w:r>
        <w:rPr>
          <w:rFonts w:ascii="Arial" w:hAnsi="Arial" w:cs="Arial"/>
          <w:color w:val="000000"/>
          <w:sz w:val="22"/>
          <w:szCs w:val="22"/>
        </w:rPr>
        <w:t xml:space="preserve"> was not mediated by mesohabitat type or substrate roughness.</w:t>
      </w:r>
      <w:r>
        <w:rPr>
          <w:rFonts w:hint="default" w:ascii="Arial" w:hAnsi="Arial" w:cs="Arial"/>
          <w:color w:val="000000"/>
          <w:sz w:val="22"/>
          <w:szCs w:val="22"/>
          <w:lang w:val="pt-BR"/>
        </w:rPr>
        <w:t xml:space="preserve"> However, </w:t>
      </w:r>
      <w:r>
        <w:rPr>
          <w:rStyle w:val="5"/>
          <w:rFonts w:ascii="Arial" w:hAnsi="Arial" w:eastAsia="Times New Roman" w:cs="Arial"/>
          <w:color w:val="000000"/>
          <w:sz w:val="22"/>
          <w:szCs w:val="22"/>
        </w:rPr>
        <w:t xml:space="preserve">According to our results, the effect of grazers on community structure (relative abundances) depended on the type of mesohabitat. Although significant, the interaction between mesohabitat and grazer was not clear to interpret in the ordinations. The subtle difference in the community structure may be attributed to </w:t>
      </w:r>
      <w:r>
        <w:rPr>
          <w:rStyle w:val="5"/>
          <w:rFonts w:ascii="Arial" w:hAnsi="Arial" w:eastAsia="Times New Roman" w:cs="Arial"/>
          <w:i/>
          <w:iCs/>
          <w:color w:val="000000"/>
          <w:sz w:val="22"/>
          <w:szCs w:val="22"/>
        </w:rPr>
        <w:t xml:space="preserve">Cocconeis placentula </w:t>
      </w:r>
      <w:r>
        <w:rPr>
          <w:rStyle w:val="5"/>
          <w:rFonts w:ascii="Arial" w:hAnsi="Arial" w:eastAsia="Times New Roman" w:cs="Arial"/>
          <w:iCs/>
          <w:color w:val="000000"/>
          <w:sz w:val="22"/>
          <w:szCs w:val="22"/>
        </w:rPr>
        <w:t xml:space="preserve">(a species </w:t>
      </w:r>
      <w:r>
        <w:rPr>
          <w:rStyle w:val="5"/>
          <w:rFonts w:ascii="Arial" w:hAnsi="Arial" w:eastAsia="Times New Roman" w:cs="Arial"/>
          <w:color w:val="000000"/>
          <w:sz w:val="22"/>
          <w:szCs w:val="22"/>
        </w:rPr>
        <w:t>complex), which was dominant in all combinations of the grazer factor. This species has a prostrate growth form (Goldsborough, 1994) and quickly colonizes substrates (Robinson &amp; Rushforth, 1987). Grazed communities tend to</w:t>
      </w:r>
      <w:r>
        <w:rPr>
          <w:rStyle w:val="5"/>
          <w:rFonts w:hint="default" w:ascii="Arial" w:hAnsi="Arial" w:eastAsia="Times New Roman" w:cs="Arial"/>
          <w:color w:val="000000"/>
          <w:sz w:val="22"/>
          <w:szCs w:val="22"/>
          <w:lang w:val="pt-PT"/>
        </w:rPr>
        <w:t xml:space="preserve"> exhibit</w:t>
      </w:r>
      <w:r>
        <w:rPr>
          <w:rStyle w:val="5"/>
          <w:rFonts w:ascii="Arial" w:hAnsi="Arial" w:eastAsia="Times New Roman" w:cs="Arial"/>
          <w:color w:val="000000"/>
          <w:sz w:val="22"/>
          <w:szCs w:val="22"/>
        </w:rPr>
        <w:t xml:space="preserve"> an increase in species with prostrate growth forms and species that are adnately attached to substrates (DeNicola et al., 2021; Feminella &amp; Hawkins, 1995; Passy &amp; Larson, 2019). This is because the firm attachment of these diatoms to the substrate reduces grazing compared to pedunculated, floating or colonial forms, which are more easily reached by most grazers (Holomuzki &amp; Biggs, 2006). Indeed, we can understand this interaction between mesohabitat and grazer through a turnover of the second-most-common species among mesohabitats (</w:t>
      </w:r>
      <w:r>
        <w:rPr>
          <w:rStyle w:val="5"/>
          <w:rFonts w:ascii="Arial" w:hAnsi="Arial" w:eastAsia="Times New Roman" w:cs="Arial"/>
          <w:i/>
          <w:iCs/>
          <w:color w:val="000000"/>
          <w:sz w:val="22"/>
          <w:szCs w:val="22"/>
        </w:rPr>
        <w:t xml:space="preserve">G. parvulum </w:t>
      </w:r>
      <w:r>
        <w:rPr>
          <w:rStyle w:val="5"/>
          <w:rFonts w:ascii="Arial" w:hAnsi="Arial" w:eastAsia="Times New Roman" w:cs="Arial"/>
          <w:color w:val="000000"/>
          <w:sz w:val="22"/>
          <w:szCs w:val="22"/>
        </w:rPr>
        <w:t xml:space="preserve">in riffles and </w:t>
      </w:r>
      <w:r>
        <w:rPr>
          <w:rStyle w:val="5"/>
          <w:rFonts w:ascii="Arial" w:hAnsi="Arial" w:eastAsia="Times New Roman" w:cs="Arial"/>
          <w:i/>
          <w:iCs/>
          <w:color w:val="000000"/>
          <w:sz w:val="22"/>
          <w:szCs w:val="22"/>
        </w:rPr>
        <w:t>A</w:t>
      </w:r>
      <w:r>
        <w:rPr>
          <w:rStyle w:val="5"/>
          <w:rFonts w:ascii="Arial" w:hAnsi="Arial" w:eastAsia="Times New Roman" w:cs="Arial"/>
          <w:i/>
          <w:color w:val="000000"/>
          <w:sz w:val="22"/>
          <w:szCs w:val="22"/>
        </w:rPr>
        <w:t>. minutissimum</w:t>
      </w:r>
      <w:r>
        <w:rPr>
          <w:rStyle w:val="5"/>
          <w:rFonts w:ascii="Arial" w:hAnsi="Arial" w:eastAsia="Times New Roman" w:cs="Arial"/>
          <w:iCs/>
          <w:color w:val="000000"/>
          <w:sz w:val="22"/>
          <w:szCs w:val="22"/>
        </w:rPr>
        <w:t xml:space="preserve"> in pools)</w:t>
      </w:r>
      <w:r>
        <w:rPr>
          <w:rStyle w:val="5"/>
          <w:rFonts w:ascii="Arial" w:hAnsi="Arial" w:eastAsia="Times New Roman" w:cs="Arial"/>
          <w:color w:val="000000"/>
          <w:sz w:val="22"/>
          <w:szCs w:val="22"/>
        </w:rPr>
        <w:t xml:space="preserve">. The occurrence of the short-stalked </w:t>
      </w:r>
      <w:r>
        <w:rPr>
          <w:rStyle w:val="5"/>
          <w:rFonts w:ascii="Arial" w:hAnsi="Arial" w:eastAsia="Times New Roman" w:cs="Arial"/>
          <w:i/>
          <w:iCs/>
          <w:color w:val="000000"/>
          <w:sz w:val="22"/>
          <w:szCs w:val="22"/>
        </w:rPr>
        <w:t>Gomphonema parvulum</w:t>
      </w:r>
      <w:r>
        <w:rPr>
          <w:rStyle w:val="5"/>
          <w:rFonts w:ascii="Arial" w:hAnsi="Arial" w:eastAsia="Times New Roman" w:cs="Arial"/>
          <w:color w:val="000000"/>
          <w:sz w:val="22"/>
          <w:szCs w:val="22"/>
        </w:rPr>
        <w:t xml:space="preserve"> both on grazed and ungrazed substrates in riffles may reflect its resistance to grazing or its ability to replace more heavily grazed species. Similarly, Lange et al. (2011) observed that the congeneric </w:t>
      </w:r>
      <w:r>
        <w:rPr>
          <w:rStyle w:val="5"/>
          <w:rFonts w:ascii="Arial" w:hAnsi="Arial" w:eastAsia="Times New Roman" w:cs="Arial"/>
          <w:i/>
          <w:iCs/>
          <w:color w:val="000000"/>
          <w:sz w:val="22"/>
          <w:szCs w:val="22"/>
        </w:rPr>
        <w:t xml:space="preserve">Gomphonema minutum </w:t>
      </w:r>
      <w:r>
        <w:rPr>
          <w:rStyle w:val="5"/>
          <w:rFonts w:ascii="Arial" w:hAnsi="Arial" w:eastAsia="Times New Roman" w:cs="Arial"/>
          <w:color w:val="000000"/>
          <w:sz w:val="22"/>
          <w:szCs w:val="22"/>
        </w:rPr>
        <w:t>Agardh</w:t>
      </w:r>
      <w:r>
        <w:rPr>
          <w:rStyle w:val="5"/>
          <w:rFonts w:ascii="Arial" w:hAnsi="Arial" w:eastAsia="Times New Roman" w:cs="Arial"/>
          <w:i/>
          <w:iCs/>
          <w:color w:val="000000"/>
          <w:sz w:val="22"/>
          <w:szCs w:val="22"/>
        </w:rPr>
        <w:t xml:space="preserve"> </w:t>
      </w:r>
      <w:r>
        <w:rPr>
          <w:rStyle w:val="5"/>
          <w:rFonts w:ascii="Arial" w:hAnsi="Arial" w:eastAsia="Times New Roman" w:cs="Arial"/>
          <w:color w:val="000000"/>
          <w:sz w:val="22"/>
          <w:szCs w:val="22"/>
        </w:rPr>
        <w:t>became more abundant at higher grazing pressures than in areas with low grazer density</w:t>
      </w:r>
      <w:r>
        <w:rPr>
          <w:rStyle w:val="5"/>
          <w:rFonts w:ascii="Arial" w:hAnsi="Arial" w:eastAsia="Times New Roman" w:cs="Arial"/>
          <w:i/>
          <w:iCs/>
          <w:color w:val="000000"/>
          <w:sz w:val="22"/>
          <w:szCs w:val="22"/>
        </w:rPr>
        <w:t xml:space="preserve">. </w:t>
      </w:r>
      <w:r>
        <w:rPr>
          <w:rStyle w:val="5"/>
          <w:rFonts w:ascii="Arial" w:hAnsi="Arial" w:eastAsia="Times New Roman" w:cs="Arial"/>
          <w:color w:val="000000"/>
          <w:sz w:val="22"/>
          <w:szCs w:val="22"/>
        </w:rPr>
        <w:t xml:space="preserve">By contrast, </w:t>
      </w:r>
      <w:r>
        <w:rPr>
          <w:rStyle w:val="5"/>
          <w:rFonts w:ascii="Arial" w:hAnsi="Arial" w:eastAsia="Times New Roman" w:cs="Arial"/>
          <w:i/>
          <w:iCs/>
          <w:color w:val="000000"/>
          <w:sz w:val="22"/>
          <w:szCs w:val="22"/>
        </w:rPr>
        <w:t>A</w:t>
      </w:r>
      <w:r>
        <w:rPr>
          <w:rStyle w:val="5"/>
          <w:rFonts w:ascii="Arial" w:hAnsi="Arial" w:eastAsia="Times New Roman" w:cs="Arial"/>
          <w:i/>
          <w:color w:val="000000"/>
          <w:sz w:val="22"/>
          <w:szCs w:val="22"/>
        </w:rPr>
        <w:t xml:space="preserve">chnanthidium minutissimum </w:t>
      </w:r>
      <w:r>
        <w:rPr>
          <w:rStyle w:val="5"/>
          <w:rFonts w:ascii="Arial" w:hAnsi="Arial" w:eastAsia="Times New Roman" w:cs="Arial"/>
          <w:iCs/>
          <w:color w:val="000000"/>
          <w:sz w:val="22"/>
          <w:szCs w:val="22"/>
        </w:rPr>
        <w:t>is a</w:t>
      </w:r>
      <w:r>
        <w:rPr>
          <w:rStyle w:val="5"/>
          <w:rFonts w:ascii="Arial" w:hAnsi="Arial" w:eastAsia="Times New Roman" w:cs="Arial"/>
          <w:color w:val="000000"/>
          <w:sz w:val="22"/>
          <w:szCs w:val="22"/>
        </w:rPr>
        <w:t xml:space="preserve"> small and adnately attached diatom</w:t>
      </w:r>
      <w:r>
        <w:rPr>
          <w:rStyle w:val="5"/>
          <w:rFonts w:ascii="Arial" w:hAnsi="Arial" w:eastAsia="Times New Roman" w:cs="Arial"/>
          <w:iCs/>
          <w:color w:val="000000"/>
          <w:sz w:val="22"/>
          <w:szCs w:val="22"/>
        </w:rPr>
        <w:t xml:space="preserve"> which is known to be less susceptible to grazing pressure (Bergey &amp; Weaver, 2004; Holomuzki &amp; Biggs, 2006) and hydrological disturbance (Schneck &amp; Melo, 2012). Further, </w:t>
      </w:r>
      <w:r>
        <w:rPr>
          <w:rStyle w:val="5"/>
          <w:rFonts w:ascii="Arial" w:hAnsi="Arial" w:eastAsia="Times New Roman" w:cs="Arial"/>
          <w:i/>
          <w:iCs/>
          <w:color w:val="000000"/>
          <w:sz w:val="22"/>
          <w:szCs w:val="22"/>
        </w:rPr>
        <w:t>A.</w:t>
      </w:r>
      <w:r>
        <w:rPr>
          <w:rStyle w:val="5"/>
          <w:rFonts w:ascii="Arial" w:hAnsi="Arial" w:eastAsia="Times New Roman" w:cs="Arial"/>
          <w:i/>
          <w:color w:val="000000"/>
          <w:sz w:val="22"/>
          <w:szCs w:val="22"/>
        </w:rPr>
        <w:t xml:space="preserve"> minutissimum</w:t>
      </w:r>
      <w:r>
        <w:rPr>
          <w:rStyle w:val="5"/>
          <w:rFonts w:ascii="Arial" w:hAnsi="Arial" w:eastAsia="Times New Roman" w:cs="Arial"/>
          <w:iCs/>
          <w:color w:val="000000"/>
          <w:sz w:val="22"/>
          <w:szCs w:val="22"/>
        </w:rPr>
        <w:t xml:space="preserve"> was the species that showed the clearest response to the interaction between </w:t>
      </w:r>
      <w:r>
        <w:rPr>
          <w:rStyle w:val="5"/>
          <w:rFonts w:ascii="Arial" w:hAnsi="Arial" w:eastAsia="Times New Roman" w:cs="Arial"/>
          <w:color w:val="000000"/>
          <w:sz w:val="22"/>
          <w:szCs w:val="22"/>
        </w:rPr>
        <w:t>mesohabitat and grazer</w:t>
      </w:r>
      <w:r>
        <w:rPr>
          <w:rStyle w:val="5"/>
          <w:rFonts w:ascii="Arial" w:hAnsi="Arial" w:eastAsia="Times New Roman" w:cs="Arial"/>
          <w:iCs/>
          <w:color w:val="000000"/>
          <w:sz w:val="22"/>
          <w:szCs w:val="22"/>
        </w:rPr>
        <w:t>,</w:t>
      </w:r>
      <w:r>
        <w:rPr>
          <w:rStyle w:val="5"/>
          <w:rFonts w:hint="default" w:ascii="Arial" w:hAnsi="Arial" w:eastAsia="Times New Roman" w:cs="Arial"/>
          <w:iCs/>
          <w:color w:val="000000"/>
          <w:sz w:val="22"/>
          <w:szCs w:val="22"/>
          <w:lang w:val="pt-PT"/>
        </w:rPr>
        <w:t xml:space="preserve"> through its </w:t>
      </w:r>
      <w:r>
        <w:rPr>
          <w:rStyle w:val="5"/>
          <w:rFonts w:ascii="Arial" w:hAnsi="Arial" w:eastAsia="Times New Roman" w:cs="Arial"/>
          <w:iCs/>
          <w:color w:val="000000"/>
          <w:sz w:val="22"/>
          <w:szCs w:val="22"/>
        </w:rPr>
        <w:t xml:space="preserve">increased abundance in riffles when grazers were present. </w:t>
      </w:r>
      <w:r>
        <w:rPr>
          <w:rStyle w:val="5"/>
          <w:rFonts w:ascii="Arial" w:hAnsi="Arial" w:eastAsia="Times New Roman" w:cs="Arial"/>
          <w:iCs/>
          <w:color w:val="000000"/>
          <w:sz w:val="22"/>
          <w:szCs w:val="22"/>
          <w:lang w:val="en-US"/>
        </w:rPr>
        <w:t xml:space="preserve">Therefore, in riffles, grazers may have reduced the abundance of some common species, such as </w:t>
      </w:r>
      <w:r>
        <w:rPr>
          <w:rStyle w:val="5"/>
          <w:rFonts w:ascii="Arial" w:hAnsi="Arial" w:eastAsia="Times New Roman" w:cs="Arial"/>
          <w:i/>
          <w:color w:val="000000"/>
          <w:sz w:val="22"/>
          <w:szCs w:val="22"/>
          <w:lang w:val="en-US"/>
        </w:rPr>
        <w:t xml:space="preserve">Eunotia incisa </w:t>
      </w:r>
      <w:r>
        <w:rPr>
          <w:rStyle w:val="5"/>
          <w:rFonts w:ascii="Arial" w:hAnsi="Arial" w:eastAsia="Times New Roman" w:cs="Arial"/>
          <w:iCs/>
          <w:color w:val="000000"/>
          <w:sz w:val="22"/>
          <w:szCs w:val="22"/>
          <w:lang w:val="en-US"/>
        </w:rPr>
        <w:t>Gregory</w:t>
      </w:r>
      <w:r>
        <w:rPr>
          <w:rStyle w:val="5"/>
          <w:rFonts w:ascii="Arial" w:hAnsi="Arial" w:eastAsia="Times New Roman" w:cs="Arial"/>
          <w:i/>
          <w:color w:val="000000"/>
          <w:sz w:val="22"/>
          <w:szCs w:val="22"/>
          <w:lang w:val="en-US"/>
        </w:rPr>
        <w:t xml:space="preserve"> </w:t>
      </w:r>
      <w:r>
        <w:rPr>
          <w:rStyle w:val="5"/>
          <w:rFonts w:ascii="Arial" w:hAnsi="Arial" w:eastAsia="Times New Roman" w:cs="Arial"/>
          <w:iCs/>
          <w:color w:val="000000"/>
          <w:sz w:val="22"/>
          <w:szCs w:val="22"/>
          <w:lang w:val="en-US"/>
        </w:rPr>
        <w:t xml:space="preserve">and </w:t>
      </w:r>
      <w:r>
        <w:rPr>
          <w:rStyle w:val="5"/>
          <w:rFonts w:ascii="Arial" w:hAnsi="Arial" w:eastAsia="Times New Roman" w:cs="Arial"/>
          <w:i/>
          <w:color w:val="000000"/>
          <w:sz w:val="22"/>
          <w:szCs w:val="22"/>
          <w:lang w:val="en-US"/>
        </w:rPr>
        <w:t xml:space="preserve">Fragilaria capucina </w:t>
      </w:r>
      <w:r>
        <w:rPr>
          <w:rStyle w:val="5"/>
          <w:rFonts w:ascii="Arial" w:hAnsi="Arial" w:eastAsia="Times New Roman" w:cs="Arial"/>
          <w:iCs/>
          <w:color w:val="000000"/>
          <w:sz w:val="22"/>
          <w:szCs w:val="22"/>
          <w:lang w:val="en-US"/>
        </w:rPr>
        <w:t>Desmazières, favouring competitively dominant ones</w:t>
      </w:r>
      <w:r>
        <w:rPr>
          <w:rStyle w:val="4"/>
          <w:rFonts w:hint="default" w:cs="Mangal"/>
          <w:lang w:val="pt-PT"/>
        </w:rPr>
        <w:t xml:space="preserve"> </w:t>
      </w:r>
      <w:r>
        <w:rPr>
          <w:rStyle w:val="4"/>
          <w:rFonts w:hint="default" w:ascii="Arial" w:hAnsi="Arial" w:cs="Arial"/>
          <w:sz w:val="22"/>
          <w:szCs w:val="22"/>
          <w:lang w:val="pt-PT"/>
        </w:rPr>
        <w:t>instead</w:t>
      </w:r>
      <w:r>
        <w:rPr>
          <w:rStyle w:val="5"/>
          <w:rFonts w:ascii="Arial" w:hAnsi="Arial" w:eastAsia="Times New Roman" w:cs="Arial"/>
          <w:iCs/>
          <w:color w:val="000000"/>
          <w:sz w:val="22"/>
          <w:szCs w:val="22"/>
          <w:lang w:val="en-US"/>
        </w:rPr>
        <w:t xml:space="preserve">, such as </w:t>
      </w:r>
      <w:r>
        <w:rPr>
          <w:rStyle w:val="5"/>
          <w:rFonts w:ascii="Arial" w:hAnsi="Arial" w:eastAsia="Times New Roman" w:cs="Arial"/>
          <w:i/>
          <w:color w:val="000000"/>
          <w:sz w:val="22"/>
          <w:szCs w:val="22"/>
          <w:lang w:val="en-US"/>
        </w:rPr>
        <w:t>A. minutissimum</w:t>
      </w:r>
      <w:r>
        <w:rPr>
          <w:rStyle w:val="5"/>
          <w:rFonts w:ascii="Arial" w:hAnsi="Arial" w:eastAsia="Times New Roman" w:cs="Arial"/>
          <w:iCs/>
          <w:color w:val="000000"/>
          <w:sz w:val="22"/>
          <w:szCs w:val="22"/>
          <w:lang w:val="en-US"/>
        </w:rPr>
        <w:t xml:space="preserve"> and </w:t>
      </w:r>
      <w:r>
        <w:rPr>
          <w:rStyle w:val="5"/>
          <w:rFonts w:ascii="Arial" w:hAnsi="Arial" w:eastAsia="Times New Roman" w:cs="Arial"/>
          <w:i/>
          <w:color w:val="000000"/>
          <w:sz w:val="22"/>
          <w:szCs w:val="22"/>
          <w:lang w:val="en-US"/>
        </w:rPr>
        <w:t>C. placentula</w:t>
      </w:r>
      <w:r>
        <w:rPr>
          <w:rStyle w:val="5"/>
          <w:rFonts w:ascii="Arial" w:hAnsi="Arial" w:eastAsia="Times New Roman" w:cs="Arial"/>
          <w:i/>
          <w:color w:val="000000"/>
          <w:sz w:val="22"/>
          <w:szCs w:val="22"/>
        </w:rPr>
        <w:t xml:space="preserve">. </w:t>
      </w:r>
      <w:r>
        <w:rPr>
          <w:rStyle w:val="5"/>
          <w:rFonts w:ascii="Arial" w:hAnsi="Arial" w:eastAsia="Times New Roman" w:cs="Arial"/>
          <w:color w:val="000000"/>
          <w:sz w:val="22"/>
          <w:szCs w:val="22"/>
        </w:rPr>
        <w:t>Thus, this finding supports the possibility that grazer-periphyton interactions depend on the habitat in question. Therefore, at the local scale, although subtle, the environmental heterogeneity between mesohabitats influences the effect that grazers have on the species composition of benthic diatoms.</w:t>
      </w:r>
    </w:p>
    <w:p>
      <w:pPr>
        <w:spacing w:line="480" w:lineRule="auto"/>
        <w:jc w:val="both"/>
        <w:rPr>
          <w:rFonts w:hint="default"/>
          <w:lang w:val="pt-BR"/>
        </w:rPr>
      </w:pPr>
      <w:bookmarkStart w:id="0" w:name="_GoBack"/>
      <w:r>
        <w:rPr>
          <w:rFonts w:ascii="Arial" w:hAnsi="Arial" w:eastAsia="Times New Roman" w:cs="Arial"/>
          <w:color w:val="000000"/>
          <w:sz w:val="22"/>
          <w:szCs w:val="22"/>
        </w:rPr>
        <w:t xml:space="preserve">We suggest </w:t>
      </w:r>
      <w:r>
        <w:rPr>
          <w:rFonts w:hint="default" w:ascii="Arial" w:hAnsi="Arial" w:eastAsia="Times New Roman" w:cs="Arial"/>
          <w:color w:val="000000"/>
          <w:sz w:val="22"/>
          <w:szCs w:val="22"/>
          <w:lang w:val="pt-BR"/>
        </w:rPr>
        <w:t>two</w:t>
      </w:r>
      <w:r>
        <w:rPr>
          <w:rFonts w:ascii="Arial" w:hAnsi="Arial" w:eastAsia="Times New Roman" w:cs="Arial"/>
          <w:color w:val="000000"/>
          <w:sz w:val="22"/>
          <w:szCs w:val="22"/>
        </w:rPr>
        <w:t xml:space="preserve"> probable explanations for the </w:t>
      </w:r>
      <w:r>
        <w:rPr>
          <w:rFonts w:hint="default" w:ascii="Arial" w:hAnsi="Arial" w:eastAsia="Times New Roman" w:cs="Arial"/>
          <w:color w:val="auto"/>
          <w:sz w:val="22"/>
          <w:szCs w:val="22"/>
          <w:lang w:val="pt-BR"/>
        </w:rPr>
        <w:t>subtle</w:t>
      </w:r>
      <w:r>
        <w:rPr>
          <w:rFonts w:ascii="Arial" w:hAnsi="Arial" w:eastAsia="Times New Roman" w:cs="Arial"/>
          <w:color w:val="auto"/>
          <w:sz w:val="22"/>
          <w:szCs w:val="22"/>
        </w:rPr>
        <w:t xml:space="preserve"> </w:t>
      </w:r>
      <w:r>
        <w:rPr>
          <w:rFonts w:ascii="Arial" w:hAnsi="Arial" w:eastAsia="Times New Roman" w:cs="Arial"/>
          <w:color w:val="000000"/>
          <w:sz w:val="22"/>
          <w:szCs w:val="22"/>
        </w:rPr>
        <w:t>effect of grazers on species composition in our experiment.</w:t>
      </w:r>
      <w:r>
        <w:rPr>
          <w:rFonts w:hint="default" w:ascii="Arial" w:hAnsi="Arial" w:eastAsia="Times New Roman" w:cs="Arial"/>
          <w:color w:val="000000"/>
          <w:sz w:val="22"/>
          <w:szCs w:val="22"/>
          <w:lang w:val="pt-BR"/>
        </w:rPr>
        <w:t xml:space="preserve"> First</w:t>
      </w:r>
      <w:r>
        <w:rPr>
          <w:rFonts w:ascii="Arial" w:hAnsi="Arial" w:eastAsia="Times New Roman" w:cs="Arial"/>
          <w:color w:val="000000"/>
          <w:sz w:val="22"/>
          <w:szCs w:val="22"/>
        </w:rPr>
        <w:t>, w</w:t>
      </w:r>
      <w:r>
        <w:rPr>
          <w:rFonts w:ascii="Arial" w:hAnsi="Arial" w:cs="Arial"/>
          <w:color w:val="000000"/>
          <w:sz w:val="22"/>
          <w:szCs w:val="22"/>
        </w:rPr>
        <w:t xml:space="preserve">e focused only on diatoms, as they are usually the most representative microorganisms in benthic communities in streams (Biggs, 1996), although other algal groups (Cyanophyta and Chlorophyta) may also be relevant for grazer consumption (Beck et al., 2019). Finally, the </w:t>
      </w:r>
      <w:r>
        <w:rPr>
          <w:rFonts w:hint="default" w:ascii="Arial" w:hAnsi="Arial" w:cs="Arial"/>
          <w:color w:val="auto"/>
          <w:sz w:val="22"/>
          <w:szCs w:val="22"/>
          <w:lang w:val="pt-BR"/>
        </w:rPr>
        <w:t>no</w:t>
      </w:r>
      <w:r>
        <w:rPr>
          <w:rFonts w:ascii="Arial" w:hAnsi="Arial" w:cs="Arial"/>
          <w:color w:val="000000"/>
          <w:sz w:val="22"/>
          <w:szCs w:val="22"/>
        </w:rPr>
        <w:t xml:space="preserve"> effect of grazers on species composition might have been related to their low densities</w:t>
      </w:r>
      <w:r>
        <w:rPr>
          <w:rFonts w:ascii="Arial" w:hAnsi="Arial" w:cs="Arial"/>
          <w:color w:val="000000"/>
          <w:sz w:val="22"/>
          <w:szCs w:val="22"/>
          <w:lang w:val="en-US"/>
        </w:rPr>
        <w:t xml:space="preserve"> (Lange et al., 2011), as our study took place in a natural system.</w:t>
      </w:r>
      <w:bookmarkEnd w:id="0"/>
    </w:p>
    <w:p>
      <w:pPr>
        <w:rPr>
          <w:rFonts w:hint="default"/>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Lato">
    <w:panose1 w:val="020F0502020204030203"/>
    <w:charset w:val="00"/>
    <w:family w:val="auto"/>
    <w:pitch w:val="default"/>
    <w:sig w:usb0="800000AF" w:usb1="4000604A" w:usb2="00000000" w:usb3="00000000" w:csb0="20000093" w:csb1="00000000"/>
  </w:font>
  <w:font w:name="STI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Italic">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Liberation Serif">
    <w:altName w:val="Cascadia Mono SemiLight"/>
    <w:panose1 w:val="02020603050405020304"/>
    <w:charset w:val="00"/>
    <w:family w:val="roman"/>
    <w:pitch w:val="default"/>
    <w:sig w:usb0="00000000" w:usb1="00000000" w:usb2="00000021" w:usb3="00000000" w:csb0="600001BF" w:csb1="DFF70000"/>
  </w:font>
  <w:font w:name="Droid Sans Fallback">
    <w:altName w:val="Microsoft YaHei"/>
    <w:panose1 w:val="00000000000000000000"/>
    <w:charset w:val="00"/>
    <w:family w:val="auto"/>
    <w:pitch w:val="default"/>
    <w:sig w:usb0="00000000" w:usb1="00000000" w:usb2="00000000" w:usb3="00000000" w:csb0="00040001" w:csb1="00000000"/>
  </w:font>
  <w:font w:name="Droid Sans Devanagari">
    <w:altName w:val="Times New Roman"/>
    <w:panose1 w:val="00000000000000000000"/>
    <w:charset w:val="00"/>
    <w:family w:val="auto"/>
    <w:pitch w:val="default"/>
    <w:sig w:usb0="00000000" w:usb1="00000000" w:usb2="00000000" w:usb3="00000000" w:csb0="00040001" w:csb1="00000000"/>
  </w:font>
  <w:font w:name="Mangal">
    <w:altName w:val="Courier New"/>
    <w:panose1 w:val="00000400000000000000"/>
    <w:charset w:val="00"/>
    <w:family w:val="roman"/>
    <w:pitch w:val="default"/>
    <w:sig w:usb0="00000000" w:usb1="00000000" w:usb2="00000000" w:usb3="00000000" w:csb0="00000000" w:csb1="00000000"/>
  </w:font>
  <w:font w:name="Cascadia Mono SemiLight">
    <w:panose1 w:val="020B0609020000020004"/>
    <w:charset w:val="00"/>
    <w:family w:val="auto"/>
    <w:pitch w:val="default"/>
    <w:sig w:usb0="A1002AFF" w:usb1="C000F9FB" w:usb2="00040020" w:usb3="00000000" w:csb0="600001FF" w:csb1="FFFF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B3B8B"/>
    <w:rsid w:val="121B3B8B"/>
    <w:rsid w:val="1E4C353F"/>
    <w:rsid w:val="4EDD6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annotation reference"/>
    <w:unhideWhenUsed/>
    <w:uiPriority w:val="99"/>
    <w:rPr>
      <w:sz w:val="16"/>
      <w:szCs w:val="16"/>
    </w:rPr>
  </w:style>
  <w:style w:type="character" w:customStyle="1" w:styleId="5">
    <w:name w:val="Comment Reference11"/>
    <w:uiPriority w:val="0"/>
    <w:rPr>
      <w:sz w:val="16"/>
      <w:szCs w:val="1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2022-07-26T14:40:00Z</dcterms:created>
  <dc:creator>Gabriela Junqueira</dc:creator>
  <cp:lastModifiedBy>Gabriela Junqueira</cp:lastModifiedBy>
  <dcterms:modified xsi:type="dcterms:W3CDTF">2022-07-27T23:28:31Z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1046-11.2.0.11191</vt:lpwstr>
  </property>
  <property fmtid="{D5CDD505-2E9C-101B-9397-08002B2CF9AE}" pid="3" name="ICV">
    <vt:lpwstr>2B1946BC5D534F6BB2B24EA0C03AF14D</vt:lpwstr>
  </property>
</Properties>
</file>