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rFonts w:ascii="맑은 고딕" w:cs="맑은 고딕" w:eastAsia="맑은 고딕" w:hAnsi="맑은 고딕"/>
          <w:b/>
          <w:bCs/>
          <w:sz w:val="44"/>
          <w:szCs w:val="44"/>
        </w:rPr>
        <w:t xml:space="preserve">물소리만 듣고 컵의 모양을 알 수 있을까?</w:t>
      </w:r>
    </w:p>
    <w:p>
      <w:pPr>
        <w:spacing w:after="120"/>
        <w:jc w:val="center"/>
      </w:pPr>
      <w:r>
        <w:rPr>
          <w:rFonts w:ascii="맑은 고딕" w:cs="맑은 고딕" w:eastAsia="맑은 고딕" w:hAnsi="맑은 고딕"/>
          <w:color w:val="333333"/>
          <w:sz w:val="25"/>
          <w:szCs w:val="25"/>
        </w:rPr>
        <w:t xml:space="preserve">— 물 채움 경계조건 주사와 물리·딥러닝 결합에 의한 용기 내부 형상의 음향 복원 —</w:t>
      </w:r>
    </w:p>
    <w:p>
      <w:pPr>
        <w:spacing w:after="900"/>
        <w:jc w:val="center"/>
      </w:pPr>
      <w:r>
        <w:rPr>
          <w:rFonts w:ascii="맑은 고딕" w:cs="맑은 고딕" w:eastAsia="맑은 고딕" w:hAnsi="맑은 고딕"/>
          <w:color w:val="666666"/>
          <w:sz w:val="22"/>
          <w:szCs w:val="22"/>
        </w:rPr>
        <w:t xml:space="preserve">전국과학전람회 작품설명서 초안 · 컨설팅용 사전자료 · 2026. 8. 1.</w:t>
      </w:r>
    </w:p>
    <w:p>
      <w:pPr>
        <w:spacing w:after="60"/>
        <w:jc w:val="center"/>
      </w:pPr>
      <w:r>
        <w:rPr>
          <w:rFonts w:ascii="맑은 고딕" w:cs="맑은 고딕" w:eastAsia="맑은 고딕" w:hAnsi="맑은 고딕"/>
          <w:color w:val="888888"/>
          <w:sz w:val="19"/>
          <w:szCs w:val="19"/>
        </w:rPr>
        <w:t xml:space="preserve">※ 본 문서는 내일 컨설팅을 위한 연구 전체 개관입니다. 측정 장치(자동 컵 측정기)는 현장에서 실물로 시연합니다.</w:t>
      </w:r>
    </w:p>
    <w:p>
      <w:r>
        <w:br w:type="page"/>
      </w:r>
    </w:p>
    <w:p>
      <w:pPr>
        <w:pStyle w:val="Heading1"/>
        <w:spacing w:after="160" w:before="340"/>
      </w:pPr>
      <w:r>
        <w:rPr>
          <w:rFonts w:ascii="맑은 고딕" w:cs="맑은 고딕" w:eastAsia="맑은 고딕" w:hAnsi="맑은 고딕"/>
          <w:b/>
          <w:bCs/>
          <w:color w:val="1a3b5d"/>
          <w:sz w:val="27"/>
          <w:szCs w:val="27"/>
        </w:rPr>
        <w:t xml:space="preserve">연구 요약</w:t>
      </w:r>
    </w:p>
    <w:p>
      <w:pPr>
        <w:spacing w:after="120" w:line="300"/>
      </w:pPr>
      <w:r>
        <w:rPr>
          <w:rFonts w:ascii="맑은 고딕" w:cs="맑은 고딕" w:eastAsia="맑은 고딕" w:hAnsi="맑은 고딕"/>
          <w:sz w:val="21"/>
          <w:szCs w:val="21"/>
        </w:rPr>
        <w:t xml:space="preserve">스피커로 소리를 쏘고 마이크로 들으면서 용기에 물을 조금씩 부으면, 공명 주파수(스펙트럼의 딥)들이 수위를 따라 이동한다. 본 연구는 이 “물 채움 궤적”이 용기 내부 형상 r(z)와 깊이 H를 복원하는 데 충분한 정보를 담고 있음을 이론(수학적 비유일성의 해소), 시뮬레이션(전달행렬법 기반 물리 모델 + 딥러닝), 실측(실물 컵 10종 + 정밀 자동 측정 장치)으로 단계적으로 입증하는 연구다. 마이크와 스피커 각 1개라는 소비자급 장비만 사용한다.</w:t>
      </w:r>
    </w:p>
    <w:p>
      <w:pPr>
        <w:spacing w:after="120" w:line="300"/>
      </w:pPr>
      <w:r>
        <w:rPr>
          <w:rFonts w:ascii="맑은 고딕" w:cs="맑은 고딕" w:eastAsia="맑은 고딕" w:hAnsi="맑은 고딕"/>
          <w:sz w:val="21"/>
          <w:szCs w:val="21"/>
        </w:rPr>
        <w:t xml:space="preserve">현재까지의 정량 성과: ① 시뮬레이션에서 전문가 신경망 결합으로 깊이 4.07mm / 반지름 1.56mm 달성, ② 실물 컵 10종에서 학습 없는 물리 궤적 적합만으로 깊이 오차 평균 7.4mm(반지름 2.3mm) 달성 — 원통·원뿔형은 물론 옆이 불룩한 ‘오므라진 컵’까지 복원(H 오차 0.3mm), ③ 신경망의 실측 붕괴(오차 74%)를 겪은 뒤, 원인을 통제 실험으로 규명(측정 배경의 ‘정지한 좁은 스펙트럼 구조’를 공명 모드로 오독)하고 이를 겨냥한 데이터 증강 재학습으로 실측 오차를 82→17mm로 회복시켰다. 실패-진단-처방-검증의 전 과정이 데이터로 기록되어 있다.</w:t>
      </w:r>
    </w:p>
    <w:p>
      <w:pPr>
        <w:spacing w:after="120" w:line="300"/>
      </w:pPr>
      <w:r>
        <w:rPr>
          <w:rFonts w:ascii="맑은 고딕" w:cs="맑은 고딕" w:eastAsia="맑은 고딕" w:hAnsi="맑은 고딕"/>
          <w:sz w:val="21"/>
          <w:szCs w:val="21"/>
        </w:rPr>
        <w:t xml:space="preserve">연구의 뿌리는 2024년 본인의 발명(제45회 전국학생과학발명품경진대회, 소리 공명으로 수위를 감지해 자동으로 멈추는 정수기)이며, 그 발명의 ‘향후 목표’였던 임의 형상 복원을 이론·시뮬레이션·자동화 장치로 완성해 가는 것이 본 연구다.</w:t>
      </w:r>
    </w:p>
    <w:p>
      <w:pPr>
        <w:pStyle w:val="Heading1"/>
        <w:spacing w:after="160" w:before="340"/>
      </w:pPr>
      <w:r>
        <w:rPr>
          <w:rFonts w:ascii="맑은 고딕" w:cs="맑은 고딕" w:eastAsia="맑은 고딕" w:hAnsi="맑은 고딕"/>
          <w:b/>
          <w:bCs/>
          <w:color w:val="1a3b5d"/>
          <w:sz w:val="27"/>
          <w:szCs w:val="27"/>
        </w:rPr>
        <w:t xml:space="preserve">1. 연구 동기와 연구 문제</w:t>
      </w:r>
    </w:p>
    <w:p>
      <w:pPr>
        <w:spacing w:after="120" w:line="300"/>
      </w:pPr>
      <w:r>
        <w:rPr>
          <w:rFonts w:ascii="맑은 고딕" w:cs="맑은 고딕" w:eastAsia="맑은 고딕" w:hAnsi="맑은 고딕"/>
          <w:sz w:val="21"/>
          <w:szCs w:val="21"/>
        </w:rPr>
        <w:t xml:space="preserve">수학자 Mark Kac의 유명한 물음 “북소리만 듣고 북의 모양을 알 수 있을까?”(1966)는 1992년 ‘다른 모양인데 같은 소리를 내는 북’이 발견되며 일반적으로는 ‘아니오’로 판명되었다. 소리가 같은 서로 다른 모양이 존재한다는 것 — 이 비유일성이 소리로 형상을 재는 모든 시도의 근본 장벽이다. 실제로 우리 문제에서도, 빈 상태의 공명 스펙트럼만으로는 병 모양과 원뿔 모양이 거의 같은 딥 배열을 낼 수 있음을 시뮬레이션으로 확인했다(그림 1).</w:t>
      </w:r>
    </w:p>
    <w:p>
      <w:pPr>
        <w:spacing w:after="120" w:line="300"/>
      </w:pPr>
      <w:r>
        <w:rPr>
          <w:rFonts w:ascii="맑은 고딕" w:cs="맑은 고딕" w:eastAsia="맑은 고딕" w:hAnsi="맑은 고딕"/>
          <w:sz w:val="21"/>
          <w:szCs w:val="21"/>
        </w:rPr>
        <w:t xml:space="preserve">본 연구의 핵심 아이디어는 측정 자체를 바꿔 이 장벽을 넘는 것이다. 물을 ΔV씩 부으면 수면은 위치를 아는 ‘이동 강체 바닥’이 되어 경계조건을 계단식으로 바꿔 준다. 한 용기에서 수십 개의 서로 다른 공동에 대한 스펙트럼 무리를 얻는 셈이고, 빈 스펙트럼이 같던 두 형상도 물 채움 궤적은 다르게 갈라진다. “측정 물리를 설계하면 역문제의 적정성(well-posedness)이 바뀐다” — 이것이 연구 전체를 관통하는 명제다.</w:t>
      </w:r>
    </w:p>
    <w:p>
      <w:pPr>
        <w:spacing w:after="120" w:line="300"/>
      </w:pPr>
      <w:r>
        <w:rPr>
          <w:rFonts w:ascii="맑은 고딕" w:cs="맑은 고딕" w:eastAsia="맑은 고딕" w:hAnsi="맑은 고딕"/>
          <w:sz w:val="21"/>
          <w:szCs w:val="21"/>
        </w:rPr>
        <w:t xml:space="preserve">이 아이디어는 갑자기 나온 것이 아니다. 2024년 발명에서 ‘일정 유량으로 물을 부을 때 공명 주파수의 변화율이 컵의 단면적을 알려준다’(1/f 추세선의 기울기에서 지름 역산)는 원리를 이미 실증했고, 작품설명서에 ‘임의 형상은 원뿔대 조각의 연결로 구할 수 있을 것’이라는 구분구적 비전을 남겼다. 본 연구는 그 비전을 (a) 검증된 음향 순방향 모델, (b) 딥러닝, (c) 정밀 자동 측정 장치로 구현하는 후속 연구다.</w:t>
      </w:r>
    </w:p>
    <w:p>
      <w:pPr>
        <w:spacing w:after="40" w:before="120"/>
        <w:jc w:val="center"/>
      </w:pPr>
      <w:r>
        <w:drawing>
          <wp:inline distT="0" distB="0" distL="0" distR="0">
            <wp:extent cx="5905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09800"/>
                    </a:xfrm>
                    <a:prstGeom prst="rect">
                      <a:avLst/>
                    </a:prstGeom>
                  </pic:spPr>
                </pic:pic>
              </a:graphicData>
            </a:graphic>
          </wp:inline>
        </w:drawing>
      </w:r>
    </w:p>
    <w:p>
      <w:pPr>
        <w:spacing w:after="220" w:before="60"/>
        <w:jc w:val="center"/>
      </w:pPr>
      <w:r>
        <w:rPr>
          <w:rFonts w:ascii="맑은 고딕" w:cs="맑은 고딕" w:eastAsia="맑은 고딕" w:hAnsi="맑은 고딕"/>
          <w:color w:val="555555"/>
          <w:sz w:val="18"/>
          <w:szCs w:val="18"/>
        </w:rPr>
        <w:t xml:space="preserve">그림 1. 비유일성 실례: 서로 다른 두 형상(병형 vs 원뿔형)이 빈 상태에서 거의 같은 딥 스펙트럼을 낸다 (TMM 계산)</w:t>
      </w:r>
    </w:p>
    <w:p>
      <w:pPr>
        <w:pStyle w:val="Heading1"/>
        <w:spacing w:after="160" w:before="340"/>
      </w:pPr>
      <w:r>
        <w:rPr>
          <w:rFonts w:ascii="맑은 고딕" w:cs="맑은 고딕" w:eastAsia="맑은 고딕" w:hAnsi="맑은 고딕"/>
          <w:b/>
          <w:bCs/>
          <w:color w:val="1a3b5d"/>
          <w:sz w:val="27"/>
          <w:szCs w:val="27"/>
        </w:rPr>
        <w:t xml:space="preserve">2. 이론적 배경</w:t>
      </w:r>
    </w:p>
    <w:p>
      <w:pPr>
        <w:pStyle w:val="Heading2"/>
        <w:spacing w:after="120" w:before="240"/>
      </w:pPr>
      <w:r>
        <w:rPr>
          <w:rFonts w:ascii="맑은 고딕" w:cs="맑은 고딕" w:eastAsia="맑은 고딕" w:hAnsi="맑은 고딕"/>
          <w:b/>
          <w:bCs/>
          <w:color w:val="2b5b8a"/>
          <w:sz w:val="23"/>
          <w:szCs w:val="23"/>
        </w:rPr>
        <w:t xml:space="preserve">2.1 관측량 — 공명 딥의 위치</w:t>
      </w:r>
    </w:p>
    <w:p>
      <w:pPr>
        <w:spacing w:after="120" w:line="300"/>
      </w:pPr>
      <w:r>
        <w:rPr>
          <w:rFonts w:ascii="맑은 고딕" w:cs="맑은 고딕" w:eastAsia="맑은 고딕" w:hAnsi="맑은 고딕"/>
          <w:sz w:val="21"/>
          <w:szCs w:val="21"/>
        </w:rPr>
        <w:t xml:space="preserve">스피커에서 사인 스윕(50~7,000Hz)을 쏘고 컵 입구 위 10mm의 마이크로 받은 스펙트럼을, 컵이 없는 상태의 기준 측정(레퍼런스)으로 나눈 비율을 관측량으로 쓴다. 공동의 공명 주파수에서 이 비율에 좁은 골(딥)이 파이며, 딥의 위치가 신호의 본체다. 균일한 관이라면 기주공명 f = c/4(L+kD)로 고등학교 물리 수준에서 설명되지만, 임의 형상에서는 닫힌 공식이 없다.</w:t>
      </w:r>
    </w:p>
    <w:p>
      <w:pPr>
        <w:pStyle w:val="Heading2"/>
        <w:spacing w:after="120" w:before="240"/>
      </w:pPr>
      <w:r>
        <w:rPr>
          <w:rFonts w:ascii="맑은 고딕" w:cs="맑은 고딕" w:eastAsia="맑은 고딕" w:hAnsi="맑은 고딕"/>
          <w:b/>
          <w:bCs/>
          <w:color w:val="2b5b8a"/>
          <w:sz w:val="23"/>
          <w:szCs w:val="23"/>
        </w:rPr>
        <w:t xml:space="preserve">2.2 순방향 모델 — 1차원 전달행렬법(TMM)</w:t>
      </w:r>
    </w:p>
    <w:p>
      <w:pPr>
        <w:spacing w:after="120" w:line="300"/>
      </w:pPr>
      <w:r>
        <w:rPr>
          <w:rFonts w:ascii="맑은 고딕" w:cs="맑은 고딕" w:eastAsia="맑은 고딕" w:hAnsi="맑은 고딕"/>
          <w:sz w:val="21"/>
          <w:szCs w:val="21"/>
        </w:rPr>
        <w:t xml:space="preserve">공동을 얇은 원판 조각들로 썰어 각 조각의 음향 전달을 2×2 행렬로 표현하고 곱해 나가면(전달행렬법), 임의의 축대칭 형상에 대해 입력 임피던스와 마이크 응답을 계산할 수 있다. 여기에 벽면 점성·열 손실(Kirchhoff 경계층), 개구부 방사(플랜지 보정), 스피커·마이크의 실제 기하를 더해 순방향 시뮬레이터를 구축했고, 균일관 해석해와의 일치로 검증을 마쳤다. 이 시뮬레이터가 학습 데이터 생성기이자, 물리 적합·진단·정제의 공용 엔진이다.</w:t>
      </w:r>
    </w:p>
    <w:p>
      <w:pPr>
        <w:pStyle w:val="Heading2"/>
        <w:spacing w:after="120" w:before="240"/>
      </w:pPr>
      <w:r>
        <w:rPr>
          <w:rFonts w:ascii="맑은 고딕" w:cs="맑은 고딕" w:eastAsia="맑은 고딕" w:hAnsi="맑은 고딕"/>
          <w:b/>
          <w:bCs/>
          <w:color w:val="2b5b8a"/>
          <w:sz w:val="23"/>
          <w:szCs w:val="23"/>
        </w:rPr>
        <w:t xml:space="preserve">2.3 물 채움 = 경계조건 주사</w:t>
      </w:r>
    </w:p>
    <w:p>
      <w:pPr>
        <w:spacing w:after="120" w:line="300"/>
      </w:pPr>
      <w:r>
        <w:rPr>
          <w:rFonts w:ascii="맑은 고딕" w:cs="맑은 고딕" w:eastAsia="맑은 고딕" w:hAnsi="맑은 고딕"/>
          <w:sz w:val="21"/>
          <w:szCs w:val="21"/>
        </w:rPr>
        <w:t xml:space="preserve">수면의 음향 임피던스는 공기의 약 3,600배로 사실상 강체 벽이다. 물을 ΔV=10mL씩 부으면 강체 바닥이 알려진 부피만큼 상승하며, 남은 공기기둥의 형상이 계단식으로 잘려 나간다. 스텝마다 스펙트럼을 기록하면 (스텝 수 × 700 주파수 빈)의 궤적 데이터가 생기고, 부은 부피 V가 각 스텝에 물리 제약(연속방정식)으로 함께 입력된다(그림 2).</w:t>
      </w:r>
    </w:p>
    <w:p>
      <w:pPr>
        <w:spacing w:after="40" w:before="120"/>
        <w:jc w:val="center"/>
      </w:pPr>
      <w:r>
        <w:drawing>
          <wp:inline distT="0" distB="0" distL="0" distR="0">
            <wp:extent cx="5905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62175"/>
                    </a:xfrm>
                    <a:prstGeom prst="rect">
                      <a:avLst/>
                    </a:prstGeom>
                  </pic:spPr>
                </pic:pic>
              </a:graphicData>
            </a:graphic>
          </wp:inline>
        </w:drawing>
      </w:r>
    </w:p>
    <w:p>
      <w:pPr>
        <w:spacing w:after="220" w:before="60"/>
        <w:jc w:val="center"/>
      </w:pPr>
      <w:r>
        <w:rPr>
          <w:rFonts w:ascii="맑은 고딕" w:cs="맑은 고딕" w:eastAsia="맑은 고딕" w:hAnsi="맑은 고딕"/>
          <w:color w:val="555555"/>
          <w:sz w:val="18"/>
          <w:szCs w:val="18"/>
        </w:rPr>
        <w:t xml:space="preserve">그림 2. 물 채움 시퀀스: 수위 상승에 따라 공명 딥들이 이동하며 형상 정보를 궤적으로 펼쳐 놓는다</w:t>
      </w:r>
    </w:p>
    <w:p>
      <w:pPr>
        <w:pStyle w:val="Heading1"/>
        <w:spacing w:after="160" w:before="340"/>
      </w:pPr>
      <w:r>
        <w:rPr>
          <w:rFonts w:ascii="맑은 고딕" w:cs="맑은 고딕" w:eastAsia="맑은 고딕" w:hAnsi="맑은 고딕"/>
          <w:b/>
          <w:bCs/>
          <w:color w:val="1a3b5d"/>
          <w:sz w:val="27"/>
          <w:szCs w:val="27"/>
        </w:rPr>
        <w:t xml:space="preserve">3. 선행 연구와 본 연구의 위치</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00"/>
      </w:tblGrid>
      <w:tr>
        <w:tc>
          <w:tcPr>
            <w:tcW w:type="dxa" w:w="27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7"/>
                <w:szCs w:val="17"/>
              </w:rPr>
              <w:t xml:space="preserve">선행 연구</w:t>
            </w:r>
          </w:p>
        </w:tc>
        <w:tc>
          <w:tcPr>
            <w:tcW w:type="dxa" w:w="36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방법·범위</w:t>
            </w:r>
          </w:p>
        </w:tc>
        <w:tc>
          <w:tcPr>
            <w:tcW w:type="dxa" w:w="30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본 연구와의 관계</w:t>
            </w:r>
          </w:p>
        </w:tc>
      </w:tr>
      <w:tr>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본인 발명 (2024, 제45회 전국학생과학발명품경진대회)</w:t>
            </w:r>
          </w:p>
        </w:tc>
        <w:tc>
          <w:tcPr>
            <w:tcW w:type="dxa" w:w="3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낙수음 LPC 추적, f=c/4(L+kD), 1/f 추세선 기울기→지름, 원뿔대 폐형식 커브 피팅. 재질·모양 다른 실물 컵 9종 자동 멈춤 실증</w:t>
            </w:r>
          </w:p>
        </w:tc>
        <w:tc>
          <w:tcPr>
            <w:tcW w:type="dxa" w:w="3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직계 전신. 본 연구는 그 ‘임의 형상’ 비전을 TMM·딥러닝·자동 리그로 일반화</w:t>
            </w:r>
          </w:p>
        </w:tc>
      </w:tr>
      <w:tr>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Oxford VGG, Bagad 외, “The Sound of Water” (IEEE ICASSP 2025)</w:t>
            </w:r>
          </w:p>
        </w:tc>
        <w:tc>
          <w:tcPr>
            <w:tcW w:type="dxa" w:w="3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수동적 낙수음 + wav2vec2 자기지도, 영상 공동 지도. 원통 가정 하에 높이·반지름·수위 스칼라 추정</w:t>
            </w:r>
          </w:p>
        </w:tc>
        <w:tc>
          <w:tcPr>
            <w:tcW w:type="dxa" w:w="3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문제의식 공유. 단 원통 가정 — 본 연구의 10컵 중 6종(원뿔·오므라진 형)은 그 모델로 표현 불가. 본 연구는 능동 스윕+정량 주입으로 자유 형상 r(z) 복원</w:t>
            </w:r>
          </w:p>
        </w:tc>
      </w:tr>
      <w:tr>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음향 펄스 반사법 APR (Sharp 1996, Edinburgh; 산업용 튜브 검사 상용화)</w:t>
            </w:r>
          </w:p>
        </w:tc>
        <w:tc>
          <w:tcPr>
            <w:tcW w:type="dxa" w:w="3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펄스의 반사 시계열로 관 단면적 프로파일 역산. 악기 보어 측정·열교환기 튜브 결함 검사에 상용</w:t>
            </w:r>
          </w:p>
        </w:tc>
        <w:tc>
          <w:tcPr>
            <w:tcW w:type="dxa" w:w="3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같은 목표(관 내부 프로파일)의 고전적 해법. 전용 장비·긴 도파관 필요. 본 연구는 소비자급 장비+물 채움으로 대체</w:t>
            </w:r>
          </w:p>
        </w:tc>
      </w:tr>
      <w:tr>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관악기 보어 전파형 역산 FWI (Acta Acustica 2021)</w:t>
            </w:r>
          </w:p>
        </w:tc>
        <w:tc>
          <w:tcPr>
            <w:tcW w:type="dxa" w:w="3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입력 임피던스 전체 곡선을 순방향 모델로 반복 적합해 보어 복원</w:t>
            </w:r>
          </w:p>
        </w:tc>
        <w:tc>
          <w:tcPr>
            <w:tcW w:type="dxa" w:w="3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본 연구의 ‘테스트타임 정제’와 동일 철학. 단 임피던스 헤드 필요 — 본 연구는 원거리 마이크 비율 관측</w:t>
            </w:r>
          </w:p>
        </w:tc>
      </w:tr>
      <w:tr>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성도(聲道) 형상 추정 (Schroeder/Mermelstein 계열, JASA)</w:t>
            </w:r>
          </w:p>
        </w:tc>
        <w:tc>
          <w:tcPr>
            <w:tcW w:type="dxa" w:w="3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모음 포먼트에서 성도 단면적 함수 역산 — 소리로 사람 몸속 관의 모양을 재는 고전 역문제</w:t>
            </w:r>
          </w:p>
        </w:tc>
        <w:tc>
          <w:tcPr>
            <w:tcW w:type="dxa" w:w="3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딥 위치→형상 역문제의 원형. 포먼트 수 제한으로 비유일성 심각 — 물 채움이 이를 푸는 새 축</w:t>
            </w:r>
          </w:p>
        </w:tc>
      </w:tr>
      <w:tr>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수위 감지 선행 특허 (KR 10-1562019, 2013)</w:t>
            </w:r>
          </w:p>
        </w:tc>
        <w:tc>
          <w:tcPr>
            <w:tcW w:type="dxa" w:w="3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낙수음의 데시벨(크기) 기준 수위 감지</w:t>
            </w:r>
          </w:p>
        </w:tc>
        <w:tc>
          <w:tcPr>
            <w:tcW w:type="dxa" w:w="3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발명(2024)이 이미 주파수 추적 방식으로 차별화. 본 연구는 형상 복원까지 확장</w:t>
            </w:r>
          </w:p>
        </w:tc>
      </w:tr>
    </w:tbl>
    <w:p>
      <w:pPr>
        <w:spacing w:after="220" w:before="60"/>
        <w:jc w:val="center"/>
      </w:pPr>
      <w:r>
        <w:rPr>
          <w:rFonts w:ascii="맑은 고딕" w:cs="맑은 고딕" w:eastAsia="맑은 고딕" w:hAnsi="맑은 고딕"/>
          <w:color w:val="555555"/>
          <w:sz w:val="18"/>
          <w:szCs w:val="18"/>
        </w:rPr>
        <w:t xml:space="preserve">표 1. 선행 연구 지도. 본 연구의 자리: 소비자급 장비 + 능동 스윕 + 물 채움 경계조건 주사 + 물리·딥러닝 하이브리드로 ‘형상 가정 없는’ r(z)+H 복원</w:t>
      </w:r>
    </w:p>
    <w:p>
      <w:pPr>
        <w:pStyle w:val="Heading1"/>
        <w:spacing w:after="160" w:before="340"/>
      </w:pPr>
      <w:r>
        <w:rPr>
          <w:rFonts w:ascii="맑은 고딕" w:cs="맑은 고딕" w:eastAsia="맑은 고딕" w:hAnsi="맑은 고딕"/>
          <w:b/>
          <w:bCs/>
          <w:color w:val="1a3b5d"/>
          <w:sz w:val="27"/>
          <w:szCs w:val="27"/>
        </w:rPr>
        <w:t xml:space="preserve">4. 연구 방법 — 시스템 구성</w:t>
      </w:r>
    </w:p>
    <w:p>
      <w:pPr>
        <w:pStyle w:val="ListParagraph"/>
        <w:numPr>
          <w:ilvl w:val="0"/>
          <w:numId w:val="2"/>
        </w:numPr>
        <w:spacing w:after="120" w:line="300"/>
      </w:pPr>
      <w:r>
        <w:rPr>
          <w:rFonts w:ascii="맑은 고딕" w:cs="맑은 고딕" w:eastAsia="맑은 고딕" w:hAnsi="맑은 고딕"/>
          <w:sz w:val="21"/>
          <w:szCs w:val="21"/>
        </w:rPr>
        <w:t xml:space="preserve">순방향 시뮬레이터 (Python/TMM): 형상 4족(원통·원뿔·병형·자유곡선) 무작위 10만 개 × 물 채움 프로토콜(ΔV=10mL, 잔여 공기 30mm까지)로 학습 데이터 생성. 증강: 온도(음속), 마이크 위치 지터, 배경 소음, 정적 라인(§6에서 도입).</w:t>
      </w:r>
    </w:p>
    <w:p>
      <w:pPr>
        <w:pStyle w:val="ListParagraph"/>
        <w:numPr>
          <w:ilvl w:val="0"/>
          <w:numId w:val="2"/>
        </w:numPr>
        <w:spacing w:after="120" w:line="300"/>
      </w:pPr>
      <w:r>
        <w:rPr>
          <w:rFonts w:ascii="맑은 고딕" w:cs="맑은 고딕" w:eastAsia="맑은 고딕" w:hAnsi="맑은 고딕"/>
          <w:sz w:val="21"/>
          <w:szCs w:val="21"/>
        </w:rPr>
        <w:t xml:space="preserve">측정 도구 (웹 브라우저): 사인 스윕 재생·녹음·디컨볼루션·레퍼런스 비율·물채움 세션 관리·학습 규격(700빈) 내보내기를 한 화면에서 수행하는 자작 도구.</w:t>
      </w:r>
    </w:p>
    <w:p>
      <w:pPr>
        <w:pStyle w:val="ListParagraph"/>
        <w:numPr>
          <w:ilvl w:val="0"/>
          <w:numId w:val="2"/>
        </w:numPr>
        <w:spacing w:after="120" w:line="300"/>
      </w:pPr>
      <w:r>
        <w:rPr>
          <w:rFonts w:ascii="맑은 고딕" w:cs="맑은 고딕" w:eastAsia="맑은 고딕" w:hAnsi="맑은 고딕"/>
          <w:sz w:val="21"/>
          <w:szCs w:val="21"/>
        </w:rPr>
        <w:t xml:space="preserve">추정기 사다리 (그림 3): ①물리 궤적 적합 — 딥 궤적을 추적해 TMM 예측과 맞을 때까지 형상 모수(2~3개)를 조정(학습 0, 발명 방식의 일반화) ②신경망 — 스펙트럼 시퀀스+부피를 입력받는 LSTM 기반, 깊이 전문가와 반지름 전문가를 분리 결합 ③테스트타임 정제(구현 중) — 미분 가능한 TMM으로 측정 스펙트럼 전체에 25슬롯 자유 형상을 직접 적합.</w:t>
      </w:r>
    </w:p>
    <w:p>
      <w:pPr>
        <w:pStyle w:val="ListParagraph"/>
        <w:numPr>
          <w:ilvl w:val="0"/>
          <w:numId w:val="2"/>
        </w:numPr>
        <w:spacing w:after="120" w:line="300"/>
      </w:pPr>
      <w:r>
        <w:rPr>
          <w:rFonts w:ascii="맑은 고딕" w:cs="맑은 고딕" w:eastAsia="맑은 고딕" w:hAnsi="맑은 고딕"/>
          <w:sz w:val="21"/>
          <w:szCs w:val="21"/>
        </w:rPr>
        <w:t xml:space="preserve">자동 컵 측정기 (완성 단계, 실물 시연): 아크릴 원통(외경 110mm)+내경을 바꾸는 도넛 링 스택으로 임의 계단형 r(z)를 ‘정답을 아는 상태로’ 구성. 모터 구동 피스톤이 수위(강체 바닥)를 정밀 제어하고, 피스톤을 최상단까지 올린 ‘구멍 막음’ 상태가 이상적 레퍼런스가 된다. 링 리볼버로 형상 자동 교체 예정.</w:t>
      </w:r>
    </w:p>
    <w:p>
      <w:pPr>
        <w:spacing w:after="40" w:before="12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19375"/>
                    </a:xfrm>
                    <a:prstGeom prst="rect">
                      <a:avLst/>
                    </a:prstGeom>
                  </pic:spPr>
                </pic:pic>
              </a:graphicData>
            </a:graphic>
          </wp:inline>
        </w:drawing>
      </w:r>
    </w:p>
    <w:p>
      <w:pPr>
        <w:spacing w:after="220" w:before="60"/>
        <w:jc w:val="center"/>
      </w:pPr>
      <w:r>
        <w:rPr>
          <w:rFonts w:ascii="맑은 고딕" w:cs="맑은 고딕" w:eastAsia="맑은 고딕" w:hAnsi="맑은 고딕"/>
          <w:color w:val="555555"/>
          <w:sz w:val="18"/>
          <w:szCs w:val="18"/>
        </w:rPr>
        <w:t xml:space="preserve">그림 3. 추정기 사다리: 발명(해석 공식) → 물리 궤적 적합(TMM 모수) → 신경망 → 테스트타임 정제(자유 형상)</w:t>
      </w:r>
    </w:p>
    <w:p>
      <w:pPr>
        <w:spacing w:after="120" w:line="300"/>
      </w:pPr>
      <w:r>
        <w:rPr>
          <w:rFonts w:ascii="맑은 고딕" w:cs="맑은 고딕" w:eastAsia="맑은 고딕" w:hAnsi="맑은 고딕"/>
          <w:sz w:val="21"/>
          <w:szCs w:val="21"/>
        </w:rPr>
        <w:t xml:space="preserve">연구 수행 원칙: 모든 구조 선택은 어블레이션(통제 비교)으로 정당화한다. 스텝 순서를 섞으면 성능이 무너지는지(순서 정보 확인), 방향(정방향/역방향/양방향)별 성능, 물리 제약을 손실에 넣는 방식 대 입력에 넣는 방식의 비교 등이 모두 수치로 기록되어 있다.</w:t>
      </w:r>
    </w:p>
    <w:p>
      <w:pPr>
        <w:pStyle w:val="Heading1"/>
        <w:spacing w:after="160" w:before="340"/>
      </w:pPr>
      <w:r>
        <w:rPr>
          <w:rFonts w:ascii="맑은 고딕" w:cs="맑은 고딕" w:eastAsia="맑은 고딕" w:hAnsi="맑은 고딕"/>
          <w:b/>
          <w:bCs/>
          <w:color w:val="1a3b5d"/>
          <w:sz w:val="27"/>
          <w:szCs w:val="27"/>
        </w:rPr>
        <w:t xml:space="preserve">5. 연구 과정과 결과</w:t>
      </w:r>
    </w:p>
    <w:p>
      <w:pPr>
        <w:pStyle w:val="Heading2"/>
        <w:spacing w:after="120" w:before="240"/>
      </w:pPr>
      <w:r>
        <w:rPr>
          <w:rFonts w:ascii="맑은 고딕" w:cs="맑은 고딕" w:eastAsia="맑은 고딕" w:hAnsi="맑은 고딕"/>
          <w:b/>
          <w:bCs/>
          <w:color w:val="2b5b8a"/>
          <w:sz w:val="23"/>
          <w:szCs w:val="23"/>
        </w:rPr>
        <w:t xml:space="preserve">5.1 시뮬레이션 — 모델 개선의 사다리</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600"/>
        <w:gridCol w:w="3700"/>
      </w:tblGrid>
      <w:tr>
        <w:tc>
          <w:tcPr>
            <w:tcW w:type="dxa" w:w="25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7"/>
                <w:szCs w:val="17"/>
              </w:rPr>
              <w:t xml:space="preserve">단계</w:t>
            </w:r>
          </w:p>
        </w:tc>
        <w:tc>
          <w:tcPr>
            <w:tcW w:type="dxa" w:w="15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깊이 H 오차</w:t>
            </w:r>
          </w:p>
        </w:tc>
        <w:tc>
          <w:tcPr>
            <w:tcW w:type="dxa" w:w="16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반지름 r 오차</w:t>
            </w:r>
          </w:p>
        </w:tc>
        <w:tc>
          <w:tcPr>
            <w:tcW w:type="dxa" w:w="37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발견·판단</w:t>
            </w:r>
          </w:p>
        </w:tc>
      </w:tr>
      <w:tr>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CNN 기본 모델</w:t>
            </w:r>
          </w:p>
        </w:tc>
        <w:tc>
          <w:tcPr>
            <w:tcW w:type="dxa" w:w="1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w:t>
            </w:r>
          </w:p>
        </w:tc>
        <w:tc>
          <w:tcPr>
            <w:tcW w:type="dxa" w:w="1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2.47mm</w:t>
            </w:r>
          </w:p>
        </w:tc>
        <w:tc>
          <w:tcPr>
            <w:tcW w:type="dxa" w:w="3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집합 처리로는 스텝 ‘순서’ 정보를 못 씀</w:t>
            </w:r>
          </w:p>
        </w:tc>
      </w:tr>
      <w:tr>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양방향 LSTM</w:t>
            </w:r>
          </w:p>
        </w:tc>
        <w:tc>
          <w:tcPr>
            <w:tcW w:type="dxa" w:w="1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w:t>
            </w:r>
          </w:p>
        </w:tc>
        <w:tc>
          <w:tcPr>
            <w:tcW w:type="dxa" w:w="1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1.74mm</w:t>
            </w:r>
          </w:p>
        </w:tc>
        <w:tc>
          <w:tcPr>
            <w:tcW w:type="dxa" w:w="3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순서 학습으로 개선. 셔플 검증: 순서를 섞으면 1.74→4.36mm로 붕괴 = 궤적 정보가 실체</w:t>
            </w:r>
          </w:p>
        </w:tc>
      </w:tr>
      <w:tr>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단방향 LSTM (방향 어블레이션)</w:t>
            </w:r>
          </w:p>
        </w:tc>
        <w:tc>
          <w:tcPr>
            <w:tcW w:type="dxa" w:w="1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w:t>
            </w:r>
          </w:p>
        </w:tc>
        <w:tc>
          <w:tcPr>
            <w:tcW w:type="dxa" w:w="1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1.56mm</w:t>
            </w:r>
          </w:p>
        </w:tc>
        <w:tc>
          <w:tcPr>
            <w:tcW w:type="dxa" w:w="3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물이 차오르는 방향 그대로가 최적</w:t>
            </w:r>
          </w:p>
        </w:tc>
      </w:tr>
      <w:tr>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연속방정식 손실 추가</w:t>
            </w:r>
          </w:p>
        </w:tc>
        <w:tc>
          <w:tcPr>
            <w:tcW w:type="dxa" w:w="1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w:t>
            </w:r>
          </w:p>
        </w:tc>
        <w:tc>
          <w:tcPr>
            <w:tcW w:type="dxa" w:w="1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1.91~2.30mm</w:t>
            </w:r>
          </w:p>
        </w:tc>
        <w:tc>
          <w:tcPr>
            <w:tcW w:type="dxa" w:w="3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악화 — ‘물리 제약은 정답지에 없는 정보를 보탤 때만 유용’ 원리 정식화. 부피는 입력으로 넣는 것이 정답</w:t>
            </w:r>
          </w:p>
        </w:tc>
      </w:tr>
      <w:tr>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전문가 결합 (최종)</w:t>
            </w:r>
          </w:p>
        </w:tc>
        <w:tc>
          <w:tcPr>
            <w:tcW w:type="dxa" w:w="1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4.07mm</w:t>
            </w:r>
          </w:p>
        </w:tc>
        <w:tc>
          <w:tcPr>
            <w:tcW w:type="dxa" w:w="1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1.56mm</w:t>
            </w:r>
          </w:p>
        </w:tc>
        <w:tc>
          <w:tcPr>
            <w:tcW w:type="dxa" w:w="3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깊이·반지름 과제 간 간섭(시소)을 산점도 진단으로 확인 → 과제별 전문가 분리·고정 결합</w:t>
            </w:r>
          </w:p>
        </w:tc>
      </w:tr>
    </w:tbl>
    <w:p>
      <w:pPr>
        <w:spacing w:after="220" w:before="60"/>
        <w:jc w:val="center"/>
      </w:pPr>
      <w:r>
        <w:rPr>
          <w:rFonts w:ascii="맑은 고딕" w:cs="맑은 고딕" w:eastAsia="맑은 고딕" w:hAnsi="맑은 고딕"/>
          <w:color w:val="555555"/>
          <w:sz w:val="18"/>
          <w:szCs w:val="18"/>
        </w:rPr>
        <w:t xml:space="preserve">표 2. 시뮬레이션 성적 사다리 (테스트 1만 샘플). 각 행의 채택·기각이 모두 통제 실험으로 결정됨</w:t>
      </w:r>
    </w:p>
    <w:p>
      <w:pPr>
        <w:pStyle w:val="Heading2"/>
        <w:spacing w:after="120" w:before="240"/>
      </w:pPr>
      <w:r>
        <w:rPr>
          <w:rFonts w:ascii="맑은 고딕" w:cs="맑은 고딕" w:eastAsia="맑은 고딕" w:hAnsi="맑은 고딕"/>
          <w:b/>
          <w:bCs/>
          <w:color w:val="2b5b8a"/>
          <w:sz w:val="23"/>
          <w:szCs w:val="23"/>
        </w:rPr>
        <w:t xml:space="preserve">5.2 실측 1 — 물리 궤적 적합의 성공 (실물 컵 10종)</w:t>
      </w:r>
    </w:p>
    <w:p>
      <w:pPr>
        <w:spacing w:after="120" w:line="300"/>
      </w:pPr>
      <w:r>
        <w:rPr>
          <w:rFonts w:ascii="맑은 고딕" w:cs="맑은 고딕" w:eastAsia="맑은 고딕" w:hAnsi="맑은 고딕"/>
          <w:sz w:val="21"/>
          <w:szCs w:val="21"/>
        </w:rPr>
        <w:t xml:space="preserve">재질(유리·3D프린트·고무·스테인리스)과 형상(일자·벌어진·오므라진·좁은 실린더)이 다른 실물 컵 10종을 측정했다. 학습을 전혀 쓰지 않는 물리 궤적 적합만으로 10컵 전체에서 깊이 오차 평균 7.4mm(중앙값 6.6), 반지름 오차 평균 2.3mm를 얻었다(그림 4). 특히 옆면이 곡면인 ‘오므라진 컵’은 깊이 89.7mm(참 90), 입구 반지름 34.2mm(참 34)로 복원됐고, 형상을 모르는 채 적합했을 때 나온 결과가 거꾸로 ‘이 파일이 어느 컵인지’를 지문처럼 식별해 줄 정도였다. 결론: 실측 스펙트럼에 형상 정보는 mm 수준으로 온전히 존재한다.</w:t>
      </w:r>
    </w:p>
    <w:p>
      <w:pPr>
        <w:spacing w:after="40" w:before="120"/>
        <w:jc w:val="center"/>
      </w:pPr>
      <w:r>
        <w:drawing>
          <wp:inline distT="0" distB="0" distL="0" distR="0">
            <wp:extent cx="6286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2266950"/>
                    </a:xfrm>
                    <a:prstGeom prst="rect">
                      <a:avLst/>
                    </a:prstGeom>
                  </pic:spPr>
                </pic:pic>
              </a:graphicData>
            </a:graphic>
          </wp:inline>
        </w:drawing>
      </w:r>
    </w:p>
    <w:p>
      <w:pPr>
        <w:spacing w:after="220" w:before="60"/>
        <w:jc w:val="center"/>
      </w:pPr>
      <w:r>
        <w:rPr>
          <w:rFonts w:ascii="맑은 고딕" w:cs="맑은 고딕" w:eastAsia="맑은 고딕" w:hAnsi="맑은 고딕"/>
          <w:color w:val="555555"/>
          <w:sz w:val="18"/>
          <w:szCs w:val="18"/>
        </w:rPr>
        <w:t xml:space="preserve">그림 4. 실물 컵 10종의 물 채움 워터폴(정적 배경 제거 후)과 추적된 모드 궤적(적색), 적합된 형상의 TMM 예측(백색)</w:t>
      </w:r>
    </w:p>
    <w:p>
      <w:pPr>
        <w:pStyle w:val="Heading2"/>
        <w:spacing w:after="120" w:before="240"/>
      </w:pPr>
      <w:r>
        <w:rPr>
          <w:rFonts w:ascii="맑은 고딕" w:cs="맑은 고딕" w:eastAsia="맑은 고딕" w:hAnsi="맑은 고딕"/>
          <w:b/>
          <w:bCs/>
          <w:color w:val="2b5b8a"/>
          <w:sz w:val="23"/>
          <w:szCs w:val="23"/>
        </w:rPr>
        <w:t xml:space="preserve">5.3 실측 2 — 신경망의 붕괴, 원인 규명, 회복</w:t>
      </w:r>
    </w:p>
    <w:p>
      <w:pPr>
        <w:spacing w:after="120" w:line="300"/>
      </w:pPr>
      <w:r>
        <w:rPr>
          <w:rFonts w:ascii="맑은 고딕" w:cs="맑은 고딕" w:eastAsia="맑은 고딕" w:hAnsi="맑은 고딕"/>
          <w:sz w:val="21"/>
          <w:szCs w:val="21"/>
        </w:rPr>
        <w:t xml:space="preserve">반면 시뮬레이션 최강이던 신경망 결합은 같은 데이터에서 깊이 오차 74%(전 컵을 166~228mm로 과대 추정)로 붕괴했다. 여기서 ‘결과를 좋게 만들기’ 전에 ‘왜 안 되는지’를 먼저 밝히는 방침을 세우고 통제 실험을 설계했다: 각 컵의 적합 형상으로 이상적인 ‘쌍둥이 시뮬’ 스펙트럼을 만들고, 실측과의 차이 요인(배경, 딥 위치 이동, 딥 폭, 딥 깊이, 정지한 좁은 구조)을 하나씩 주입하며 신경망의 반응을 관찰했다.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300"/>
      </w:tblGrid>
      <w:tr>
        <w:tc>
          <w:tcPr>
            <w:tcW w:type="dxa" w:w="27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7"/>
                <w:szCs w:val="17"/>
              </w:rPr>
              <w:t xml:space="preserve">시험</w:t>
            </w:r>
          </w:p>
        </w:tc>
        <w:tc>
          <w:tcPr>
            <w:tcW w:type="dxa" w:w="23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결과 (깊이 오차)</w:t>
            </w:r>
          </w:p>
        </w:tc>
        <w:tc>
          <w:tcPr>
            <w:tcW w:type="dxa" w:w="43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판정</w:t>
            </w:r>
          </w:p>
        </w:tc>
      </w:tr>
      <w:tr>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쌍둥이 시뮬 (깨끗)</w:t>
            </w:r>
          </w:p>
        </w:tc>
        <w:tc>
          <w:tcPr>
            <w:tcW w:type="dxa" w:w="2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2.5mm</w:t>
            </w:r>
          </w:p>
        </w:tc>
        <w:tc>
          <w:tcPr>
            <w:tcW w:type="dxa" w:w="4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형상·프로토콜은 무죄 — 한 달의 신경망 작업 유효</w:t>
            </w:r>
          </w:p>
        </w:tc>
      </w:tr>
      <w:tr>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 정지한 좁은 구조만 주입</w:t>
            </w:r>
          </w:p>
        </w:tc>
        <w:tc>
          <w:tcPr>
            <w:tcW w:type="dxa" w:w="2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54.4mm (전 컵 과대)</w:t>
            </w:r>
          </w:p>
        </w:tc>
        <w:tc>
          <w:tcPr>
            <w:tcW w:type="dxa" w:w="4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범인 확정. 기전: ‘물을 부어도 안 움직이는 딥’ = ‘매우 큰 컵의 모드’로 오독</w:t>
            </w:r>
          </w:p>
        </w:tc>
      </w:tr>
      <w:tr>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 배경·이동·폭·깊이 각각</w:t>
            </w:r>
          </w:p>
        </w:tc>
        <w:tc>
          <w:tcPr>
            <w:tcW w:type="dxa" w:w="2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2.5~7.6mm</w:t>
            </w:r>
          </w:p>
        </w:tc>
        <w:tc>
          <w:tcPr>
            <w:tcW w:type="dxa" w:w="4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모두 용인 범위</w:t>
            </w:r>
          </w:p>
        </w:tc>
      </w:tr>
      <w:tr>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재학습 후: 같은 주입</w:t>
            </w:r>
          </w:p>
        </w:tc>
        <w:tc>
          <w:tcPr>
            <w:tcW w:type="dxa" w:w="2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1.7mm</w:t>
            </w:r>
          </w:p>
        </w:tc>
        <w:tc>
          <w:tcPr>
            <w:tcW w:type="dxa" w:w="4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처방(정적 라인 무시 증강) 검증 — 취약점 제거</w:t>
            </w:r>
          </w:p>
        </w:tc>
      </w:tr>
      <w:tr>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재학습 후: 실측 10컵</w:t>
            </w:r>
          </w:p>
        </w:tc>
        <w:tc>
          <w:tcPr>
            <w:tcW w:type="dxa" w:w="2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17.1mm (82.2→)</w:t>
            </w:r>
          </w:p>
        </w:tc>
        <w:tc>
          <w:tcPr>
            <w:tcW w:type="dxa" w:w="4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5배 회복. 시뮬 성적은 유지(4.07→3.87mm)</w:t>
            </w:r>
          </w:p>
        </w:tc>
      </w:tr>
    </w:tbl>
    <w:p>
      <w:pPr>
        <w:spacing w:after="220" w:before="60"/>
        <w:jc w:val="center"/>
      </w:pPr>
      <w:r>
        <w:rPr>
          <w:rFonts w:ascii="맑은 고딕" w:cs="맑은 고딕" w:eastAsia="맑은 고딕" w:hAnsi="맑은 고딕"/>
          <w:color w:val="555555"/>
          <w:sz w:val="18"/>
          <w:szCs w:val="18"/>
        </w:rPr>
        <w:t xml:space="preserve">표 3. 붕괴의 원인 규명(요인분해)과 처방·검증. 실패가 통제 실험을 통해 연구의 핵심 발견으로 전환됨</w:t>
      </w:r>
    </w:p>
    <w:p>
      <w:pPr>
        <w:spacing w:after="120" w:line="300"/>
      </w:pPr>
      <w:r>
        <w:rPr>
          <w:rFonts w:ascii="맑은 고딕" w:cs="맑은 고딕" w:eastAsia="맑은 고딕" w:hAnsi="맑은 고딕"/>
          <w:sz w:val="21"/>
          <w:szCs w:val="21"/>
        </w:rPr>
        <w:t xml:space="preserve">이 과정에서 얻은 방법론적 교훈이 연구의 독자적 기여다: (a) 점별 상관 같은 통상 지표는 딥이 몇 빈만 이동해도 무너지므로 ‘딥 위치 정합’이 올바른 지표다, (b) 잡음은 ‘빼서’ 못 없애면 ‘무시하도록 가르치는’ 것이 정답이다(증강 설계), (c) 실패의 원인 규명은 스무딩·재학습 같은 일반 처방의 반복보다 빠르고 확실하다.</w:t>
      </w:r>
    </w:p>
    <w:p>
      <w:pPr>
        <w:pStyle w:val="Heading1"/>
        <w:spacing w:after="160" w:before="340"/>
      </w:pPr>
      <w:r>
        <w:rPr>
          <w:rFonts w:ascii="맑은 고딕" w:cs="맑은 고딕" w:eastAsia="맑은 고딕" w:hAnsi="맑은 고딕"/>
          <w:b/>
          <w:bCs/>
          <w:color w:val="1a3b5d"/>
          <w:sz w:val="27"/>
          <w:szCs w:val="27"/>
        </w:rPr>
        <w:t xml:space="preserve">6. 현재 진행 상황과 남은 계획</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00"/>
      </w:tblGrid>
      <w:tr>
        <w:tc>
          <w:tcPr>
            <w:tcW w:type="dxa" w:w="33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7"/>
                <w:szCs w:val="17"/>
              </w:rPr>
              <w:t xml:space="preserve">항목</w:t>
            </w:r>
          </w:p>
        </w:tc>
        <w:tc>
          <w:tcPr>
            <w:tcW w:type="dxa" w:w="27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상태</w:t>
            </w:r>
          </w:p>
        </w:tc>
        <w:tc>
          <w:tcPr>
            <w:tcW w:type="dxa" w:w="33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비고</w:t>
            </w:r>
          </w:p>
        </w:tc>
      </w:tr>
      <w:tr>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순방향 시뮬레이터·검증</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완료</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해석해 일치, 근접장 수렴 확인</w:t>
            </w:r>
          </w:p>
        </w:tc>
      </w:tr>
      <w:tr>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신경망(전문가 결합)·어블레이션</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완료</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시뮬 4.07/1.56mm</w:t>
            </w:r>
          </w:p>
        </w:tc>
      </w:tr>
      <w:tr>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실물 10컵 물리 베이스라인</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완료</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7.4/2.3mm</w:t>
            </w:r>
          </w:p>
        </w:tc>
      </w:tr>
      <w:tr>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sim2real 원인 규명·재학습 회복</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완료</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82→17mm, 잔여 오차 원인 후속 추적 중</w:t>
            </w:r>
          </w:p>
        </w:tc>
      </w:tr>
      <w:tr>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자동 컵 측정기</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조립 완성, 자동화 마무리(2~3일)</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피스톤 오링 방식 확정, 레퍼런스 선정 실험(8세션) 설계 완료</w:t>
            </w:r>
          </w:p>
        </w:tc>
      </w:tr>
      <w:tr>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테스트타임 정제(자유 형상)</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엔진(미분가능 TMM) 검증 완료, 루프 구현 예정</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초기값 = 물리 적합 또는 신경망</w:t>
            </w:r>
          </w:p>
        </w:tc>
      </w:tr>
      <w:tr>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리그 본실험</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설계 완료</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계통오차 지도 → 비원뿔 형상 → 한 링 분해능 → 비유일성 실증 쌍</w:t>
            </w:r>
          </w:p>
        </w:tc>
      </w:tr>
    </w:tbl>
    <w:p>
      <w:pPr>
        <w:spacing w:after="220" w:before="60"/>
        <w:jc w:val="center"/>
      </w:pPr>
      <w:r>
        <w:rPr>
          <w:rFonts w:ascii="맑은 고딕" w:cs="맑은 고딕" w:eastAsia="맑은 고딕" w:hAnsi="맑은 고딕"/>
          <w:color w:val="555555"/>
          <w:sz w:val="18"/>
          <w:szCs w:val="18"/>
        </w:rPr>
        <w:t xml:space="preserve">표 4. 진행 현황 (2026. 8. 1. 기준)</w:t>
      </w:r>
    </w:p>
    <w:p>
      <w:pPr>
        <w:pStyle w:val="Heading1"/>
        <w:spacing w:after="160" w:before="340"/>
      </w:pPr>
      <w:r>
        <w:rPr>
          <w:rFonts w:ascii="맑은 고딕" w:cs="맑은 고딕" w:eastAsia="맑은 고딕" w:hAnsi="맑은 고딕"/>
          <w:b/>
          <w:bCs/>
          <w:color w:val="1a3b5d"/>
          <w:sz w:val="27"/>
          <w:szCs w:val="27"/>
        </w:rPr>
        <w:t xml:space="preserve">7. 기대 효과 및 활용 방안</w:t>
      </w:r>
    </w:p>
    <w:p>
      <w:pPr>
        <w:spacing w:after="120" w:line="300"/>
      </w:pPr>
      <w:r>
        <w:rPr>
          <w:rFonts w:ascii="맑은 고딕" w:cs="맑은 고딕" w:eastAsia="맑은 고딕" w:hAnsi="맑은 고딕"/>
          <w:sz w:val="21"/>
          <w:szCs w:val="21"/>
        </w:rPr>
        <w:t xml:space="preserve">공통 원리: 마이크·스피커만으로, 열지 않고, 접촉하지 않고, 광학적으로 볼 수 없는 용기의 내부 형상과 내용물 수위를 잰다. 카메라(불투명·분진·증기에 취약), 초음파 수위계(단일 수위만, 형상 불가), 방사선(비용·안전) 대비 저비용·비침습이 강점이다.</w:t>
      </w:r>
    </w:p>
    <w:p>
      <w:pPr>
        <w:pStyle w:val="ListParagraph"/>
        <w:numPr>
          <w:ilvl w:val="0"/>
          <w:numId w:val="2"/>
        </w:numPr>
        <w:spacing w:after="120" w:line="300"/>
      </w:pPr>
      <w:r>
        <w:rPr>
          <w:rFonts w:ascii="맑은 고딕" w:cs="맑은 고딕" w:eastAsia="맑은 고딕" w:hAnsi="맑은 고딕"/>
          <w:sz w:val="21"/>
          <w:szCs w:val="21"/>
        </w:rPr>
        <w:t xml:space="preserve">자동 멈춤 정수기·음료 디스펜서 (발명의 원 응용): 컵 크기·모양과 무관하게 원하는 높이에서 정지. 시각장애인 보조기기로 확장.</w:t>
      </w:r>
    </w:p>
    <w:p>
      <w:pPr>
        <w:pStyle w:val="ListParagraph"/>
        <w:numPr>
          <w:ilvl w:val="0"/>
          <w:numId w:val="2"/>
        </w:numPr>
        <w:spacing w:after="120" w:line="300"/>
      </w:pPr>
      <w:r>
        <w:rPr>
          <w:rFonts w:ascii="맑은 고딕" w:cs="맑은 고딕" w:eastAsia="맑은 고딕" w:hAnsi="맑은 고딕"/>
          <w:sz w:val="21"/>
          <w:szCs w:val="21"/>
        </w:rPr>
        <w:t xml:space="preserve">반도체·화학 공정의 약품통 잔량/형상 관리 (발명서 제안의 구체화): 불투명·밀폐·부식성 약품 용기의 잔량을 비접촉 확인. 형상까지 복원되므로 용기 변형(팽윤·찌그러짐) 감지 겸용 — 위험물 용기의 이상 조기 경보.</w:t>
      </w:r>
    </w:p>
    <w:p>
      <w:pPr>
        <w:pStyle w:val="ListParagraph"/>
        <w:numPr>
          <w:ilvl w:val="0"/>
          <w:numId w:val="2"/>
        </w:numPr>
        <w:spacing w:after="120" w:line="300"/>
      </w:pPr>
      <w:r>
        <w:rPr>
          <w:rFonts w:ascii="맑은 고딕" w:cs="맑은 고딕" w:eastAsia="맑은 고딕" w:hAnsi="맑은 고딕"/>
          <w:sz w:val="21"/>
          <w:szCs w:val="21"/>
        </w:rPr>
        <w:t xml:space="preserve">LPG·소화기·산업용 가스통 잔량 검사: 두드려 보는 관행을 정량화. 탱크로리·저장 탱크의 슬러지 퇴적(바닥 형상 변화) 추정.</w:t>
      </w:r>
    </w:p>
    <w:p>
      <w:pPr>
        <w:pStyle w:val="ListParagraph"/>
        <w:numPr>
          <w:ilvl w:val="0"/>
          <w:numId w:val="2"/>
        </w:numPr>
        <w:spacing w:after="120" w:line="300"/>
      </w:pPr>
      <w:r>
        <w:rPr>
          <w:rFonts w:ascii="맑은 고딕" w:cs="맑은 고딕" w:eastAsia="맑은 고딕" w:hAnsi="맑은 고딕"/>
          <w:sz w:val="21"/>
          <w:szCs w:val="21"/>
        </w:rPr>
        <w:t xml:space="preserve">배관·열교환기·보일러 튜브의 막힘/스케일 검사: 음향 펄스 반사법(APR)이 상용화한 시장 — 본 방식은 액체 주입이 가능한 계에서 더 저렴한 장비로 단면적 프로파일 제공.</w:t>
      </w:r>
    </w:p>
    <w:p>
      <w:pPr>
        <w:pStyle w:val="ListParagraph"/>
        <w:numPr>
          <w:ilvl w:val="0"/>
          <w:numId w:val="2"/>
        </w:numPr>
        <w:spacing w:after="120" w:line="300"/>
      </w:pPr>
      <w:r>
        <w:rPr>
          <w:rFonts w:ascii="맑은 고딕" w:cs="맑은 고딕" w:eastAsia="맑은 고딕" w:hAnsi="맑은 고딕"/>
          <w:sz w:val="21"/>
          <w:szCs w:val="21"/>
        </w:rPr>
        <w:t xml:space="preserve">3D프린팅·주조품 내부 공동 품질 검사: 설계 형상(CAD)과 음향 복원 형상의 대조로 내부 결함·잔류 서포트 검출.</w:t>
      </w:r>
    </w:p>
    <w:p>
      <w:pPr>
        <w:pStyle w:val="ListParagraph"/>
        <w:numPr>
          <w:ilvl w:val="0"/>
          <w:numId w:val="2"/>
        </w:numPr>
        <w:spacing w:after="120" w:line="300"/>
      </w:pPr>
      <w:r>
        <w:rPr>
          <w:rFonts w:ascii="맑은 고딕" w:cs="맑은 고딕" w:eastAsia="맑은 고딕" w:hAnsi="맑은 고딕"/>
          <w:sz w:val="21"/>
          <w:szCs w:val="21"/>
        </w:rPr>
        <w:t xml:space="preserve">지반 싱크홀·동굴·문화재 내부 공동 조사 (발명서의 미지 공동 제안 확장): 물 또는 공기 주입이 가능한 공동의 부피·형상 추정.</w:t>
      </w:r>
    </w:p>
    <w:p>
      <w:pPr>
        <w:pStyle w:val="ListParagraph"/>
        <w:numPr>
          <w:ilvl w:val="0"/>
          <w:numId w:val="2"/>
        </w:numPr>
        <w:spacing w:after="120" w:line="300"/>
      </w:pPr>
      <w:r>
        <w:rPr>
          <w:rFonts w:ascii="맑은 고딕" w:cs="맑은 고딕" w:eastAsia="맑은 고딕" w:hAnsi="맑은 고딕"/>
          <w:sz w:val="21"/>
          <w:szCs w:val="21"/>
        </w:rPr>
        <w:t xml:space="preserve">교육 콘텐츠: 기주공명(고교 물리)에서 출발해 역문제·딥러닝까지 잇는 탐구 교재 — 자동 측정기는 학교 실험실 장비로 재사용 가능.</w:t>
      </w:r>
    </w:p>
    <w:p>
      <w:pPr>
        <w:pStyle w:val="Heading1"/>
        <w:spacing w:after="160" w:before="340"/>
      </w:pPr>
      <w:r>
        <w:rPr>
          <w:rFonts w:ascii="맑은 고딕" w:cs="맑은 고딕" w:eastAsia="맑은 고딕" w:hAnsi="맑은 고딕"/>
          <w:b/>
          <w:bCs/>
          <w:color w:val="1a3b5d"/>
          <w:sz w:val="27"/>
          <w:szCs w:val="27"/>
        </w:rPr>
        <w:t xml:space="preserve">8. 컨설팅에서 논의하고 싶은 사항</w:t>
      </w:r>
    </w:p>
    <w:p>
      <w:pPr>
        <w:pStyle w:val="ListParagraph"/>
        <w:numPr>
          <w:ilvl w:val="0"/>
          <w:numId w:val="2"/>
        </w:numPr>
        <w:spacing w:after="120" w:line="300"/>
      </w:pPr>
      <w:r>
        <w:rPr>
          <w:rFonts w:ascii="맑은 고딕" w:cs="맑은 고딕" w:eastAsia="맑은 고딕" w:hAnsi="맑은 고딕"/>
          <w:sz w:val="21"/>
          <w:szCs w:val="21"/>
        </w:rPr>
        <w:t xml:space="preserve">스토리 구성: ‘시뮬 성공 → 실측 붕괴 → 원인 규명 → 회복’의 실패 포함 서사를 전람회에서 정면으로 쓰는 것이 나은가, 결과 중심으로 재배열하는 것이 나은가.</w:t>
      </w:r>
    </w:p>
    <w:p>
      <w:pPr>
        <w:pStyle w:val="ListParagraph"/>
        <w:numPr>
          <w:ilvl w:val="0"/>
          <w:numId w:val="2"/>
        </w:numPr>
        <w:spacing w:after="120" w:line="300"/>
      </w:pPr>
      <w:r>
        <w:rPr>
          <w:rFonts w:ascii="맑은 고딕" w:cs="맑은 고딕" w:eastAsia="맑은 고딕" w:hAnsi="맑은 고딕"/>
          <w:sz w:val="21"/>
          <w:szCs w:val="21"/>
        </w:rPr>
        <w:t xml:space="preserve">범위 조절: 테스트타임 정제(자유 형상)까지 완성해 출품할지, 현 수준(모수 형상 mm급 + 회복 서사)에서 완성도를 높일지.</w:t>
      </w:r>
    </w:p>
    <w:p>
      <w:pPr>
        <w:pStyle w:val="ListParagraph"/>
        <w:numPr>
          <w:ilvl w:val="0"/>
          <w:numId w:val="2"/>
        </w:numPr>
        <w:spacing w:after="120" w:line="300"/>
      </w:pPr>
      <w:r>
        <w:rPr>
          <w:rFonts w:ascii="맑은 고딕" w:cs="맑은 고딕" w:eastAsia="맑은 고딕" w:hAnsi="맑은 고딕"/>
          <w:sz w:val="21"/>
          <w:szCs w:val="21"/>
        </w:rPr>
        <w:t xml:space="preserve">남은 기술 쟁점에 대한 조언: 실측 잔여 오차의 +편향(일부 컵 +20~48mm), 100φ 관의 횡모드 한계(~2kHz), 레퍼런스 선정 실험 설계의 타당성.</w:t>
      </w:r>
    </w:p>
    <w:p>
      <w:pPr>
        <w:pStyle w:val="ListParagraph"/>
        <w:numPr>
          <w:ilvl w:val="0"/>
          <w:numId w:val="2"/>
        </w:numPr>
        <w:spacing w:after="120" w:line="300"/>
      </w:pPr>
      <w:r>
        <w:rPr>
          <w:rFonts w:ascii="맑은 고딕" w:cs="맑은 고딕" w:eastAsia="맑은 고딕" w:hAnsi="맑은 고딕"/>
          <w:sz w:val="21"/>
          <w:szCs w:val="21"/>
        </w:rPr>
        <w:t xml:space="preserve">선행연구 대비 차별성 주장(표 1)의 적정 수위 — 특히 Oxford 연구와의 비교 서술.</w:t>
      </w:r>
    </w:p>
    <w:p>
      <w:pPr>
        <w:pStyle w:val="ListParagraph"/>
        <w:numPr>
          <w:ilvl w:val="0"/>
          <w:numId w:val="2"/>
        </w:numPr>
        <w:spacing w:after="120" w:line="300"/>
      </w:pPr>
      <w:r>
        <w:rPr>
          <w:rFonts w:ascii="맑은 고딕" w:cs="맑은 고딕" w:eastAsia="맑은 고딕" w:hAnsi="맑은 고딕"/>
          <w:sz w:val="21"/>
          <w:szCs w:val="21"/>
        </w:rPr>
        <w:t xml:space="preserve">정량 주장 표현: ‘mm급 복원’, ‘λ/4 분해능’ 등의 근거 제시 방식.</w:t>
      </w:r>
    </w:p>
    <w:p>
      <w:pPr>
        <w:pStyle w:val="Heading1"/>
        <w:spacing w:after="160" w:before="340"/>
      </w:pPr>
      <w:r>
        <w:rPr>
          <w:rFonts w:ascii="맑은 고딕" w:cs="맑은 고딕" w:eastAsia="맑은 고딕" w:hAnsi="맑은 고딕"/>
          <w:b/>
          <w:bCs/>
          <w:color w:val="1a3b5d"/>
          <w:sz w:val="27"/>
          <w:szCs w:val="27"/>
        </w:rPr>
        <w:t xml:space="preserve">참고 문헌</w:t>
      </w:r>
    </w:p>
    <w:p>
      <w:pPr>
        <w:pStyle w:val="ListParagraph"/>
        <w:numPr>
          <w:ilvl w:val="0"/>
          <w:numId w:val="2"/>
        </w:numPr>
        <w:spacing w:after="120" w:line="300"/>
      </w:pPr>
      <w:r>
        <w:rPr>
          <w:rFonts w:ascii="맑은 고딕" w:cs="맑은 고딕" w:eastAsia="맑은 고딕" w:hAnsi="맑은 고딕"/>
          <w:sz w:val="21"/>
          <w:szCs w:val="21"/>
        </w:rPr>
        <w:t xml:space="preserve">본인 발명 작품설명서: “컵의 크기에 상관없이 가득 따라주는 똑똑한 AI 정수기”, 제45회 전국학생과학발명품경진대회 출품번호 3030, 2024.</w:t>
      </w:r>
    </w:p>
    <w:p>
      <w:pPr>
        <w:pStyle w:val="ListParagraph"/>
        <w:numPr>
          <w:ilvl w:val="0"/>
          <w:numId w:val="2"/>
        </w:numPr>
        <w:spacing w:after="120" w:line="300"/>
      </w:pPr>
      <w:r>
        <w:rPr>
          <w:rFonts w:ascii="맑은 고딕" w:cs="맑은 고딕" w:eastAsia="맑은 고딕" w:hAnsi="맑은 고딕"/>
          <w:sz w:val="21"/>
          <w:szCs w:val="21"/>
        </w:rPr>
        <w:t xml:space="preserve">P. Bagad, M. Tapaswi, C. G. M. Snoek, A. Zisserman, “The Sound of Water: Inferring Physical Properties from Pouring Liquids”, IEEE ICASSP 2025 (arXiv:2411.11222).</w:t>
      </w:r>
    </w:p>
    <w:p>
      <w:pPr>
        <w:pStyle w:val="ListParagraph"/>
        <w:numPr>
          <w:ilvl w:val="0"/>
          <w:numId w:val="2"/>
        </w:numPr>
        <w:spacing w:after="120" w:line="300"/>
      </w:pPr>
      <w:r>
        <w:rPr>
          <w:rFonts w:ascii="맑은 고딕" w:cs="맑은 고딕" w:eastAsia="맑은 고딕" w:hAnsi="맑은 고딕"/>
          <w:sz w:val="21"/>
          <w:szCs w:val="21"/>
        </w:rPr>
        <w:t xml:space="preserve">M. Kac, “Can One Hear the Shape of a Drum?”, Amer. Math. Monthly 73, 1966; C. Gordon, D. Webb, S. Wolpert, “One cannot hear the shape of a drum”, Bull. AMS 27, 1992.</w:t>
      </w:r>
    </w:p>
    <w:p>
      <w:pPr>
        <w:pStyle w:val="ListParagraph"/>
        <w:numPr>
          <w:ilvl w:val="0"/>
          <w:numId w:val="2"/>
        </w:numPr>
        <w:spacing w:after="120" w:line="300"/>
      </w:pPr>
      <w:r>
        <w:rPr>
          <w:rFonts w:ascii="맑은 고딕" w:cs="맑은 고딕" w:eastAsia="맑은 고딕" w:hAnsi="맑은 고딕"/>
          <w:sz w:val="21"/>
          <w:szCs w:val="21"/>
        </w:rPr>
        <w:t xml:space="preserve">D. Sharp, “Acoustic pulse reflectometry for the measurement of musical wind instruments”, PhD thesis, Univ. of Edinburgh, 1996; 산업 응용: acoustic pulse reflectometry 기반 튜브 검사(상용).</w:t>
      </w:r>
    </w:p>
    <w:p>
      <w:pPr>
        <w:pStyle w:val="ListParagraph"/>
        <w:numPr>
          <w:ilvl w:val="0"/>
          <w:numId w:val="2"/>
        </w:numPr>
        <w:spacing w:after="120" w:line="300"/>
      </w:pPr>
      <w:r>
        <w:rPr>
          <w:rFonts w:ascii="맑은 고딕" w:cs="맑은 고딕" w:eastAsia="맑은 고딕" w:hAnsi="맑은 고딕"/>
          <w:sz w:val="21"/>
          <w:szCs w:val="21"/>
        </w:rPr>
        <w:t xml:space="preserve">A. Ernoult 외, “Full waveform inversion for bore reconstruction of woodwind-like instruments”, Acta Acustica 5, 2021.</w:t>
      </w:r>
    </w:p>
    <w:p>
      <w:pPr>
        <w:pStyle w:val="ListParagraph"/>
        <w:numPr>
          <w:ilvl w:val="0"/>
          <w:numId w:val="2"/>
        </w:numPr>
        <w:spacing w:after="120" w:line="300"/>
      </w:pPr>
      <w:r>
        <w:rPr>
          <w:rFonts w:ascii="맑은 고딕" w:cs="맑은 고딕" w:eastAsia="맑은 고딕" w:hAnsi="맑은 고딕"/>
          <w:sz w:val="21"/>
          <w:szCs w:val="21"/>
        </w:rPr>
        <w:t xml:space="preserve">M. R. Schroeder, “Determination of the geometry of the human vocal tract by acoustic measurements”, JASA 41, 1967 및 포먼트-성도 단면적 역산 계열 연구.</w:t>
      </w:r>
    </w:p>
    <w:p>
      <w:pPr>
        <w:pStyle w:val="ListParagraph"/>
        <w:numPr>
          <w:ilvl w:val="0"/>
          <w:numId w:val="2"/>
        </w:numPr>
        <w:spacing w:after="120" w:line="300"/>
      </w:pPr>
      <w:r>
        <w:rPr>
          <w:rFonts w:ascii="맑은 고딕" w:cs="맑은 고딕" w:eastAsia="맑은 고딕" w:hAnsi="맑은 고딕"/>
          <w:sz w:val="21"/>
          <w:szCs w:val="21"/>
        </w:rPr>
        <w:t xml:space="preserve">수위 감지 선행 특허: KR 10-1562019 (낙수음 음량 기반), 2013.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da7ea36e302658ef0366a672f5197b4bea2ff2.png"/><Relationship Id="rId8" Type="http://schemas.openxmlformats.org/officeDocument/2006/relationships/image" Target="media/5799c2b3106abac1dc4d138087fda445099d3eff.png"/><Relationship Id="rId9" Type="http://schemas.openxmlformats.org/officeDocument/2006/relationships/image" Target="media/e073d90ca6d57b54ab816fab0d8a2be3b439e883.png"/><Relationship Id="rId10" Type="http://schemas.openxmlformats.org/officeDocument/2006/relationships/image" Target="media/ce27ec56ce8711ae8694ec11bf94caa3a01cbdc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2026-08-01T10:39:34.686Z</dcterms:created>
  <dcterms:modified xsi:type="dcterms:W3CDTF">2026-08-01T10:39:34.705Z</dcterms:modified>
</cp:coreProperties>
</file>

<file path=docProps/custom.xml><?xml version="1.0" encoding="utf-8"?>
<Properties xmlns="http://schemas.openxmlformats.org/officeDocument/2006/custom-properties" xmlns:vt="http://schemas.openxmlformats.org/officeDocument/2006/docPropsVTypes"/>
</file>