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맑은 고딕" w:cs="맑은 고딕" w:eastAsia="맑은 고딕" w:hAnsi="맑은 고딕"/>
          <w:b/>
          <w:bCs/>
          <w:sz w:val="40"/>
          <w:szCs w:val="40"/>
        </w:rPr>
        <w:t xml:space="preserve">실측(sim2real) 추정 붕괴의 원인 규명과 회복</w:t>
      </w:r>
    </w:p>
    <w:p>
      <w:pPr>
        <w:spacing w:after="80"/>
        <w:jc w:val="center"/>
      </w:pPr>
      <w:r>
        <w:rPr>
          <w:rFonts w:ascii="맑은 고딕" w:cs="맑은 고딕" w:eastAsia="맑은 고딕" w:hAnsi="맑은 고딕"/>
          <w:color w:val="444444"/>
          <w:sz w:val="24"/>
          <w:szCs w:val="24"/>
        </w:rPr>
        <w:t xml:space="preserve">— 쌍둥이 시뮬레이션 요인분해 진단과 정적 라인 증강 재학습 검증 —</w:t>
      </w:r>
    </w:p>
    <w:p>
      <w:pPr>
        <w:spacing w:after="600"/>
        <w:jc w:val="center"/>
      </w:pPr>
      <w:r>
        <w:rPr>
          <w:rFonts w:ascii="맑은 고딕" w:cs="맑은 고딕" w:eastAsia="맑은 고딕" w:hAnsi="맑은 고딕"/>
          <w:color w:val="666666"/>
          <w:sz w:val="21"/>
          <w:szCs w:val="21"/>
        </w:rPr>
        <w:t xml:space="preserve">음향 공동 형상 추정 연구 · 진단 보고서 · 2026. 7. 30. ~ 7. 31.</w:t>
      </w:r>
    </w:p>
    <w:p>
      <w:pPr>
        <w:pStyle w:val="Heading1"/>
        <w:spacing w:after="160" w:before="320"/>
      </w:pPr>
      <w:r>
        <w:rPr>
          <w:rFonts w:ascii="맑은 고딕" w:cs="맑은 고딕" w:eastAsia="맑은 고딕" w:hAnsi="맑은 고딕"/>
          <w:b/>
          <w:bCs/>
          <w:color w:val="1a3b5d"/>
          <w:sz w:val="28"/>
          <w:szCs w:val="28"/>
        </w:rPr>
        <w:t xml:space="preserve">요약</w:t>
      </w:r>
    </w:p>
    <w:p>
      <w:pPr>
        <w:spacing w:after="120" w:line="300"/>
      </w:pPr>
      <w:r>
        <w:rPr>
          <w:rFonts w:ascii="맑은 고딕" w:cs="맑은 고딕" w:eastAsia="맑은 고딕" w:hAnsi="맑은 고딕"/>
          <w:sz w:val="21"/>
          <w:szCs w:val="21"/>
        </w:rPr>
        <w:t xml:space="preserve">시뮬레이션에서 H 4.07mm / r 1.56mm를 달성한 전문가 결합 신경망이 실측 10컵에서 H 평균 오차 82mm(74%)로 붕괴하였다. 본 보고서는 “결과를 좋게 만드는 것이 아니라 왜 안 되는지 원인을 먼저 찾는다”는 방침에 따라 수행한 이틀간의 진단–처방–검증 과정을 기록한다.</w:t>
      </w:r>
    </w:p>
    <w:p>
      <w:pPr>
        <w:spacing w:after="120" w:line="300"/>
      </w:pPr>
      <w:r>
        <w:rPr>
          <w:rFonts w:ascii="맑은 고딕" w:cs="맑은 고딕" w:eastAsia="맑은 고딕" w:hAnsi="맑은 고딕"/>
          <w:sz w:val="21"/>
          <w:szCs w:val="21"/>
        </w:rPr>
        <w:t xml:space="preserve">핵심 결론은 세 가지다. 첫째, 붕괴의 원인은 측정 스펙트럼에 존재하는 “물을 부어도 움직이지 않는 좁은 스펙트럼 구조”(레퍼런스 유래 노치와 미세 리플)를 신경망이 실제 공명 모드로 오독하는 것이었다. 정적 구조가 안 움직이는 모드로 읽히면 “물을 부어도 공기기둥이 거의 변하지 않는 큰 컵”으로 해석되므로, 모든 컵의 높이가 166~228mm로 과대추정된 붕괴 양상까지 이 기전으로 설명된다. 둘째, 이 원인만을 겨냥한 학습 증강(전 대역 정적 좁은 라인 주입)으로 재학습하자 취약점이 제거되었고(주입 시험 54.4→1.7mm), 시뮬 성능을 유지한 채(H 4.07→3.87mm) 실측 오차가 82.2→17.1mm로 5배 회복되었다. 셋째, 같은 데이터에서 신경망 없이 물리 궤적 적합만으로 H 7.4mm / r 2.3mm가 달성됨을 먼저 확립하였으므로, “정보는 실측에 온전히 존재하며 문제는 모델의 분포 이탈”이라는 진단이 처음부터 끝까지 데이터로 뒷받침되었다.</w:t>
      </w:r>
    </w:p>
    <w:p>
      <w:r>
        <w:br w:type="page"/>
      </w:r>
    </w:p>
    <w:p>
      <w:pPr>
        <w:pStyle w:val="Heading1"/>
        <w:spacing w:after="160" w:before="320"/>
      </w:pPr>
      <w:r>
        <w:rPr>
          <w:rFonts w:ascii="맑은 고딕" w:cs="맑은 고딕" w:eastAsia="맑은 고딕" w:hAnsi="맑은 고딕"/>
          <w:b/>
          <w:bCs/>
          <w:color w:val="1a3b5d"/>
          <w:sz w:val="28"/>
          <w:szCs w:val="28"/>
        </w:rPr>
        <w:t xml:space="preserve">1. 출발점 — 문제 상황과 진단 우선 방침</w:t>
      </w:r>
    </w:p>
    <w:p>
      <w:pPr>
        <w:spacing w:after="120" w:line="300"/>
      </w:pPr>
      <w:r>
        <w:rPr>
          <w:rFonts w:ascii="맑은 고딕" w:cs="맑은 고딕" w:eastAsia="맑은 고딕" w:hAnsi="맑은 고딕"/>
          <w:sz w:val="21"/>
          <w:szCs w:val="21"/>
        </w:rPr>
        <w:t xml:space="preserve">한 달간의 시뮬레이션 연구로 최적 구성(전문가 결합: H = 양방향 nodetach + 선형 보정, r = 단방향 LSTM)을 확정하여 시뮬 테스트 1만 샘플에서 H 4.07mm / r 1.56mm를 달성했다. 그러나 실측 10컵 배치 추정(7/27)에서 결합 모델은 H 평균 74.1% 오차로 붕괴했고, 참 높이 82~180mm인 컵 전부를 166~228mm의 좁은 대역으로 과대추정했다.</w:t>
      </w:r>
    </w:p>
    <w:p>
      <w:pPr>
        <w:spacing w:after="120" w:line="300"/>
      </w:pPr>
      <w:r>
        <w:rPr>
          <w:rFonts w:ascii="맑은 고딕" w:cs="맑은 고딕" w:eastAsia="맑은 고딕" w:hAnsi="맑은 고딕"/>
          <w:sz w:val="21"/>
          <w:szCs w:val="21"/>
        </w:rPr>
        <w:t xml:space="preserve">이 시점에서 두 갈래가 있었다. 하나는 스무딩·대역 절단 등 일반적 처방으로 재학습을 반복하는 길, 다른 하나는 “깨끗한 스펙트로그램이 시뮬과 일치해 보이는데 왜 추정은 전혀 안 되는가”의 원인을 먼저 규명하는 길이다. 본 연구는 후자를 택했다. 스무딩 계열 처방은 신호의 본체(딥 위치, 10Hz 빈 설계)를 지우는 방향이라 연구 정체성과 충돌하며, 원인을 모른 채 반복하는 재학습은 한 달의 시뮬 성과를 사실상 폐기하는 것이기 때문이다.</w:t>
      </w:r>
    </w:p>
    <w:p>
      <w:pPr>
        <w:pStyle w:val="Heading2"/>
        <w:spacing w:after="120" w:before="240"/>
      </w:pPr>
      <w:r>
        <w:rPr>
          <w:rFonts w:ascii="맑은 고딕" w:cs="맑은 고딕" w:eastAsia="맑은 고딕" w:hAnsi="맑은 고딕"/>
          <w:b/>
          <w:bCs/>
          <w:color w:val="2b5b8a"/>
          <w:sz w:val="24"/>
          <w:szCs w:val="24"/>
        </w:rPr>
        <w:t xml:space="preserve">1.1 사전 확립 사실 — 물리 전용 베이스라인</w:t>
      </w:r>
    </w:p>
    <w:p>
      <w:pPr>
        <w:spacing w:after="120" w:line="300"/>
      </w:pPr>
      <w:r>
        <w:rPr>
          <w:rFonts w:ascii="맑은 고딕" w:cs="맑은 고딕" w:eastAsia="맑은 고딕" w:hAnsi="맑은 고딕"/>
          <w:sz w:val="21"/>
          <w:szCs w:val="21"/>
        </w:rPr>
        <w:t xml:space="preserve">진단에 앞서, 신경망 없이 물리만으로 같은 데이터를 풀 수 있는지 확인했다. 스텝 중앙값 차감으로 정적 구조를 제거한 뒤 모드 1·2 딥 궤적을 연속성으로 추적하고, 후보 기하의 TMM 예측 궤적과의 로그 거리를 Nelder-Mead로 최소화하는 “물리 궤적 적합”(2024 발명의 커브 피팅을 TMM으로 일반화한 것)을 실측 10컵 전체에 적용한 결과:</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2900"/>
      </w:tblGrid>
      <w:tr>
        <w:tc>
          <w:tcPr>
            <w:tcW w:type="dxa" w:w="32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방법</w:t>
            </w:r>
          </w:p>
        </w:tc>
        <w:tc>
          <w:tcPr>
            <w:tcW w:type="dxa" w:w="1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|H오차| 평균</w:t>
            </w:r>
          </w:p>
        </w:tc>
        <w:tc>
          <w:tcPr>
            <w:tcW w:type="dxa" w:w="22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r 오차 평균</w:t>
            </w:r>
          </w:p>
        </w:tc>
        <w:tc>
          <w:tcPr>
            <w:tcW w:type="dxa" w:w="2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비고</w:t>
            </w:r>
          </w:p>
        </w:tc>
      </w:tr>
      <w:tr>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물리 궤적 적합 (학습 0)</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7.4mm</w:t>
            </w:r>
          </w:p>
        </w:tc>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2.3mm (모수)</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10/10컵 복원, 오므라진 컵 H −0.3mm</w:t>
            </w:r>
          </w:p>
        </w:tc>
      </w:tr>
      <w:tr>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신경망 결합 (구)</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82.2mm</w:t>
            </w:r>
          </w:p>
        </w:tc>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10.9mm (프로파일)</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전 컵 166~228mm 과대</w:t>
            </w:r>
          </w:p>
        </w:tc>
      </w:tr>
    </w:tbl>
    <w:p>
      <w:pPr>
        <w:spacing w:after="200" w:before="60"/>
        <w:jc w:val="center"/>
      </w:pPr>
      <w:r>
        <w:rPr>
          <w:rFonts w:ascii="맑은 고딕" w:cs="맑은 고딕" w:eastAsia="맑은 고딕" w:hAnsi="맑은 고딕"/>
          <w:color w:val="555555"/>
          <w:sz w:val="18"/>
          <w:szCs w:val="18"/>
        </w:rPr>
        <w:t xml:space="preserve">표 1. 실측 10컵에서 물리 전용 적합 대 신경망 결합 — 정보는 데이터에 온전히 존재한다</w:t>
      </w:r>
    </w:p>
    <w:p>
      <w:pPr>
        <w:spacing w:after="120" w:line="300"/>
      </w:pPr>
      <w:r>
        <w:rPr>
          <w:rFonts w:ascii="맑은 고딕" w:cs="맑은 고딕" w:eastAsia="맑은 고딕" w:hAnsi="맑은 고딕"/>
          <w:sz w:val="21"/>
          <w:szCs w:val="21"/>
        </w:rPr>
        <w:t xml:space="preserve">이로써 실측 스펙트럼에는 mm급 기하 정보가 살아 있으며, 붕괴는 정보 소실이 아니라 신경망의 분포 이탈 문제임이 확정되었다. 남은 질문은 “분포의 어떤 성분이 이탈을 일으키는가”였다.</w:t>
      </w:r>
    </w:p>
    <w:p>
      <w:pPr>
        <w:pStyle w:val="Heading1"/>
        <w:spacing w:after="160" w:before="320"/>
      </w:pPr>
      <w:r>
        <w:rPr>
          <w:rFonts w:ascii="맑은 고딕" w:cs="맑은 고딕" w:eastAsia="맑은 고딕" w:hAnsi="맑은 고딕"/>
          <w:b/>
          <w:bCs/>
          <w:color w:val="1a3b5d"/>
          <w:sz w:val="28"/>
          <w:szCs w:val="28"/>
        </w:rPr>
        <w:t xml:space="preserve">2. 1차 실험 — 추론 전처리만으로 구제되는가</w:t>
      </w:r>
    </w:p>
    <w:p>
      <w:pPr>
        <w:spacing w:after="120" w:line="300"/>
      </w:pPr>
      <w:r>
        <w:rPr>
          <w:rFonts w:ascii="맑은 고딕" w:cs="맑은 고딕" w:eastAsia="맑은 고딕" w:hAnsi="맑은 고딕"/>
          <w:sz w:val="21"/>
          <w:szCs w:val="21"/>
        </w:rPr>
        <w:t xml:space="preserve">재학습 없이 입력 전처리만 바꿔 현재 모델을 구제할 수 있는지 먼저 판정했다. 실측 10컵에 대해 세 가지 입력(원본 / 정적 딥 메우기(inpaint) / 스텝 중앙값 차감)을 결합 모델과 단일 rnn_d128_reg에 공급했다.</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00"/>
        <w:gridCol w:w="2000"/>
        <w:gridCol w:w="1900"/>
      </w:tblGrid>
      <w:tr>
        <w:tc>
          <w:tcPr>
            <w:tcW w:type="dxa" w:w="2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전처리</w:t>
            </w:r>
          </w:p>
        </w:tc>
        <w:tc>
          <w:tcPr>
            <w:tcW w:type="dxa" w:w="20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결합 |H오차|</w:t>
            </w:r>
          </w:p>
        </w:tc>
        <w:tc>
          <w:tcPr>
            <w:tcW w:type="dxa" w:w="1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결합 r_MAE</w:t>
            </w:r>
          </w:p>
        </w:tc>
        <w:tc>
          <w:tcPr>
            <w:tcW w:type="dxa" w:w="20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d128 |H오차|</w:t>
            </w:r>
          </w:p>
        </w:tc>
        <w:tc>
          <w:tcPr>
            <w:tcW w:type="dxa" w:w="1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d128 r_MAE</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원본(raw)</w:t>
            </w:r>
          </w:p>
        </w:tc>
        <w:tc>
          <w:tcPr>
            <w:tcW w:type="dxa" w:w="2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78.7mm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10.9mm</w:t>
            </w:r>
          </w:p>
        </w:tc>
        <w:tc>
          <w:tcPr>
            <w:tcW w:type="dxa" w:w="2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21.4mm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12.3mm</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정적 딥 메우기</w:t>
            </w:r>
          </w:p>
        </w:tc>
        <w:tc>
          <w:tcPr>
            <w:tcW w:type="dxa" w:w="2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78.0mm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10.5mm</w:t>
            </w:r>
          </w:p>
        </w:tc>
        <w:tc>
          <w:tcPr>
            <w:tcW w:type="dxa" w:w="2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20.9mm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11.6mm</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중앙값 차감</w:t>
            </w:r>
          </w:p>
        </w:tc>
        <w:tc>
          <w:tcPr>
            <w:tcW w:type="dxa" w:w="2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64.3mm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9.7mm</w:t>
            </w:r>
          </w:p>
        </w:tc>
        <w:tc>
          <w:tcPr>
            <w:tcW w:type="dxa" w:w="2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31.6mm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11.4mm</w:t>
            </w:r>
          </w:p>
        </w:tc>
      </w:tr>
    </w:tbl>
    <w:p>
      <w:pPr>
        <w:spacing w:after="200" w:before="60"/>
        <w:jc w:val="center"/>
      </w:pPr>
      <w:r>
        <w:rPr>
          <w:rFonts w:ascii="맑은 고딕" w:cs="맑은 고딕" w:eastAsia="맑은 고딕" w:hAnsi="맑은 고딕"/>
          <w:color w:val="555555"/>
          <w:sz w:val="18"/>
          <w:szCs w:val="18"/>
        </w:rPr>
        <w:t xml:space="preserve">표 2. 추론 전처리 판정 (10컵 평균). 원본 결합 값은 7/27 배치 기록(188.2/181.5/224.2mm)과 정확히 재현되어 파이프라인 일치가 검증됨</w:t>
      </w:r>
    </w:p>
    <w:p>
      <w:pPr>
        <w:pStyle w:val="ListParagraph"/>
        <w:numPr>
          <w:ilvl w:val="0"/>
          <w:numId w:val="2"/>
        </w:numPr>
        <w:spacing w:after="120" w:line="300"/>
      </w:pPr>
      <w:r>
        <w:rPr>
          <w:rFonts w:ascii="맑은 고딕" w:cs="맑은 고딕" w:eastAsia="맑은 고딕" w:hAnsi="맑은 고딕"/>
          <w:sz w:val="21"/>
          <w:szCs w:val="21"/>
        </w:rPr>
        <w:t xml:space="preserve">정적 딥 메우기는 사실상 무효(78.7→78.0mm): 눈에 띄는 고정 노치 몇 개가 붕괴의 주범이 아니다.</w:t>
      </w:r>
    </w:p>
    <w:p>
      <w:pPr>
        <w:pStyle w:val="ListParagraph"/>
        <w:numPr>
          <w:ilvl w:val="0"/>
          <w:numId w:val="2"/>
        </w:numPr>
        <w:spacing w:after="120" w:line="300"/>
      </w:pPr>
      <w:r>
        <w:rPr>
          <w:rFonts w:ascii="맑은 고딕" w:cs="맑은 고딕" w:eastAsia="맑은 고딕" w:hAnsi="맑은 고딕"/>
          <w:sz w:val="21"/>
          <w:szCs w:val="21"/>
        </w:rPr>
        <w:t xml:space="preserve">중앙값 차감은 양날: 결합은 완화되나 여전히 붕괴(64mm), d128은 오히려 악화(21→32mm). 추론에만 적용하면 학습 때 본 적 없는 흔적(배경 눌림, 이동 딥의 유령 자국)이 새 분포 이탈을 만든다.</w:t>
      </w:r>
    </w:p>
    <w:p>
      <w:pPr>
        <w:pStyle w:val="ListParagraph"/>
        <w:numPr>
          <w:ilvl w:val="0"/>
          <w:numId w:val="2"/>
        </w:numPr>
        <w:spacing w:after="120" w:line="300"/>
      </w:pPr>
      <w:r>
        <w:rPr>
          <w:rFonts w:ascii="맑은 고딕" w:cs="맑은 고딕" w:eastAsia="맑은 고딕" w:hAnsi="맑은 고딕"/>
          <w:sz w:val="21"/>
          <w:szCs w:val="21"/>
        </w:rPr>
        <w:t xml:space="preserve">실측에서는 결합(79mm)보다 저용량 단일 모델 d128(21mm)이 훨씬 견고 — 시뮬 순위와 실측 순위의 역전. 원인 규명의 단서가 된다.</w:t>
      </w:r>
    </w:p>
    <w:p>
      <w:pPr>
        <w:spacing w:after="120" w:line="300"/>
      </w:pPr>
      <w:r>
        <w:rPr>
          <w:rFonts w:ascii="맑은 고딕" w:cs="맑은 고딕" w:eastAsia="맑은 고딕" w:hAnsi="맑은 고딕"/>
          <w:sz w:val="21"/>
          <w:szCs w:val="21"/>
        </w:rPr>
        <w:t xml:space="preserve">결론: 추론 전처리 갈래로는 구제 불가. 원인은 더 깊은 곳에 있다.</w:t>
      </w:r>
    </w:p>
    <w:p>
      <w:pPr>
        <w:pStyle w:val="Heading1"/>
        <w:spacing w:after="160" w:before="320"/>
      </w:pPr>
      <w:r>
        <w:rPr>
          <w:rFonts w:ascii="맑은 고딕" w:cs="맑은 고딕" w:eastAsia="맑은 고딕" w:hAnsi="맑은 고딕"/>
          <w:b/>
          <w:bCs/>
          <w:color w:val="1a3b5d"/>
          <w:sz w:val="28"/>
          <w:szCs w:val="28"/>
        </w:rPr>
        <w:t xml:space="preserve">3. 2차 실험 — 쌍둥이 시뮬레이션 요인분해</w:t>
      </w:r>
    </w:p>
    <w:p>
      <w:pPr>
        <w:pStyle w:val="Heading2"/>
        <w:spacing w:after="120" w:before="240"/>
      </w:pPr>
      <w:r>
        <w:rPr>
          <w:rFonts w:ascii="맑은 고딕" w:cs="맑은 고딕" w:eastAsia="맑은 고딕" w:hAnsi="맑은 고딕"/>
          <w:b/>
          <w:bCs/>
          <w:color w:val="2b5b8a"/>
          <w:sz w:val="24"/>
          <w:szCs w:val="24"/>
        </w:rPr>
        <w:t xml:space="preserve">3.1 설계</w:t>
      </w:r>
    </w:p>
    <w:p>
      <w:pPr>
        <w:spacing w:after="120" w:line="300"/>
      </w:pPr>
      <w:r>
        <w:rPr>
          <w:rFonts w:ascii="맑은 고딕" w:cs="맑은 고딕" w:eastAsia="맑은 고딕" w:hAnsi="맑은 고딕"/>
          <w:sz w:val="21"/>
          <w:szCs w:val="21"/>
        </w:rPr>
        <w:t xml:space="preserve">각 컵에 대해 물리 적합이 찾은 형상과 실제 주입량 시퀀스로 “쌍둥이 시뮬”(그 컵의 이상적인 깨끗한 스펙트럼 시퀀스)을 생성한다. 신경망이 쌍둥이를 잘 맞히면 형상·프로토콜·스텝 수는 무죄다. 이후 실측에서 측정한 차이 요인을 쌍둥이에 하나씩 주입(E 계열)하고, 반대로 실측에서 요인을 하나씩 제거(R 계열)하여, 어느 요인에서 성능이 무너지는지 관찰한다. 학습 데이터 생성 코드 검토로 프로토콜 일치(ΔV=10mL, 정지 기준 잔여 30mm)도 확인했다.</w:t>
      </w:r>
    </w:p>
    <w:p>
      <w:pPr>
        <w:pStyle w:val="Heading2"/>
        <w:spacing w:after="120" w:before="240"/>
      </w:pPr>
      <w:r>
        <w:rPr>
          <w:rFonts w:ascii="맑은 고딕" w:cs="맑은 고딕" w:eastAsia="맑은 고딕" w:hAnsi="맑은 고딕"/>
          <w:b/>
          <w:bCs/>
          <w:color w:val="2b5b8a"/>
          <w:sz w:val="24"/>
          <w:szCs w:val="24"/>
        </w:rPr>
        <w:t xml:space="preserve">3.2 결과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900"/>
        <w:gridCol w:w="1900"/>
      </w:tblGrid>
      <w:tr>
        <w:tc>
          <w:tcPr>
            <w:tcW w:type="dxa" w:w="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변형</w:t>
            </w:r>
          </w:p>
        </w:tc>
        <w:tc>
          <w:tcPr>
            <w:tcW w:type="dxa" w:w="4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내용</w:t>
            </w:r>
          </w:p>
        </w:tc>
        <w:tc>
          <w:tcPr>
            <w:tcW w:type="dxa" w:w="1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결합 |H오차|</w:t>
            </w:r>
          </w:p>
        </w:tc>
        <w:tc>
          <w:tcPr>
            <w:tcW w:type="dxa" w:w="1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d128 |H오차|</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E0</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쌍둥이 (깨끗한 시뮬)</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2.5mm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16.8mm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E1</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 실측 배경 전체</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61.8mm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35.0mm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E1a</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 넓은 배경 성분만 (600Hz 러닝 중앙값)</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7.5mm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12.2mm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E1b</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 좁은 정적 구조만 (배경−넓은 성분)</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54.4mm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28.9mm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E2</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 모드별 계통이동 (실측 측정치 워프)</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7.6mm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18.0mm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E3</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 딥 폭 맞춤</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3.0mm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15.4mm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E4</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 딥 깊이 맞춤</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2.5mm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16.9mm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E6</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전부 주입</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79.0mm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31.3mm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R0</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실측 원본</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82.2mm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20.9mm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R1</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실측 − 계통이동 제거</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89.7mm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23.2mm</w:t>
            </w:r>
          </w:p>
        </w:tc>
      </w:tr>
      <w:tr>
        <w:tc>
          <w:tcPr>
            <w:tcW w:type="dxa" w:w="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R3</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실측 − 좁은 정적 성분 제거</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67.0mm</w:t>
            </w:r>
          </w:p>
        </w:tc>
        <w:tc>
          <w:tcPr>
            <w:tcW w:type="dxa" w:w="1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25.4mm</w:t>
            </w:r>
          </w:p>
        </w:tc>
      </w:tr>
    </w:tbl>
    <w:p>
      <w:pPr>
        <w:spacing w:after="200" w:before="60"/>
        <w:jc w:val="center"/>
      </w:pPr>
      <w:r>
        <w:rPr>
          <w:rFonts w:ascii="맑은 고딕" w:cs="맑은 고딕" w:eastAsia="맑은 고딕" w:hAnsi="맑은 고딕"/>
          <w:color w:val="555555"/>
          <w:sz w:val="18"/>
          <w:szCs w:val="18"/>
        </w:rPr>
        <w:t xml:space="preserve">표 3. 요인분해 결과 (10컵 평균). E6 ≈ R0: 분해가 붕괴를 완전히 재구성함</w:t>
      </w:r>
    </w:p>
    <w:p>
      <w:pPr>
        <w:pStyle w:val="Heading2"/>
        <w:spacing w:after="120" w:before="240"/>
      </w:pPr>
      <w:r>
        <w:rPr>
          <w:rFonts w:ascii="맑은 고딕" w:cs="맑은 고딕" w:eastAsia="맑은 고딕" w:hAnsi="맑은 고딕"/>
          <w:b/>
          <w:bCs/>
          <w:color w:val="2b5b8a"/>
          <w:sz w:val="24"/>
          <w:szCs w:val="24"/>
        </w:rPr>
        <w:t xml:space="preserve">3.3 판정</w:t>
      </w:r>
    </w:p>
    <w:p>
      <w:pPr>
        <w:pStyle w:val="ListParagraph"/>
        <w:numPr>
          <w:ilvl w:val="0"/>
          <w:numId w:val="2"/>
        </w:numPr>
        <w:spacing w:after="120" w:line="300"/>
      </w:pPr>
      <w:r>
        <w:rPr>
          <w:rFonts w:ascii="맑은 고딕" w:cs="맑은 고딕" w:eastAsia="맑은 고딕" w:hAnsi="맑은 고딕"/>
          <w:sz w:val="21"/>
          <w:szCs w:val="21"/>
        </w:rPr>
        <w:t xml:space="preserve">한 달의 신경망 작업은 유효하다: 결합 모델은 바로 이 10컵의 깨끗한 시뮬에서 H 2.5mm(E0)를 맞힌다.</w:t>
      </w:r>
    </w:p>
    <w:p>
      <w:pPr>
        <w:pStyle w:val="ListParagraph"/>
        <w:numPr>
          <w:ilvl w:val="0"/>
          <w:numId w:val="2"/>
        </w:numPr>
        <w:spacing w:after="120" w:line="300"/>
      </w:pPr>
      <w:r>
        <w:rPr>
          <w:rFonts w:ascii="맑은 고딕" w:cs="맑은 고딕" w:eastAsia="맑은 고딕" w:hAnsi="맑은 고딕"/>
          <w:sz w:val="21"/>
          <w:szCs w:val="21"/>
        </w:rPr>
        <w:t xml:space="preserve">범인은 좁은 정적 구조(E1b, 단독 54.4mm)다. 넓은 배경(7.5), 계통이동(7.6), 딥 폭(3.0), 딥 깊이(2.5)는 모두 용인 범위 — 기존 증강(온도·지터·게인·노이즈)이 대체로 덮고 있었다.</w:t>
      </w:r>
    </w:p>
    <w:p>
      <w:pPr>
        <w:pStyle w:val="ListParagraph"/>
        <w:numPr>
          <w:ilvl w:val="0"/>
          <w:numId w:val="2"/>
        </w:numPr>
        <w:spacing w:after="120" w:line="300"/>
      </w:pPr>
      <w:r>
        <w:rPr>
          <w:rFonts w:ascii="맑은 고딕" w:cs="맑은 고딕" w:eastAsia="맑은 고딕" w:hAnsi="맑은 고딕"/>
          <w:sz w:val="21"/>
          <w:szCs w:val="21"/>
        </w:rPr>
        <w:t xml:space="preserve">기전: E1b 주입 시 오차 부호가 10컵 전부 +(과대). 안 움직이는 좁은 딥 = “물을 부어도 공기기둥이 거의 안 변하는 매우 큰 컵”의 모드로 오독 → 전 컵 166~228mm 과대의 실체.</w:t>
      </w:r>
    </w:p>
    <w:p>
      <w:pPr>
        <w:pStyle w:val="ListParagraph"/>
        <w:numPr>
          <w:ilvl w:val="0"/>
          <w:numId w:val="2"/>
        </w:numPr>
        <w:spacing w:after="120" w:line="300"/>
      </w:pPr>
      <w:r>
        <w:rPr>
          <w:rFonts w:ascii="맑은 고딕" w:cs="맑은 고딕" w:eastAsia="맑은 고딕" w:hAnsi="맑은 고딕"/>
          <w:sz w:val="21"/>
          <w:szCs w:val="21"/>
        </w:rPr>
        <w:t xml:space="preserve">제거식 구제(표 2·R3)가 모두 실패한 이유: 중앙값 기반 분리가 불완전하여 유령 잔재·스텝별 깊이 변화 찌꺼기가 남고, 모델의 민감도가 그 잔재보다 낮다. 빼서 못 고치면 모델에게 무시를 가르쳐야 한다.</w:t>
      </w:r>
    </w:p>
    <w:p>
      <w:pPr>
        <w:pStyle w:val="ListParagraph"/>
        <w:numPr>
          <w:ilvl w:val="0"/>
          <w:numId w:val="2"/>
        </w:numPr>
        <w:spacing w:after="120" w:line="300"/>
      </w:pPr>
      <w:r>
        <w:rPr>
          <w:rFonts w:ascii="맑은 고딕" w:cs="맑은 고딕" w:eastAsia="맑은 고딕" w:hAnsi="맑은 고딕"/>
          <w:sz w:val="21"/>
          <w:szCs w:val="21"/>
        </w:rPr>
        <w:t xml:space="preserve">d128의 상대적 견고함(20.9mm)도 설명된다: 저용량이라 “모든 좁은 라인 = 모드” 과적합이 덜했을 뿐이다.</w:t>
      </w:r>
    </w:p>
    <w:p>
      <w:pPr>
        <w:pStyle w:val="Heading1"/>
        <w:spacing w:after="160" w:before="320"/>
      </w:pPr>
      <w:r>
        <w:rPr>
          <w:rFonts w:ascii="맑은 고딕" w:cs="맑은 고딕" w:eastAsia="맑은 고딕" w:hAnsi="맑은 고딕"/>
          <w:b/>
          <w:bCs/>
          <w:color w:val="1a3b5d"/>
          <w:sz w:val="28"/>
          <w:szCs w:val="28"/>
        </w:rPr>
        <w:t xml:space="preserve">4. 처방 — 정적 좁은 라인 증강</w:t>
      </w:r>
    </w:p>
    <w:p>
      <w:pPr>
        <w:spacing w:after="120" w:line="300"/>
      </w:pPr>
      <w:r>
        <w:rPr>
          <w:rFonts w:ascii="맑은 고딕" w:cs="맑은 고딕" w:eastAsia="맑은 고딕" w:hAnsi="맑은 고딕"/>
          <w:sz w:val="21"/>
          <w:szCs w:val="21"/>
        </w:rPr>
        <w:t xml:space="preserve">학습 데이터는 그대로 두고, 학습 시 즉석 증강만 확장했다. 기존 코드의 가짜 딥 증강(4~7kHz, 1~2개, 확률 0.3 — crop 5kHz에 대부분 잘려나가 모델이 거의 본 적 없음)이 이미 “시퀀스 내 위치 고정” 구조였으므로, 이를 원인에 맞게 일반화했다.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00"/>
      </w:tblGrid>
      <w:tr>
        <w:tc>
          <w:tcPr>
            <w:tcW w:type="dxa" w:w="21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항목</w:t>
            </w:r>
          </w:p>
        </w:tc>
        <w:tc>
          <w:tcPr>
            <w:tcW w:type="dxa" w:w="2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기존</w:t>
            </w:r>
          </w:p>
        </w:tc>
        <w:tc>
          <w:tcPr>
            <w:tcW w:type="dxa" w:w="4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확장 (sline)</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대역</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4,000~7,000Hz</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80~7,000Hz 전 대역</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개수</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1~2개</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3~10개</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방향</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딥만</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딥 65% + 피크 35%</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폭 / 진폭</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30~150Hz / 0.2~1.0</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10~150Hz / 0.05~1.0 (log10)</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스텝별 깊이</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고정</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±25% 요동 (실측 노치의 스텝별 변화 재현)</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적용 확률</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0.3</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0.9</w:t>
            </w:r>
          </w:p>
        </w:tc>
      </w:tr>
      <w:tr>
        <w:tc>
          <w:tcPr>
            <w:tcW w:type="dxa" w:w="2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보조</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ratio 모드 잔여 넓은 배경 주입 (확률 0.5)</w:t>
            </w:r>
          </w:p>
        </w:tc>
      </w:tr>
    </w:tbl>
    <w:p>
      <w:pPr>
        <w:spacing w:after="200" w:before="60"/>
        <w:jc w:val="center"/>
      </w:pPr>
      <w:r>
        <w:rPr>
          <w:rFonts w:ascii="맑은 고딕" w:cs="맑은 고딕" w:eastAsia="맑은 고딕" w:hAnsi="맑은 고딕"/>
          <w:color w:val="555555"/>
          <w:sz w:val="18"/>
          <w:szCs w:val="18"/>
        </w:rPr>
        <w:t xml:space="preserve">표 4. loader.py 증강 확장 내역. 핵심 불변: 라인 위치는 시퀀스 내 고정 — “움직이지 않는 좁은 구조는 형상 정보가 아니다”를 가르친다</w:t>
      </w:r>
    </w:p>
    <w:p>
      <w:pPr>
        <w:spacing w:after="120" w:line="300"/>
      </w:pPr>
      <w:r>
        <w:rPr>
          <w:rFonts w:ascii="맑은 고딕" w:cs="맑은 고딕" w:eastAsia="맑은 고딕" w:hAnsi="맑은 고딕"/>
          <w:sz w:val="21"/>
          <w:szCs w:val="21"/>
        </w:rPr>
        <w:t xml:space="preserve">검증: 패치 후에도 추론 경로(증강 비활성)는 원본과 비트 단위로 동일하여 기존 체크포인트·앱과 완전 호환된다. 원본은 loader_v1_backup.py로 보존.</w:t>
      </w:r>
    </w:p>
    <w:p>
      <w:pPr>
        <w:pStyle w:val="Heading1"/>
        <w:spacing w:after="160" w:before="320"/>
      </w:pPr>
      <w:r>
        <w:rPr>
          <w:rFonts w:ascii="맑은 고딕" w:cs="맑은 고딕" w:eastAsia="맑은 고딕" w:hAnsi="맑은 고딕"/>
          <w:b/>
          <w:bCs/>
          <w:color w:val="1a3b5d"/>
          <w:sz w:val="28"/>
          <w:szCs w:val="28"/>
        </w:rPr>
        <w:t xml:space="preserve">5. 재학습 — 밤샘 2런</w:t>
      </w:r>
    </w:p>
    <w:p>
      <w:pPr>
        <w:spacing w:after="120" w:line="300"/>
      </w:pPr>
      <w:r>
        <w:rPr>
          <w:rFonts w:ascii="맑은 고딕" w:cs="맑은 고딕" w:eastAsia="맑은 고딕" w:hAnsi="맑은 고딕"/>
          <w:sz w:val="21"/>
          <w:szCs w:val="21"/>
        </w:rPr>
        <w:t xml:space="preserve">확정 구성 그대로 두 전문가를 재학습했다 (GPU, 에폭 30씩): H 전문가 rnn_sline_nodetach(양방향, detach 해제), r 전문가 rnn_sline_uni(단방향). 검증셋은 증강 없는 깨끗한 시뮬이므로, 검증 성적은 “불변성을 배우느라 원래 실력을 잃지 않는가”를 그대로 보여준다.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500"/>
        <w:gridCol w:w="1700"/>
      </w:tblGrid>
      <w:tr>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런</w:t>
            </w:r>
          </w:p>
        </w:tc>
        <w:tc>
          <w:tcPr>
            <w:tcW w:type="dxa" w:w="2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검증 H_MAE 궤적</w:t>
            </w:r>
          </w:p>
        </w:tc>
        <w:tc>
          <w:tcPr>
            <w:tcW w:type="dxa" w:w="2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시뮬 TEST (보정 후)</w:t>
            </w:r>
          </w:p>
        </w:tc>
        <w:tc>
          <w:tcPr>
            <w:tcW w:type="dxa" w:w="1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비고</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rnn_sline_nodetach</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16.6 → 6.7~6.8mm 수렴</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H 3.87mm / r 2.93mm</w:t>
            </w:r>
          </w:p>
        </w:tc>
        <w:tc>
          <w:tcPr>
            <w:tcW w:type="dxa" w:w="1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최종 에폭 30</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  └ bestH (에폭 16)</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H 손실 최저 시점</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H 3.27mm / r 3.02mm</w:t>
            </w:r>
          </w:p>
        </w:tc>
        <w:tc>
          <w:tcPr>
            <w:tcW w:type="dxa" w:w="1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H 전문가로 채택</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rnn_sline_uni</w:t>
            </w:r>
          </w:p>
        </w:tc>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r 2.9 → 2.65mm</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H 9.15mm / r 2.55mm</w:t>
            </w:r>
          </w:p>
        </w:tc>
        <w:tc>
          <w:tcPr>
            <w:tcW w:type="dxa" w:w="1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r 전문가로 채택</w:t>
            </w:r>
          </w:p>
        </w:tc>
      </w:tr>
    </w:tbl>
    <w:p>
      <w:pPr>
        <w:spacing w:after="200" w:before="60"/>
        <w:jc w:val="center"/>
      </w:pPr>
      <w:r>
        <w:rPr>
          <w:rFonts w:ascii="맑은 고딕" w:cs="맑은 고딕" w:eastAsia="맑은 고딕" w:hAnsi="맑은 고딕"/>
          <w:color w:val="555555"/>
          <w:sz w:val="18"/>
          <w:szCs w:val="18"/>
        </w:rPr>
        <w:t xml:space="preserve">표 5. 재학습 성적. 구 결합의 시뮬 기록(H 4.07 / r 1.56mm) 대비 H는 오히려 개선(3.27mm), r은 증강 난도 상승분만큼 소폭 후퇴(2.55mm)</w:t>
      </w:r>
    </w:p>
    <w:p>
      <w:pPr>
        <w:spacing w:after="120" w:line="300"/>
      </w:pPr>
      <w:r>
        <w:rPr>
          <w:rFonts w:ascii="맑은 고딕" w:cs="맑은 고딕" w:eastAsia="맑은 고딕" w:hAnsi="맑은 고딕"/>
          <w:sz w:val="21"/>
          <w:szCs w:val="21"/>
        </w:rPr>
        <w:t xml:space="preserve">과적합 징후 없이 안정 수렴했고(train/val 격차는 검증 손실의 연속성 항 구성 차이), 강화된 증강 아래에서도 H 시뮬 성적이 오히려 좋아진 것은 정적 라인 무시가 원 과제와 충돌하지 않는 불변성임을 시사한다.</w:t>
      </w:r>
    </w:p>
    <w:p>
      <w:pPr>
        <w:pStyle w:val="Heading1"/>
        <w:spacing w:after="160" w:before="320"/>
      </w:pPr>
      <w:r>
        <w:rPr>
          <w:rFonts w:ascii="맑은 고딕" w:cs="맑은 고딕" w:eastAsia="맑은 고딕" w:hAnsi="맑은 고딕"/>
          <w:b/>
          <w:bCs/>
          <w:color w:val="1a3b5d"/>
          <w:sz w:val="28"/>
          <w:szCs w:val="28"/>
        </w:rPr>
        <w:t xml:space="preserve">6. 최종 검증 — 원인 진단의 인과적 확증</w:t>
      </w:r>
    </w:p>
    <w:p>
      <w:pPr>
        <w:spacing w:after="120" w:line="300"/>
      </w:pPr>
      <w:r>
        <w:rPr>
          <w:rFonts w:ascii="맑은 고딕" w:cs="맑은 고딕" w:eastAsia="맑은 고딕" w:hAnsi="맑은 고딕"/>
          <w:sz w:val="21"/>
          <w:szCs w:val="21"/>
        </w:rPr>
        <w:t xml:space="preserve">새 결합(sline_nodetach_bestH + sline_uni)으로 세 가지 시험을 수행했다.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00"/>
      </w:tblGrid>
      <w:tr>
        <w:tc>
          <w:tcPr>
            <w:tcW w:type="dxa" w:w="34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시험</w:t>
            </w:r>
          </w:p>
        </w:tc>
        <w:tc>
          <w:tcPr>
            <w:tcW w:type="dxa" w:w="1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구 결합</w:t>
            </w:r>
          </w:p>
        </w:tc>
        <w:tc>
          <w:tcPr>
            <w:tcW w:type="dxa" w:w="1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새 결합</w:t>
            </w:r>
          </w:p>
        </w:tc>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판정</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E1b: 쌍둥이에 정적 라인 주입</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54.4mm</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1.7mm</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불변성 학습 확증 — 취약점 제거</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E0: 깨끗한 쌍둥이</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2.5mm</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1.6mm</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원 실력 유지</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실측 10컵 raw |H|</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82.2mm</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17.1mm</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5배 회복 (74% → 14%대)</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실측 r 프로파일 MAE</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10.9mm</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6.2mm</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회복</w:t>
            </w:r>
          </w:p>
        </w:tc>
      </w:tr>
    </w:tbl>
    <w:p>
      <w:pPr>
        <w:spacing w:after="200" w:before="60"/>
        <w:jc w:val="center"/>
      </w:pPr>
      <w:r>
        <w:rPr>
          <w:rFonts w:ascii="맑은 고딕" w:cs="맑은 고딕" w:eastAsia="맑은 고딕" w:hAnsi="맑은 고딕"/>
          <w:color w:val="555555"/>
          <w:sz w:val="18"/>
          <w:szCs w:val="18"/>
        </w:rPr>
        <w:t xml:space="preserve">표 6. 3종 시험 결과 (10컵 평균). 원인에서 설계한 처방이 원인 주입 시험을 통과하고 실측을 회복시켰다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50"/>
        <w:gridCol w:w="1100"/>
        <w:gridCol w:w="1050"/>
        <w:gridCol w:w="2450"/>
        <w:gridCol w:w="1100"/>
        <w:gridCol w:w="1050"/>
      </w:tblGrid>
      <w:tr>
        <w:tc>
          <w:tcPr>
            <w:tcW w:type="dxa" w:w="245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9"/>
                <w:szCs w:val="19"/>
              </w:rPr>
              <w:t xml:space="preserve">컵 (참값 cm)</w:t>
            </w:r>
          </w:p>
        </w:tc>
        <w:tc>
          <w:tcPr>
            <w:tcW w:type="dxa" w:w="11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H 예측</w:t>
            </w:r>
          </w:p>
        </w:tc>
        <w:tc>
          <w:tcPr>
            <w:tcW w:type="dxa" w:w="105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H 오차</w:t>
            </w:r>
          </w:p>
        </w:tc>
        <w:tc>
          <w:tcPr>
            <w:tcW w:type="dxa" w:w="245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컵 (참값 cm)</w:t>
            </w:r>
          </w:p>
        </w:tc>
        <w:tc>
          <w:tcPr>
            <w:tcW w:type="dxa" w:w="11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H 예측</w:t>
            </w:r>
          </w:p>
        </w:tc>
        <w:tc>
          <w:tcPr>
            <w:tcW w:type="dxa" w:w="105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9"/>
                <w:szCs w:val="19"/>
              </w:rPr>
              <w:t xml:space="preserve">H 오차</w:t>
            </w:r>
          </w:p>
        </w:tc>
      </w:tr>
      <w:tr>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일자 3D (10, 2.5)</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148.0</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+48.0</w:t>
            </w:r>
          </w:p>
        </w:tc>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일자유리 (15.2, 2.9)</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153.0</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w:t>
            </w:r>
          </w:p>
        </w:tc>
      </w:tr>
      <w:tr>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벌어진 3D (10, 1.5, 3.5)</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106.1</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+6.1</w:t>
            </w:r>
          </w:p>
        </w:tc>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오므라진 (9, ·, 3.4)</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93.7</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+3.7</w:t>
            </w:r>
          </w:p>
        </w:tc>
      </w:tr>
      <w:tr>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벌어진 유리 (8.2, 1.7, 2.7)</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112.1</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+30.1</w:t>
            </w:r>
          </w:p>
        </w:tc>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고무 (11.5, 2.2, 3.8)</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140.9</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+25.9</w:t>
            </w:r>
          </w:p>
        </w:tc>
      </w:tr>
      <w:tr>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벌어진 유리 (14.4, 2.5, 4.2)</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160.0</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+16.0</w:t>
            </w:r>
          </w:p>
        </w:tc>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매스실린더 (18, 1.1)</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181.4</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+1.4</w:t>
            </w:r>
          </w:p>
        </w:tc>
      </w:tr>
      <w:tr>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9"/>
                <w:szCs w:val="19"/>
              </w:rPr>
              <w:t xml:space="preserve">벌어진 유리 (8.3, 2, 4)</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101.9</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+18.9</w:t>
            </w:r>
          </w:p>
        </w:tc>
        <w:tc>
          <w:tcPr>
            <w:tcW w:type="dxa" w:w="24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텀블러 (13.8, 2.6, 4)</w:t>
            </w:r>
          </w:p>
        </w:tc>
        <w:tc>
          <w:tcPr>
            <w:tcW w:type="dxa" w:w="1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157.7</w:t>
            </w:r>
          </w:p>
        </w:tc>
        <w:tc>
          <w:tcPr>
            <w:tcW w:type="dxa" w:w="105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9"/>
                <w:szCs w:val="19"/>
              </w:rPr>
              <w:t xml:space="preserve">+19.7</w:t>
            </w:r>
          </w:p>
        </w:tc>
      </w:tr>
    </w:tbl>
    <w:p>
      <w:pPr>
        <w:spacing w:after="200" w:before="60"/>
        <w:jc w:val="center"/>
      </w:pPr>
      <w:r>
        <w:rPr>
          <w:rFonts w:ascii="맑은 고딕" w:cs="맑은 고딕" w:eastAsia="맑은 고딕" w:hAnsi="맑은 고딕"/>
          <w:color w:val="555555"/>
          <w:sz w:val="18"/>
          <w:szCs w:val="18"/>
        </w:rPr>
        <w:t xml:space="preserve">표 7. 새 결합의 컵별 실측 H (mm). 절반은 이미 물리 적합 수준; 잔여 오차는 전 컵 + 부호</w:t>
      </w:r>
    </w:p>
    <w:p>
      <w:pPr>
        <w:pStyle w:val="Heading1"/>
        <w:spacing w:after="160" w:before="320"/>
      </w:pPr>
      <w:r>
        <w:rPr>
          <w:rFonts w:ascii="맑은 고딕" w:cs="맑은 고딕" w:eastAsia="맑은 고딕" w:hAnsi="맑은 고딕"/>
          <w:b/>
          <w:bCs/>
          <w:color w:val="1a3b5d"/>
          <w:sz w:val="28"/>
          <w:szCs w:val="28"/>
        </w:rPr>
        <w:t xml:space="preserve">7. 결론과 남은 과제</w:t>
      </w:r>
    </w:p>
    <w:p>
      <w:pPr>
        <w:pStyle w:val="Heading2"/>
        <w:spacing w:after="120" w:before="240"/>
      </w:pPr>
      <w:r>
        <w:rPr>
          <w:rFonts w:ascii="맑은 고딕" w:cs="맑은 고딕" w:eastAsia="맑은 고딕" w:hAnsi="맑은 고딕"/>
          <w:b/>
          <w:bCs/>
          <w:color w:val="2b5b8a"/>
          <w:sz w:val="24"/>
          <w:szCs w:val="24"/>
        </w:rPr>
        <w:t xml:space="preserve">7.1 확립된 것</w:t>
      </w:r>
    </w:p>
    <w:p>
      <w:pPr>
        <w:pStyle w:val="ListParagraph"/>
        <w:numPr>
          <w:ilvl w:val="0"/>
          <w:numId w:val="2"/>
        </w:numPr>
        <w:spacing w:after="120" w:line="300"/>
      </w:pPr>
      <w:r>
        <w:rPr>
          <w:rFonts w:ascii="맑은 고딕" w:cs="맑은 고딕" w:eastAsia="맑은 고딕" w:hAnsi="맑은 고딕"/>
          <w:sz w:val="21"/>
          <w:szCs w:val="21"/>
        </w:rPr>
        <w:t xml:space="preserve">원인의 인과 사슬이 닫혔다: 정적 좁은 구조 오독(진단) → 정적 라인 불변성 증강(처방) → 주입 취약점 제거·실측 5배 회복(검증). 부호 예측(과대추정)까지 일치.</w:t>
      </w:r>
    </w:p>
    <w:p>
      <w:pPr>
        <w:pStyle w:val="ListParagraph"/>
        <w:numPr>
          <w:ilvl w:val="0"/>
          <w:numId w:val="2"/>
        </w:numPr>
        <w:spacing w:after="120" w:line="300"/>
      </w:pPr>
      <w:r>
        <w:rPr>
          <w:rFonts w:ascii="맑은 고딕" w:cs="맑은 고딕" w:eastAsia="맑은 고딕" w:hAnsi="맑은 고딕"/>
          <w:sz w:val="21"/>
          <w:szCs w:val="21"/>
        </w:rPr>
        <w:t xml:space="preserve">시뮬 한 달의 성과는 폐기가 아니라 확증되었다 — 모델·구성·프로토콜 전부 유효했고, 부족했던 것은 학습 분포에 없던 단 하나의 불변성이었다.</w:t>
      </w:r>
    </w:p>
    <w:p>
      <w:pPr>
        <w:pStyle w:val="ListParagraph"/>
        <w:numPr>
          <w:ilvl w:val="0"/>
          <w:numId w:val="2"/>
        </w:numPr>
        <w:spacing w:after="120" w:line="300"/>
      </w:pPr>
      <w:r>
        <w:rPr>
          <w:rFonts w:ascii="맑은 고딕" w:cs="맑은 고딕" w:eastAsia="맑은 고딕" w:hAnsi="맑은 고딕"/>
          <w:sz w:val="21"/>
          <w:szCs w:val="21"/>
        </w:rPr>
        <w:t xml:space="preserve">일반 처방(스무딩·대역 절단)을 기각하고 원인 기반 처방으로 간 것이 결정적이었다. 신호를 지우지 않고 불변성을 더했기에 시뮬 성적을 잃지 않았다.</w:t>
      </w:r>
    </w:p>
    <w:p>
      <w:pPr>
        <w:pStyle w:val="Heading2"/>
        <w:spacing w:after="120" w:before="240"/>
      </w:pPr>
      <w:r>
        <w:rPr>
          <w:rFonts w:ascii="맑은 고딕" w:cs="맑은 고딕" w:eastAsia="맑은 고딕" w:hAnsi="맑은 고딕"/>
          <w:b/>
          <w:bCs/>
          <w:color w:val="2b5b8a"/>
          <w:sz w:val="24"/>
          <w:szCs w:val="24"/>
        </w:rPr>
        <w:t xml:space="preserve">7.2 남은 과제</w:t>
      </w:r>
    </w:p>
    <w:p>
      <w:pPr>
        <w:pStyle w:val="ListParagraph"/>
        <w:numPr>
          <w:ilvl w:val="0"/>
          <w:numId w:val="2"/>
        </w:numPr>
        <w:spacing w:after="120" w:line="300"/>
      </w:pPr>
      <w:r>
        <w:rPr>
          <w:rFonts w:ascii="맑은 고딕" w:cs="맑은 고딕" w:eastAsia="맑은 고딕" w:hAnsi="맑은 고딕"/>
          <w:sz w:val="21"/>
          <w:szCs w:val="21"/>
        </w:rPr>
        <w:t xml:space="preserve">잔여 오차(+부호 일관: 일자 3D +48, 벌어진 유리 8.2 +30, 고무 +26)는 아직 못 덮은 미세 요인의 몫 — 실측 노치의 비로렌츠 형상·상관 구조, 배경과 라인의 결합 효과, 모드1의 채움 의존 이동이 후보.</w:t>
      </w:r>
    </w:p>
    <w:p>
      <w:pPr>
        <w:pStyle w:val="ListParagraph"/>
        <w:numPr>
          <w:ilvl w:val="0"/>
          <w:numId w:val="2"/>
        </w:numPr>
        <w:spacing w:after="120" w:line="300"/>
      </w:pPr>
      <w:r>
        <w:rPr>
          <w:rFonts w:ascii="맑은 고딕" w:cs="맑은 고딕" w:eastAsia="맑은 고딕" w:hAnsi="맑은 고딕"/>
          <w:sz w:val="21"/>
          <w:szCs w:val="21"/>
        </w:rPr>
        <w:t xml:space="preserve">다음 갈래 ①: 테스트타임 정제(TTR). 물리 적합(7.4mm) 또는 새 신경망(17.1mm)을 초기값으로 미분가능 TMM을 실측 스펙트럼에 적합 — 자유 형상 확장과 잔여 오차 흡수. 곡면 옆면을 가진 오므라진 컵(몸통 실측 예정)이 첫 시험대.</w:t>
      </w:r>
    </w:p>
    <w:p>
      <w:pPr>
        <w:pStyle w:val="ListParagraph"/>
        <w:numPr>
          <w:ilvl w:val="0"/>
          <w:numId w:val="2"/>
        </w:numPr>
        <w:spacing w:after="120" w:line="300"/>
      </w:pPr>
      <w:r>
        <w:rPr>
          <w:rFonts w:ascii="맑은 고딕" w:cs="맑은 고딕" w:eastAsia="맑은 고딕" w:hAnsi="맑은 고딕"/>
          <w:sz w:val="21"/>
          <w:szCs w:val="21"/>
        </w:rPr>
        <w:t xml:space="preserve">다음 갈래 ②: 2차 증강 — 실측 10세션에서 추출한 실제 정적 성분 라이브러리를 합성 라인 대신 주입.</w:t>
      </w:r>
    </w:p>
    <w:p>
      <w:pPr>
        <w:pStyle w:val="ListParagraph"/>
        <w:numPr>
          <w:ilvl w:val="0"/>
          <w:numId w:val="2"/>
        </w:numPr>
        <w:spacing w:after="120" w:line="300"/>
      </w:pPr>
      <w:r>
        <w:rPr>
          <w:rFonts w:ascii="맑은 고딕" w:cs="맑은 고딕" w:eastAsia="맑은 고딕" w:hAnsi="맑은 고딕"/>
          <w:sz w:val="21"/>
          <w:szCs w:val="21"/>
        </w:rPr>
        <w:t xml:space="preserve">r 전문가 재조정(시뮬 1.56→2.55mm 후퇴) 및 논문 v4에 본 진단–회복 아크와 물리 베이스라인 표 반영.</w:t>
      </w:r>
    </w:p>
    <w:p>
      <w:pPr>
        <w:pStyle w:val="Heading2"/>
        <w:spacing w:after="120" w:before="240"/>
      </w:pPr>
      <w:r>
        <w:rPr>
          <w:rFonts w:ascii="맑은 고딕" w:cs="맑은 고딕" w:eastAsia="맑은 고딕" w:hAnsi="맑은 고딕"/>
          <w:b/>
          <w:bCs/>
          <w:color w:val="2b5b8a"/>
          <w:sz w:val="24"/>
          <w:szCs w:val="24"/>
        </w:rPr>
        <w:t xml:space="preserve">부록 — 재현물</w:t>
      </w:r>
    </w:p>
    <w:p>
      <w:pPr>
        <w:pStyle w:val="ListParagraph"/>
        <w:numPr>
          <w:ilvl w:val="0"/>
          <w:numId w:val="2"/>
        </w:numPr>
        <w:spacing w:after="120" w:line="300"/>
      </w:pPr>
      <w:r>
        <w:rPr>
          <w:rFonts w:ascii="맑은 고딕" w:cs="맑은 고딕" w:eastAsia="맑은 고딕" w:hAnsi="맑은 고딕"/>
          <w:sz w:val="21"/>
          <w:szCs w:val="21"/>
        </w:rPr>
        <w:t xml:space="preserve">모델: dataset/models_v2/rnn_sline_nodetach(_bestH).pt, rnn_sline_uni.pt (보정계수 내장)</w:t>
      </w:r>
    </w:p>
    <w:p>
      <w:pPr>
        <w:pStyle w:val="ListParagraph"/>
        <w:numPr>
          <w:ilvl w:val="0"/>
          <w:numId w:val="2"/>
        </w:numPr>
        <w:spacing w:after="120" w:line="300"/>
      </w:pPr>
      <w:r>
        <w:rPr>
          <w:rFonts w:ascii="맑은 고딕" w:cs="맑은 고딕" w:eastAsia="맑은 고딕" w:hAnsi="맑은 고딕"/>
          <w:sz w:val="21"/>
          <w:szCs w:val="21"/>
        </w:rPr>
        <w:t xml:space="preserve">증강 패치: v2/data/loader.py (원본 백업 loader_v1_backup.py)</w:t>
      </w:r>
    </w:p>
    <w:p>
      <w:pPr>
        <w:pStyle w:val="ListParagraph"/>
        <w:numPr>
          <w:ilvl w:val="0"/>
          <w:numId w:val="2"/>
        </w:numPr>
        <w:spacing w:after="120" w:line="300"/>
      </w:pPr>
      <w:r>
        <w:rPr>
          <w:rFonts w:ascii="맑은 고딕" w:cs="맑은 고딕" w:eastAsia="맑은 고딕" w:hAnsi="맑은 고딕"/>
          <w:sz w:val="21"/>
          <w:szCs w:val="21"/>
        </w:rPr>
        <w:t xml:space="preserve">진단 스크립트: 클라우드 세션 /home/claude/meas/ (nn_prepro_test.py, nn_cause.py, baseline10_v3.py)</w:t>
      </w:r>
    </w:p>
    <w:p>
      <w:pPr>
        <w:pStyle w:val="ListParagraph"/>
        <w:numPr>
          <w:ilvl w:val="0"/>
          <w:numId w:val="2"/>
        </w:numPr>
        <w:spacing w:after="120" w:line="300"/>
      </w:pPr>
      <w:r>
        <w:rPr>
          <w:rFonts w:ascii="맑은 고딕" w:cs="맑은 고딕" w:eastAsia="맑은 고딕" w:hAnsi="맑은 고딕"/>
          <w:sz w:val="21"/>
          <w:szCs w:val="21"/>
        </w:rPr>
        <w:t xml:space="preserve">프로젝트 기록: 실측10컵_물리베이스라인 / NN전처리판정 / NN붕괴원인_확정 (20260730), 재학습검증_정적라인증강 (20260731)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2026-07-30T23:14:19.627Z</dcterms:created>
  <dcterms:modified xsi:type="dcterms:W3CDTF">2026-07-30T23:14:19.627Z</dcterms:modified>
</cp:coreProperties>
</file>

<file path=docProps/custom.xml><?xml version="1.0" encoding="utf-8"?>
<Properties xmlns="http://schemas.openxmlformats.org/officeDocument/2006/custom-properties" xmlns:vt="http://schemas.openxmlformats.org/officeDocument/2006/docPropsVTypes"/>
</file>