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  <w:bidi/>
      </w:pPr>
      <w:r>
        <w:rPr>
          <w:rtl/>
        </w:rPr>
        <w:t xml:space="preserve">عقد توريد معدات</w:t>
      </w:r>
    </w:p>
    <w:p w14:paraId="10000002" w14:textId="77777777">
      <w:pPr>
        <w:bidi/>
        <w:jc w:val="center"/>
      </w:pPr>
      <w:r>
        <w:rPr>
          <w:rtl/>
        </w:rPr>
        <w:t xml:space="preserve">أُبرم هذا العقد بين الطرفين الآتي بيانهما</w:t>
      </w:r>
    </w:p>
    <w:p w14:paraId="10000003" w14:textId="77777777">
      <w:pPr>
        <w:pStyle w:val="Heading1"/>
        <w:numPr>
          <w:ilvl w:val="0"/>
          <w:numId w:val="5"/>
        </w:numPr>
        <w:bidi/>
      </w:pPr>
      <w:bookmarkStart w:id="1" w:name="sec0"/>
      <w:r>
        <w:rPr>
          <w:rtl/>
        </w:rPr>
        <w:t xml:space="preserve">موضوع العقد</w:t>
      </w:r>
      <w:bookmarkEnd w:id="1"/>
    </w:p>
    <w:p w14:paraId="10000004" w14:textId="77777777">
      <w:pPr>
        <w:bidi/>
      </w:pPr>
      <w:r>
        <w:rPr>
          <w:rtl/>
        </w:rPr>
        <w:t xml:space="preserve">يلتزم المورّد بتوريد أربعين جهاز حاسوب إلى المشتري.</w:t>
      </w:r>
      <w:r>
        <w:rPr>
          <w:rStyle w:val="FootnoteReference"/>
        </w:rPr>
        <w:footnoteReference w:id="1"/>
      </w:r>
    </w:p>
    <w:p w14:paraId="10000005" w14:textId="77777777">
      <w:pPr>
        <w:bidi/>
      </w:pPr>
      <w:r>
        <w:rPr>
          <w:rtl/>
        </w:rPr>
        <w:t xml:space="preserve">تُحدَّد مواصفات الأجهزة في الملحق الأول.</w:t>
      </w:r>
      <w:r>
        <w:rPr>
          <w:rStyle w:val="EndnoteReference"/>
        </w:rPr>
        <w:endnoteReference w:id="1"/>
      </w:r>
    </w:p>
    <w:p w14:paraId="10000006" w14:textId="77777777">
      <w:pPr>
        <w:pStyle w:val="Heading1"/>
        <w:numPr>
          <w:ilvl w:val="0"/>
          <w:numId w:val="5"/>
        </w:numPr>
        <w:bidi/>
      </w:pPr>
      <w:bookmarkStart w:id="2" w:name="sec1"/>
      <w:r>
        <w:rPr>
          <w:rtl/>
        </w:rPr>
        <w:t xml:space="preserve">الثمن والدفع</w:t>
      </w:r>
      <w:bookmarkEnd w:id="2"/>
    </w:p>
    <w:p w14:paraId="10000007" w14:textId="77777777">
      <w:pPr>
        <w:bidi/>
      </w:pPr>
      <w:r>
        <w:rPr>
          <w:rtl/>
        </w:rPr>
        <w:t xml:space="preserve">يبلغ الثمن الإجمالي مئة وعشرين ألف ريال.</w:t>
      </w:r>
    </w:p>
    <w:p w14:paraId="10000008" w14:textId="77777777">
      <w:pPr>
        <w:bidi/>
      </w:pPr>
      <w:r>
        <w:rPr>
          <w:rtl/>
        </w:rPr>
        <w:t xml:space="preserve">يدفع المشتري الثمن خلال ثلاثين يوماً من تاريخ الفاتورة.</w:t>
      </w:r>
    </w:p>
    <w:p w14:paraId="10000009" w14:textId="77777777">
      <w:pPr>
        <w:pStyle w:val="Heading1"/>
        <w:numPr>
          <w:ilvl w:val="0"/>
          <w:numId w:val="5"/>
        </w:numPr>
        <w:bidi/>
      </w:pPr>
      <w:bookmarkStart w:id="3" w:name="sec2"/>
      <w:r>
        <w:rPr>
          <w:rtl/>
        </w:rPr>
        <w:t xml:space="preserve">مدة العقد وإنهاؤه</w:t>
      </w:r>
      <w:bookmarkEnd w:id="3"/>
    </w:p>
    <w:p w14:paraId="1000000A" w14:textId="77777777">
      <w:pPr>
        <w:bidi/>
      </w:pPr>
      <w:r>
        <w:rPr>
          <w:rtl/>
        </w:rPr>
        <w:t xml:space="preserve">مدة العقد سنة واحدة تبدأ من تاريخ التوقيع.</w:t>
      </w:r>
    </w:p>
    <w:p w14:paraId="1000000B" w14:textId="77777777">
      <w:pPr>
        <w:bidi/>
      </w:pPr>
      <w:r>
        <w:rPr>
          <w:rtl/>
        </w:rPr>
        <w:t xml:space="preserve">يجوز لكل طرف إنهاء العقد بإشعار مكتوب قبل ثلاثة أشهر.</w:t>
      </w:r>
    </w:p>
    <w:p w14:paraId="1000000C" w14:textId="77777777">
      <w:pPr>
        <w:bidi/>
        <w:jc w:val="center"/>
      </w:pPr>
      <w:r>
        <w:rPr>
          <w:rtl/>
        </w:rPr>
        <w:t xml:space="preserve">جدول </w:t>
      </w:r>
      <w:r>
        <w:fldChar w:fldCharType="begin"/>
      </w:r>
      <w:r>
        <w:instrText xml:space="preserve"> SEQ جدول \* ARABIC </w:instrText>
      </w:r>
      <w:r>
        <w:fldChar w:fldCharType="separate"/>
      </w:r>
      <w:r>
        <w:t xml:space="preserve">1</w:t>
      </w:r>
      <w:r>
        <w:fldChar w:fldCharType="end"/>
      </w:r>
      <w:r>
        <w:rPr>
          <w:rtl/>
        </w:rPr>
        <w:t xml:space="preserve">: البند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البند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المسؤول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الموعد</w:t>
            </w:r>
          </w:p>
        </w:tc>
      </w:tr>
      <w:tr>
        <w:tc>
          <w:tcPr>
            <w:tcW w:w="3000" w:type="dxa"/>
          </w:tcPr>
          <w:p>
            <w:r>
              <w:t xml:space="preserve">مسودة</w:t>
            </w:r>
          </w:p>
        </w:tc>
        <w:tc>
          <w:tcPr>
            <w:tcW w:w="3000" w:type="dxa"/>
          </w:tcPr>
          <w:p>
            <w:r>
              <w:t xml:space="preserve">الشؤون القانونية</w:t>
            </w:r>
          </w:p>
        </w:tc>
        <w:tc>
          <w:tcPr>
            <w:tcW w:w="3000" w:type="dxa"/>
          </w:tcPr>
          <w:p>
            <w:r>
              <w:t xml:space="preserve">٣ فبراير</w:t>
            </w:r>
          </w:p>
        </w:tc>
      </w:tr>
      <w:tr>
        <w:tc>
          <w:tcPr>
            <w:tcW w:w="3000" w:type="dxa"/>
          </w:tcPr>
          <w:p>
            <w:r>
              <w:t xml:space="preserve">مراجعة</w:t>
            </w:r>
          </w:p>
        </w:tc>
        <w:tc>
          <w:tcPr>
            <w:tcW w:w="3000" w:type="dxa"/>
          </w:tcPr>
          <w:p>
            <w:r>
              <w:t xml:space="preserve">المالية</w:t>
            </w:r>
          </w:p>
        </w:tc>
        <w:tc>
          <w:tcPr>
            <w:tcW w:w="3000" w:type="dxa"/>
          </w:tcPr>
          <w:p>
            <w:r>
              <w:t xml:space="preserve">١٠ فبراير</w:t>
            </w:r>
          </w:p>
        </w:tc>
      </w:tr>
      <w:tr>
        <w:tc>
          <w:tcPr>
            <w:tcW w:w="3000" w:type="dxa"/>
          </w:tcPr>
          <w:p>
            <w:r>
              <w:t xml:space="preserve">اعتماد</w:t>
            </w:r>
          </w:p>
        </w:tc>
        <w:tc>
          <w:tcPr>
            <w:tcW w:w="3000" w:type="dxa"/>
          </w:tcPr>
          <w:p>
            <w:r>
              <w:t xml:space="preserve">المجلس</w:t>
            </w:r>
          </w:p>
        </w:tc>
        <w:tc>
          <w:tcPr>
            <w:tcW w:w="3000" w:type="dxa"/>
          </w:tcPr>
          <w:p>
            <w:r>
              <w:t xml:space="preserve">٢٤ فبراير</w:t>
            </w:r>
          </w:p>
        </w:tc>
      </w:tr>
    </w:tbl>
    <w:p/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عن الطرف الأول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عن الطرف الثاني</w:t>
            </w:r>
          </w:p>
        </w:tc>
      </w:tr>
      <w:tr>
        <w:tc>
          <w:tcPr>
            <w:tcW w:w="4500" w:type="dxa"/>
          </w:tcPr>
          <w:p/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/>
        </w:tc>
        <w:tc>
          <w:tcPr>
            <w:tcW w:w="4500" w:type="dxa"/>
          </w:tcPr>
          <w:p/>
        </w:tc>
      </w:tr>
    </w:tbl>
    <w:p/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المصطلحات المعرّفة واردة في المسرد.</w:t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rPr>
        <w:rtl/>
      </w:rPr>
      <w:t xml:space="preserve">صفحة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>
        <w:rtl/>
      </w:rPr>
      <w:t xml:space="preserve"> من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الأرقام مقرّبة إلى أقرب وحدة.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rPr>
        <w:rtl/>
      </w:rPr>
      <w:t xml:space="preserve">عقد توريد معدات</w:t>
    </w:r>
    <w:r>
      <w:tab/>
    </w:r>
    <w:r>
      <w:rPr>
        <w:rtl/>
      </w:rPr>
      <w:t xml:space="preserve">سري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Arial"/>
        <w:sz w:val="22"/>
        <w:szCs w:val="22"/>
        <w:lang w:val="ar-SA" w:eastAsia="zh-CN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legal-ar-contract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