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氟化聚合物界面层抑制硫银锗矿型硫化物固态电解质中锂枝晶生长的研究</w:t>
      </w:r>
    </w:p>
    <w:p>
      <w:r>
        <w:t>王晓雨¹，陈立明¹²，李婉清³，赵海峰¹</w:t>
      </w:r>
    </w:p>
    <w:p>
      <w:r>
        <w:rPr>
          <w:sz w:val="16"/>
        </w:rPr>
        <w:t>1. 北桥理工学院材料科学与工程学院；2. 谷港大学电化学储能中心；3. 湖滨大学化学学院（均为虚构机构）</w:t>
      </w:r>
    </w:p>
    <w:p>
      <w:pPr>
        <w:pStyle w:val="Heading2"/>
      </w:pPr>
      <w:r>
        <w:t>摘要</w:t>
      </w:r>
    </w:p>
    <w:p>
      <w:r>
        <w:t>以锂金属为负极、硫化物为电解质的全固态电池具有很高的理论能量密度，但锂枝晶容易沿电解质晶界生长并导致短路。本文在 Li6PS5Cl 电解质片表面旋涂约 40 nm 的含氟聚合物界面层，使室温临界电流密度由 0.6 mA cm-2 提高到 2.4 mA cm-2。冷冻电镜结果表明，界面层在首次循环中分解形成富含 LiF 的界面相，该界面相电子绝缘而锂离子导通，使锂沉积更加均匀。对称电池在 0.5 mA cm-2 下稳定循环 1200 小时，全电池循环 500 次后容量保持率为 89%。</w:t>
      </w:r>
    </w:p>
    <w:p>
      <w:r>
        <w:t>关键词：固态电池；硫化物电解质；锂金属负极；界面层；临界电流密度</w:t>
      </w:r>
    </w:p>
    <w:p>
      <w:pPr>
        <w:pStyle w:val="Heading2"/>
      </w:pPr>
      <w:r>
        <w:t>1 引言</w:t>
      </w:r>
    </w:p>
    <w:p>
      <w:r>
        <w:t>用锂金属取代石墨负极可使电池比能量提高约 40%。硫银锗矿型硫化物电解质室温离子电导率高、可冷压成型，是锂金属负极的理想搭配。然而，锂在晶界和孔隙处优先沉积，当电流密度超过临界值时，锂枝晶会在数次循环内贯穿电解质。已有研究多通过热压降低孔隙率或采用锂铟合金负极来缓解该问题，但都会降低能量密度。本文尝试在负极界面构筑纳米级人工界面相。</w:t>
      </w:r>
    </w:p>
    <w:p>
      <w:pPr>
        <w:pStyle w:val="Heading2"/>
      </w:pPr>
      <w:r>
        <w:t>2 实验方法</w:t>
      </w:r>
    </w:p>
    <w:p>
      <w:r>
        <w:t>将 Li2S、P2S5 和 LiCl 按化学计量比球磨 20 小时，再于氩气中 550 °C 退火得到 Li6PS5Cl 粉末，在 375 MPa 下冷压成直径 10 mm 的电解质片。界面层由质量分数 0.5% 的含氟聚合物碳酸二甲酯溶液旋涂制备。对称电池在 5 MPa 堆叠压力下测试，电流密度每两圈提高 0.1 mA cm-2，直至电压骤降判定为短路。</w:t>
      </w:r>
    </w:p>
    <w:p>
      <w:pPr>
        <w:pStyle w:val="Heading2"/>
      </w:pPr>
      <w:r>
        <w:t>3 结果与讨论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样品</w:t>
            </w:r>
          </w:p>
        </w:tc>
        <w:tc>
          <w:tcPr>
            <w:tcW w:type="dxa" w:w="2160"/>
          </w:tcPr>
          <w:p>
            <w:r>
              <w:t>界面层厚度/nm</w:t>
            </w:r>
          </w:p>
        </w:tc>
        <w:tc>
          <w:tcPr>
            <w:tcW w:type="dxa" w:w="2160"/>
          </w:tcPr>
          <w:p>
            <w:r>
              <w:t>临界电流密度/(mA cm-2)</w:t>
            </w:r>
          </w:p>
        </w:tc>
        <w:tc>
          <w:tcPr>
            <w:tcW w:type="dxa" w:w="2160"/>
          </w:tcPr>
          <w:p>
            <w:r>
              <w:t>0.5 mA cm-2 下短路时间/h</w:t>
            </w:r>
          </w:p>
        </w:tc>
      </w:tr>
      <w:tr>
        <w:tc>
          <w:tcPr>
            <w:tcW w:type="dxa" w:w="2160"/>
          </w:tcPr>
          <w:p>
            <w:r>
              <w:t>未修饰</w:t>
            </w:r>
          </w:p>
        </w:tc>
        <w:tc>
          <w:tcPr>
            <w:tcW w:type="dxa" w:w="2160"/>
          </w:tcPr>
          <w:p>
            <w:r>
              <w:t>0</w:t>
            </w:r>
          </w:p>
        </w:tc>
        <w:tc>
          <w:tcPr>
            <w:tcW w:type="dxa" w:w="2160"/>
          </w:tcPr>
          <w:p>
            <w:r>
              <w:t>0.6</w:t>
            </w:r>
          </w:p>
        </w:tc>
        <w:tc>
          <w:tcPr>
            <w:tcW w:type="dxa" w:w="2160"/>
          </w:tcPr>
          <w:p>
            <w:r>
              <w:t>46</w:t>
            </w:r>
          </w:p>
        </w:tc>
      </w:tr>
      <w:tr>
        <w:tc>
          <w:tcPr>
            <w:tcW w:type="dxa" w:w="2160"/>
          </w:tcPr>
          <w:p>
            <w:r>
              <w:t>薄涂层</w:t>
            </w:r>
          </w:p>
        </w:tc>
        <w:tc>
          <w:tcPr>
            <w:tcW w:type="dxa" w:w="2160"/>
          </w:tcPr>
          <w:p>
            <w:r>
              <w:t>15</w:t>
            </w:r>
          </w:p>
        </w:tc>
        <w:tc>
          <w:tcPr>
            <w:tcW w:type="dxa" w:w="2160"/>
          </w:tcPr>
          <w:p>
            <w:r>
              <w:t>1.3</w:t>
            </w:r>
          </w:p>
        </w:tc>
        <w:tc>
          <w:tcPr>
            <w:tcW w:type="dxa" w:w="2160"/>
          </w:tcPr>
          <w:p>
            <w:r>
              <w:t>310</w:t>
            </w:r>
          </w:p>
        </w:tc>
      </w:tr>
      <w:tr>
        <w:tc>
          <w:tcPr>
            <w:tcW w:type="dxa" w:w="2160"/>
          </w:tcPr>
          <w:p>
            <w:r>
              <w:t>优化涂层</w:t>
            </w:r>
          </w:p>
        </w:tc>
        <w:tc>
          <w:tcPr>
            <w:tcW w:type="dxa" w:w="2160"/>
          </w:tcPr>
          <w:p>
            <w:r>
              <w:t>40</w:t>
            </w:r>
          </w:p>
        </w:tc>
        <w:tc>
          <w:tcPr>
            <w:tcW w:type="dxa" w:w="2160"/>
          </w:tcPr>
          <w:p>
            <w:r>
              <w:t>2.4</w:t>
            </w:r>
          </w:p>
        </w:tc>
        <w:tc>
          <w:tcPr>
            <w:tcW w:type="dxa" w:w="2160"/>
          </w:tcPr>
          <w:p>
            <w:r>
              <w:t>&gt; 1200</w:t>
            </w:r>
          </w:p>
        </w:tc>
      </w:tr>
      <w:tr>
        <w:tc>
          <w:tcPr>
            <w:tcW w:type="dxa" w:w="2160"/>
          </w:tcPr>
          <w:p>
            <w:r>
              <w:t>厚涂层</w:t>
            </w:r>
          </w:p>
        </w:tc>
        <w:tc>
          <w:tcPr>
            <w:tcW w:type="dxa" w:w="2160"/>
          </w:tcPr>
          <w:p>
            <w:r>
              <w:t>120</w:t>
            </w:r>
          </w:p>
        </w:tc>
        <w:tc>
          <w:tcPr>
            <w:tcW w:type="dxa" w:w="2160"/>
          </w:tcPr>
          <w:p>
            <w:r>
              <w:t>1.9</w:t>
            </w:r>
          </w:p>
        </w:tc>
        <w:tc>
          <w:tcPr>
            <w:tcW w:type="dxa" w:w="2160"/>
          </w:tcPr>
          <w:p>
            <w:r>
              <w:t>&gt; 1200（过电位较高）</w:t>
            </w:r>
          </w:p>
        </w:tc>
      </w:tr>
    </w:tbl>
    <w:p/>
    <w:p>
      <w:r>
        <w:t>优化涂层使临界电流密度提高到原来的四倍。涂层过厚虽同样能抑制短路，但界面阻抗由 12 Ω cm2 增至 85 Ω cm2。相场模拟表明，抑制电子泄漏而非机械阻挡是界面层发挥作用的主要机制。</w:t>
      </w:r>
    </w:p>
    <w:p>
      <w:pPr>
        <w:pStyle w:val="Heading2"/>
      </w:pPr>
      <w:r>
        <w:t>4 结论</w:t>
      </w:r>
    </w:p>
    <w:p>
      <w:r>
        <w:t>纳米级含氟界面层能够显著提高硫化物固态电解质的临界电流密度，为锂金属全固态电池的界面设计提供了新思路。</w:t>
      </w:r>
    </w:p>
    <w:p>
      <w:pPr>
        <w:pStyle w:val="Heading2"/>
      </w:pPr>
      <w:r>
        <w:t>参考文献</w:t>
      </w:r>
    </w:p>
    <w:p>
      <w:r>
        <w:rPr>
          <w:sz w:val="16"/>
        </w:rPr>
        <w:t>[1] 林启航, 等. 固态离子学进展, 2025, 41(3): 116-129.</w:t>
      </w:r>
    </w:p>
    <w:p>
      <w:r>
        <w:rPr>
          <w:sz w:val="16"/>
        </w:rPr>
        <w:t>[2] 欧阳睿, 何曼. 示例电化学学报, 2024, 58: 2201-2215.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2026-01-15T09:00:00Z</dcterms:created>
  <dcterms:modified xsi:type="dcterms:W3CDTF">2026-01-15T09:00:00Z</dcterms:modified>
  <cp:category/>
  <cp:lastPrinted>2026-01-15T09:00:00Z</cp:lastPrinted>
</cp:coreProperties>
</file>