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Report: Northern Estuary</w:t>
      </w:r>
    </w:p>
    <w:p>
      <w:r>
        <w:t xml:space="preserve">This report covers the </w:t>
      </w:r>
      <w:r>
        <w:rPr>
          <w:b/>
        </w:rPr>
        <w:t>spring survey</w:t>
      </w:r>
      <w:r>
        <w:t xml:space="preserve"> of the northern estuary, with </w:t>
      </w:r>
      <w:r>
        <w:rPr>
          <w:i/>
          <w:color w:val="C00000"/>
        </w:rPr>
        <w:t>provisional</w:t>
      </w:r>
      <w:r>
        <w:t xml:space="preserve"> figures. </w:t>
      </w:r>
      <w:commentRangeStart w:id="0"/>
      <w:r>
        <w:rPr>
          <w:highlight w:val="yellow"/>
        </w:rPr>
        <w:t>Highlighted text marks open questions.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>1 Methods</w:t>
      </w:r>
    </w:p>
    <w:p>
      <w:r>
        <w:t>Gauges were read at high and low water, in three steps:</w:t>
      </w:r>
    </w:p>
    <w:p>
      <w:pPr>
        <w:pStyle w:val="ListNumber"/>
      </w:pPr>
      <w:r>
        <w:t>Calibrate each gauge against the datum.</w:t>
      </w:r>
    </w:p>
    <w:p>
      <w:pPr>
        <w:pStyle w:val="ListNumber"/>
      </w:pPr>
      <w:r>
        <w:t>Read it every fifteen minutes.</w:t>
      </w:r>
    </w:p>
    <w:p>
      <w:pPr>
        <w:pStyle w:val="ListNumber"/>
      </w:pPr>
      <w:r>
        <w:t>Reject gaps longer than a month.</w:t>
      </w:r>
    </w:p>
    <w:p>
      <w:r>
        <w:t>Equipment used:</w:t>
      </w:r>
    </w:p>
    <w:p>
      <w:pPr>
        <w:pStyle w:val="ListBullet"/>
      </w:pPr>
      <w:r>
        <w:t>Pressure gauges</w:t>
      </w:r>
    </w:p>
    <w:p>
      <w:pPr>
        <w:pStyle w:val="ListBullet"/>
      </w:pPr>
      <w:r>
        <w:t>Radar level sensors</w:t>
      </w:r>
    </w:p>
    <w:p>
      <w:pPr>
        <w:pStyle w:val="ListBullet"/>
      </w:pPr>
      <w:r>
        <w:t>A survey boat</w:t>
      </w:r>
    </w:p>
    <w:p>
      <w:pPr>
        <w:pStyle w:val="Heading2"/>
      </w:pPr>
      <w:r>
        <w:t>1.1 Sites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Site</w:t>
            </w:r>
          </w:p>
        </w:tc>
        <w:tc>
          <w:tcPr>
            <w:tcW w:type="dxa" w:w="3135"/>
          </w:tcPr>
          <w:p>
            <w:r>
              <w:t>Gauges</w:t>
            </w:r>
          </w:p>
        </w:tc>
        <w:tc>
          <w:tcPr>
            <w:tcW w:type="dxa" w:w="3135"/>
          </w:tcPr>
          <w:p>
            <w:r>
              <w:t>Median rise (mm/yr)</w:t>
            </w:r>
          </w:p>
        </w:tc>
      </w:tr>
      <w:tr>
        <w:tc>
          <w:tcPr>
            <w:tcW w:type="dxa" w:w="3135"/>
          </w:tcPr>
          <w:p>
            <w:r>
              <w:t>Harbour mouth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4.1</w:t>
            </w:r>
          </w:p>
        </w:tc>
      </w:tr>
      <w:tr>
        <w:tc>
          <w:tcPr>
            <w:tcW w:type="dxa" w:w="3135"/>
          </w:tcPr>
          <w:p>
            <w:r>
              <w:t>Mid estuary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3.2</w:t>
            </w:r>
          </w:p>
        </w:tc>
      </w:tr>
      <w:tr>
        <w:tc>
          <w:tcPr>
            <w:tcW w:type="dxa" w:w="3135"/>
          </w:tcPr>
          <w:p>
            <w:r>
              <w:t>Upper reach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2.7</w:t>
            </w:r>
          </w:p>
        </w:tc>
      </w:tr>
    </w:tbl>
    <w:p>
      <w:pPr>
        <w:pStyle w:val="Heading1"/>
      </w:pPr>
      <w:r>
        <w:t>2 Results</w:t>
      </w:r>
    </w:p>
    <w:p>
      <w:r>
        <w:rPr>
          <w:rFonts w:ascii="Georgia" w:hAnsi="Georgia"/>
          <w:sz w:val="24"/>
        </w:rPr>
        <w:t>Raising the barrier crest by 40 centimetres halves the expected annual damage in the northern estuary.</w:t>
      </w:r>
    </w:p>
    <w:p>
      <w:r>
        <w:drawing>
          <wp:inline xmlns:a="http://schemas.openxmlformats.org/drawingml/2006/main" xmlns:pic="http://schemas.openxmlformats.org/drawingml/2006/picture">
            <wp:extent cx="288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the surveyed sites.</w:t>
      </w:r>
    </w:p>
    <w:p>
      <w:r>
        <w:br w:type="page"/>
      </w:r>
    </w:p>
    <w:p>
      <w:pPr>
        <w:pStyle w:val="Heading1"/>
      </w:pPr>
      <w:r>
        <w:t>3 Discussion</w:t>
      </w:r>
    </w:p>
    <w:p>
      <w:r>
        <w:t>The central and southern estuaries gain less, because their defences are already above the 2050 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. Moreau" w:initials="JM" w:date="2026-10-09T08:29:14Z">
    <w:p>
      <w:pPr>
        <w:pStyle w:val="CommentText"/>
      </w:pPr>
      <w:r>
        <w:rPr>
          <w:rStyle w:val="CommentReference"/>
        </w:rPr>
        <w:annotationRef/>
      </w:r>
      <w:r>
        <w:t>Confirm with the hydrology team before release.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Coastal Monitoring Programme ·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Field Report — Draft for the steering group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