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임상시험 계획서 EX-101</w:t>
      </w:r>
    </w:p>
    <w:p w14:paraId="10000002" w14:textId="77777777">
      <w:pPr>
        <w:jc w:val="center"/>
      </w:pPr>
      <w:r>
        <w:t xml:space="preserve">무작위배정, 이중눈가림, 위약대조 시험</w:t>
      </w:r>
    </w:p>
    <w:p w14:paraId="10000003" w14:textId="77777777">
      <w:pPr>
        <w:pStyle w:val="Heading1"/>
        <w:numPr>
          <w:ilvl w:val="0"/>
          <w:numId w:val="5"/>
        </w:numPr>
      </w:pPr>
      <w:bookmarkStart w:id="1" w:name="sec0"/>
      <w:r>
        <w:t xml:space="preserve">시험 목적</w:t>
      </w:r>
      <w:bookmarkEnd w:id="1"/>
    </w:p>
    <w:p w14:paraId="10000004" w14:textId="77777777">
      <w:r>
        <w:t xml:space="preserve">일차 목적은 시험약군과 위약군의 혈압 변화를 비교하는 것이다.</w:t>
      </w:r>
      <w:r>
        <w:rPr>
          <w:rStyle w:val="FootnoteReference"/>
        </w:rPr>
        <w:footnoteReference w:id="1"/>
      </w:r>
    </w:p>
    <w:p w14:paraId="10000005" w14:textId="77777777">
      <w:r>
        <w:t xml:space="preserve">이차 목적에는 안전성과 내약성이 포함된다.</w:t>
      </w:r>
      <w:r>
        <w:rPr>
          <w:rStyle w:val="EndnoteReference"/>
        </w:rPr>
        <w:endnoteReference w:id="1"/>
      </w:r>
    </w:p>
    <w:p w14:paraId="10000006" w14:textId="77777777">
      <w:pPr>
        <w:pStyle w:val="Heading1"/>
        <w:numPr>
          <w:ilvl w:val="0"/>
          <w:numId w:val="5"/>
        </w:numPr>
      </w:pPr>
      <w:bookmarkStart w:id="2" w:name="sec1"/>
      <w:r>
        <w:t xml:space="preserve">시험 설계</w:t>
      </w:r>
      <w:bookmarkEnd w:id="2"/>
    </w:p>
    <w:p w14:paraId="10000007" w14:textId="77777777">
      <w:r>
        <w:t xml:space="preserve">시험대상자는 1:1로 무작위 배정되어 12주간 투여받는다.</w:t>
      </w:r>
    </w:p>
    <w:p w14:paraId="10000008" w14:textId="77777777">
      <w:r>
        <w:t xml:space="preserve">방문은 선별, 기저 및 2, 4, 8, 12주에 이루어진다.</w:t>
      </w:r>
    </w:p>
    <w:p w14:paraId="10000009" w14:textId="77777777">
      <w:pPr>
        <w:pStyle w:val="Heading1"/>
        <w:numPr>
          <w:ilvl w:val="0"/>
          <w:numId w:val="5"/>
        </w:numPr>
      </w:pPr>
      <w:bookmarkStart w:id="3" w:name="sec2"/>
      <w:r>
        <w:t xml:space="preserve">선정 기준</w:t>
      </w:r>
      <w:bookmarkEnd w:id="3"/>
    </w:p>
    <w:p w14:paraId="1000000A" w14:textId="77777777">
      <w:r>
        <w:t xml:space="preserve">18세 이상 75세 이하이며 진료실 혈압이 140/90 mmHg를 넘는 성인이 참여할 수 있다.</w:t>
      </w:r>
    </w:p>
    <w:p w14:paraId="1000000B" w14:textId="77777777">
      <w:r>
        <w:t xml:space="preserve">임신부와 수유부는 제외한다.</w:t>
      </w:r>
    </w:p>
    <w:p w14:paraId="1000000C" w14:textId="77777777">
      <w:pPr>
        <w:jc w:val="center"/>
      </w:pP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항목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담당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기한</w:t>
            </w:r>
          </w:p>
        </w:tc>
      </w:tr>
      <w:tr>
        <w:tc>
          <w:tcPr>
            <w:tcW w:w="3000" w:type="dxa"/>
          </w:tcPr>
          <w:p>
            <w:r>
              <w:t xml:space="preserve">초안</w:t>
            </w:r>
          </w:p>
        </w:tc>
        <w:tc>
          <w:tcPr>
            <w:tcW w:w="3000" w:type="dxa"/>
          </w:tcPr>
          <w:p>
            <w:r>
              <w:t xml:space="preserve">법무팀</w:t>
            </w:r>
          </w:p>
        </w:tc>
        <w:tc>
          <w:tcPr>
            <w:tcW w:w="3000" w:type="dxa"/>
          </w:tcPr>
          <w:p>
            <w:r>
              <w:t xml:space="preserve">2월 3일</w:t>
            </w:r>
          </w:p>
        </w:tc>
      </w:tr>
      <w:tr>
        <w:tc>
          <w:tcPr>
            <w:tcW w:w="3000" w:type="dxa"/>
          </w:tcPr>
          <w:p>
            <w:r>
              <w:t xml:space="preserve">검토</w:t>
            </w:r>
          </w:p>
        </w:tc>
        <w:tc>
          <w:tcPr>
            <w:tcW w:w="3000" w:type="dxa"/>
          </w:tcPr>
          <w:p>
            <w:r>
              <w:t xml:space="preserve">재무팀</w:t>
            </w:r>
          </w:p>
        </w:tc>
        <w:tc>
          <w:tcPr>
            <w:tcW w:w="3000" w:type="dxa"/>
          </w:tcPr>
          <w:p>
            <w:r>
              <w:t xml:space="preserve">2월 10일</w:t>
            </w:r>
          </w:p>
        </w:tc>
      </w:tr>
      <w:tr>
        <w:tc>
          <w:tcPr>
            <w:tcW w:w="3000" w:type="dxa"/>
          </w:tcPr>
          <w:p>
            <w:r>
              <w:t xml:space="preserve">승인</w:t>
            </w:r>
          </w:p>
        </w:tc>
        <w:tc>
          <w:tcPr>
            <w:tcW w:w="3000" w:type="dxa"/>
          </w:tcPr>
          <w:p>
            <w:r>
              <w:t xml:space="preserve">이사회</w:t>
            </w:r>
          </w:p>
        </w:tc>
        <w:tc>
          <w:tcPr>
            <w:tcW w:w="3000" w:type="dxa"/>
          </w:tcPr>
          <w:p>
            <w:r>
              <w:t xml:space="preserve">2월 24일</w:t>
            </w:r>
          </w:p>
        </w:tc>
      </w:tr>
    </w:tbl>
    <w:p/>
    <w:p w14:paraId="1000000D" w14:textId="77777777">
      <w:pPr>
        <w:jc w:val="center"/>
      </w:pP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1단계 / 2단계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6000" w:type="dxa"/>
            <w:gridSpan w:val="2"/>
          </w:tcPr>
          <w:p>
            <w:r>
              <w:rPr>
                <w:b/>
              </w:rPr>
              <w:t xml:space="preserve">1단계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2단계</w:t>
            </w:r>
          </w:p>
        </w:tc>
      </w:tr>
      <w:tr>
        <w:tc>
          <w:tcPr>
            <w:tcW w:w="3000" w:type="dxa"/>
          </w:tcPr>
          <w:p>
            <w:r>
              <w:t xml:space="preserve">항목</w:t>
            </w:r>
          </w:p>
        </w:tc>
        <w:tc>
          <w:tcPr>
            <w:tcW w:w="3000" w:type="dxa"/>
          </w:tcPr>
          <w:p>
            <w:r>
              <w:t xml:space="preserve">담당</w:t>
            </w:r>
          </w:p>
        </w:tc>
        <w:tc>
          <w:tcPr>
            <w:tcW w:w="3000" w:type="dxa"/>
          </w:tcPr>
          <w:p>
            <w:r>
              <w:t xml:space="preserve">기한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초안</w:t>
            </w:r>
          </w:p>
        </w:tc>
        <w:tc>
          <w:tcPr>
            <w:tcW w:w="3000" w:type="dxa"/>
          </w:tcPr>
          <w:p>
            <w:r>
              <w:t xml:space="preserve">법무팀</w:t>
            </w:r>
          </w:p>
        </w:tc>
        <w:tc>
          <w:tcPr>
            <w:tcW w:w="3000" w:type="dxa"/>
          </w:tcPr>
          <w:p>
            <w:r>
              <w:t xml:space="preserve">2월 3일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재무팀</w:t>
            </w:r>
          </w:p>
        </w:tc>
        <w:tc>
          <w:tcPr>
            <w:tcW w:w="3000" w:type="dxa"/>
          </w:tcPr>
          <w:p>
            <w:r>
              <w:t xml:space="preserve">2월 10일</w:t>
            </w:r>
          </w:p>
        </w:tc>
      </w:tr>
      <w:tr>
        <w:tc>
          <w:tcPr>
            <w:tcW w:w="3000" w:type="dxa"/>
          </w:tcPr>
          <w:p>
            <w:r>
              <w:t xml:space="preserve">승인</w:t>
            </w:r>
          </w:p>
        </w:tc>
        <w:tc>
          <w:tcPr>
            <w:tcW w:w="6000" w:type="dxa"/>
            <w:gridSpan w:val="2"/>
          </w:tcPr>
          <w:p>
            <w:r>
              <w:t xml:space="preserve">이사회</w:t>
            </w:r>
          </w:p>
        </w:tc>
      </w:tr>
    </w:tbl>
    <w:p/>
    <w:p w14:paraId="1000000E" w14:textId="77777777">
      <w:r>
        <w:t xml:space="preserve">성명: </w:t>
      </w:r>
      <w:r>
        <w:fldChar w:fldCharType="begin">
          <w:ffData>
            <w:name w:val="name"/>
            <w:enabled/>
            <w:calcOnExit w:val="0"/>
            <w:textInput>
              <w:default w:val="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   </w:t>
      </w:r>
      <w:r>
        <w:fldChar w:fldCharType="end"/>
      </w:r>
      <w:r>
        <w:t xml:space="preserve">  날짜: </w:t>
      </w:r>
      <w:r>
        <w:fldChar w:fldCharType="begin">
          <w:ffData>
            <w:name w:val="date"/>
            <w:enabled/>
            <w:calcOnExit w:val="0"/>
            <w:textInput>
              <w:default w:val="2026-01-15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2026-01-15</w:t>
      </w:r>
      <w:r>
        <w:fldChar w:fldCharType="end"/>
      </w:r>
    </w:p>
    <w:p w14:paraId="1000000F" w14:textId="77777777">
      <w:r>
        <w:fldChar w:fldCharType="begin">
          <w:ffData>
            <w:name w:val="agree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동의함   </w:t>
      </w:r>
      <w:r>
        <w:fldChar w:fldCharType="begin">
          <w:ffData>
            <w:name w:val="choice"/>
            <w:enabled/>
            <w:calcOnExit w:val="0"/>
            <w:ddList>
              <w:result w:val="0"/>
              <w:listEntry w:val="선택 가"/>
              <w:listEntry w:val="선택 나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선택 가</w:t>
      </w:r>
      <w:r>
        <w:fldChar w:fldCharType="end"/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정의된 용어는 용어집에 있다.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쪽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수치는 정수로 반올림하였다.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임상시험 계획서 EX-101</w:t>
    </w:r>
    <w:r>
      <w:tab/>
    </w:r>
    <w:r>
      <w:t xml:space="preserve">대외비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Malgun Gothic" w:cs="Times New Roman"/>
        <w:sz w:val="22"/>
        <w:szCs w:val="22"/>
        <w:lang w:val="ko-KR" w:eastAsia="ko-K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medical-ko-protocol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