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Software Licence / 软件许可协议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rPr>
                <w:b/>
              </w:rPr>
              <w:t xml:space="preserve">English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中文</w:t>
            </w:r>
          </w:p>
        </w:tc>
      </w:tr>
      <w:tr>
        <w:tc>
          <w:tcPr>
            <w:tcW w:w="4500" w:type="dxa"/>
          </w:tcPr>
          <w:p>
            <w:r>
              <w:t xml:space="preserve">The Licensor grants the Licensee a non-exclusive licence.</w:t>
            </w:r>
          </w:p>
        </w:tc>
        <w:tc>
          <w:tcPr>
            <w:tcW w:w="4500" w:type="dxa"/>
          </w:tcPr>
          <w:p>
            <w:r>
              <w:t xml:space="preserve">许可方授予被许可方非独占许可。</w:t>
            </w:r>
          </w:p>
        </w:tc>
      </w:tr>
      <w:tr>
        <w:tc>
          <w:tcPr>
            <w:tcW w:w="4500" w:type="dxa"/>
          </w:tcPr>
          <w:p>
            <w:r>
              <w:t xml:space="preserve">The licence lasts one year.</w:t>
            </w:r>
          </w:p>
        </w:tc>
        <w:tc>
          <w:tcPr>
            <w:tcW w:w="4500" w:type="dxa"/>
          </w:tcPr>
          <w:p>
            <w:r>
              <w:t xml:space="preserve">许可期限为一年。</w:t>
            </w:r>
          </w:p>
        </w:tc>
      </w:tr>
      <w:tr>
        <w:tc>
          <w:tcPr>
            <w:tcW w:w="4500" w:type="dxa"/>
          </w:tcPr>
          <w:p>
            <w:r>
              <w:t xml:space="preserve">Fees are USD 5,000 per year.</w:t>
            </w:r>
          </w:p>
        </w:tc>
        <w:tc>
          <w:tcPr>
            <w:tcW w:w="4500" w:type="dxa"/>
          </w:tcPr>
          <w:p>
            <w:r>
              <w:t xml:space="preserve">许可费为每年5,000美元。</w:t>
            </w:r>
          </w:p>
        </w:tc>
      </w:tr>
    </w:tbl>
    <w:p/>
    <w:p w14:paraId="10000002" w14:textId="77777777">
      <w:r>
        <w:t xml:space="preserve">Notices go to </w:t>
      </w:r>
      <w:sdt>
        <w:sdtPr>
          <w:alias w:val="Contact"/>
          <w:tag w:val="contact"/>
          <w:id w:val="4001"/>
          <w:text/>
        </w:sdtPr>
        <w:sdtContent>
          <w:r>
            <w:t xml:space="preserve">legal@example.invalid</w:t>
          </w:r>
        </w:sdtContent>
      </w:sdt>
      <w:r>
        <w:t xml:space="preserve">，通知应发送至该邮箱。</w:t>
      </w:r>
      <w:r>
        <w:rPr>
          <w:rStyle w:val="FootnoteReference"/>
        </w:rPr>
        <w:footnoteReference w:id="1"/>
      </w:r>
    </w:p>
    <w:p w14:paraId="10000003" w14:textId="77777777">
      <w:commentRangeStart w:id="0"/>
      <w:r>
        <w:t xml:space="preserve">Both texts are equally authentic. 两种文本具有同等效力。</w:t>
      </w:r>
      <w:commentRangeEnd w:id="0"/>
      <w:r>
        <w:rPr>
          <w:rStyle w:val="CommentReference"/>
        </w:rPr>
        <w:commentReference w:id="0"/>
      </w: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comment w:id="0" w:author="Counsel / 律师" w:date="2026-01-15T09:00:00Z" w:initials="C/律">
    <w:p>
      <w:pPr>
        <w:pStyle w:val="CommentText"/>
      </w:pPr>
      <w:r>
        <w:rPr>
          <w:rStyle w:val="CommentReference"/>
        </w:rPr>
        <w:annotationRef/>
      </w:r>
      <w:r>
        <w:t xml:space="preserve">Which text prevails if they differ? 两种文本不一致时以哪种为准？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Page / 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/ 共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Example address; it does not exist. 示例地址，并不存在。</w:t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Bilingual Agreement / 双语协议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Cm" Type="http://schemas.openxmlformats.org/officeDocument/2006/relationships/comments" Target="comment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zh-bilingual-contract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