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研究称：绿地越少的城区越热</w:t>
      </w:r>
    </w:p>
    <w:p>
      <w:r>
        <w:t>江城晚报 · 2026年10月16日</w:t>
      </w:r>
    </w:p>
    <w:p>
      <w:r>
        <w:t>本报讯</w:t>
      </w:r>
    </w:p>
    <w:p>
      <w:r>
        <w:t>2025年，江城市日最高气温超过35℃的天数达到41天。老城区正午地表温度最高达到48.6℃。老城区绿地率仅为12%。西湖区绿地率最高，达到38%。</w:t>
      </w:r>
    </w:p>
    <w:p>
      <w:r>
        <w:t>北山区夏季平均气温比老城区低2℃。高温天老城区急诊就诊人数增加了三成。临江区居民中有一半以上家中没有空调。</w:t>
      </w:r>
    </w:p>
    <w:p>
      <w:pPr>
        <w:pStyle w:val="Heading1"/>
      </w:pPr>
      <w:r>
        <w:t>降温措施</w:t>
      </w:r>
    </w:p>
    <w:p>
      <w:r>
        <w:t>喷雾降温设施每套每小时耗水约45升。行道树每棵种植成本为1,600元。屋顶绿化在老城区坡屋顶住宅上效果良好，已全面推广。</w:t>
      </w:r>
    </w:p>
    <w:p>
      <w:r>
        <w:t>透水铺装还能减少暴雨时的路面积水。市政府已决定明年新建20处喷雾降温设施。</w:t>
      </w:r>
    </w:p>
    <w:p>
      <w:pPr>
        <w:pStyle w:val="Heading1"/>
      </w:pPr>
      <w:r>
        <w:t>研究团队</w:t>
      </w:r>
    </w:p>
    <w:p>
      <w:r>
        <w:t>这项调查由江城市气象台完成。调查共花费经费120万元。研究团队共有12名成员。研究建议优先在老城区和临江区补种行道树。</w:t>
      </w:r>
    </w:p>
    <w:p>
      <w:r>
        <w:t>专家提醒市民高温天减少午间外出。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  <cp:lastPrinted>2026-09-01T09:00:00Z</cp:lastPrinted>
</cp:coreProperties>
</file>