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Launch sync agenda</w:t>
      </w:r>
    </w:p>
    <w:p>
      <w:r>
        <w:t xml:space="preserve">Fernwood Pantry (a made-up company) · Thursday 12 March, 10:00, about 20 minutes</w:t>
      </w:r>
    </w:p>
    <w:p>
      <w:pPr>
        <w:pStyle w:val="Heading2"/>
      </w:pPr>
      <w:r>
        <w:t xml:space="preserve">1. App launch status</w:t>
      </w:r>
    </w:p>
    <w:p>
      <w:r>
        <w:t xml:space="preserve">Is the ordering flow ready, and is the launch date of 7 April still safe? Owner: Tomás Ferreira.</w:t>
      </w:r>
    </w:p>
    <w:p>
      <w:pPr>
        <w:pStyle w:val="Heading2"/>
      </w:pPr>
      <w:r>
        <w:t xml:space="preserve">2. Starter box price</w:t>
      </w:r>
    </w:p>
    <w:p>
      <w:r>
        <w:t xml:space="preserve">Choose the price of the starter box. The survey asked 1,000 people what they would pay. Owner: Ian Walsh.</w:t>
      </w:r>
    </w:p>
    <w:p>
      <w:pPr>
        <w:pStyle w:val="Heading2"/>
      </w:pPr>
      <w:r>
        <w:t xml:space="preserve">3. Who owns what</w:t>
      </w:r>
    </w:p>
    <w:p>
      <w:r>
        <w:t xml:space="preserve">Confirm each task and date for the next two weeks. Owner: Lena Brandt.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60"/>
      <w:outlineLvl w:val="0"/>
    </w:pPr>
    <w:rPr>
      <w:b/>
      <w:sz w:val="36"/>
    </w:rPr>
  </w:style>
  <w:style w:type="paragraph" w:styleId="Heading2">
    <w:name w:val="heading 2"/>
    <w:basedOn w:val="Normal"/>
    <w:next w:val="Normal"/>
    <w:pPr>
      <w:keepNext/>
      <w:spacing w:before="200" w:after="80"/>
      <w:outlineLvl w:val="1"/>
    </w:pPr>
    <w:rPr>
      <w:b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