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信息安全管理制度</w:t>
      </w:r>
    </w:p>
    <w:p w14:paraId="10000002" w14:textId="77777777">
      <w:pPr>
        <w:pStyle w:val="Heading1"/>
        <w:numPr>
          <w:ilvl w:val="0"/>
          <w:numId w:val="4"/>
        </w:numPr>
      </w:pPr>
      <w:r>
        <w:t xml:space="preserve">总则</w:t>
      </w:r>
    </w:p>
    <w:p w14:paraId="10000003" w14:textId="77777777">
      <w:pPr>
        <w:numPr>
          <w:ilvl w:val="1"/>
          <w:numId w:val="4"/>
        </w:numPr>
      </w:pPr>
      <w:r>
        <w:t xml:space="preserve">本制度适用于全体员工和外包人员。</w:t>
      </w:r>
    </w:p>
    <w:p w14:paraId="10000004" w14:textId="77777777">
      <w:pPr>
        <w:numPr>
          <w:ilvl w:val="1"/>
          <w:numId w:val="4"/>
        </w:numPr>
      </w:pPr>
      <w:commentRangeStart w:id="0"/>
      <w:r>
        <w:t xml:space="preserve">各部门负责人应保证本部门员工每年完成安全培训。</w:t>
      </w:r>
      <w:commentRangeEnd w:id="0"/>
      <w:r>
        <w:rPr>
          <w:rStyle w:val="CommentReference"/>
        </w:rPr>
        <w:commentReference w:id="0"/>
      </w:r>
    </w:p>
    <w:p w14:paraId="10000005" w14:textId="77777777">
      <w:pPr>
        <w:pStyle w:val="Heading1"/>
        <w:numPr>
          <w:ilvl w:val="0"/>
          <w:numId w:val="4"/>
        </w:numPr>
      </w:pPr>
      <w:r>
        <w:t xml:space="preserve">账号与口令</w:t>
      </w:r>
    </w:p>
    <w:p w14:paraId="10000006" w14:textId="77777777">
      <w:pPr>
        <w:numPr>
          <w:ilvl w:val="1"/>
          <w:numId w:val="4"/>
        </w:numPr>
      </w:pPr>
      <w:r>
        <w:t xml:space="preserve">口令应由密码管理器生成，并启用二次验证。</w:t>
      </w:r>
    </w:p>
    <w:p w14:paraId="10000007" w14:textId="77777777">
      <w:pPr>
        <w:numPr>
          <w:ilvl w:val="2"/>
          <w:numId w:val="4"/>
        </w:numPr>
      </w:pPr>
      <w:r>
        <w:t xml:space="preserve">设备丢失应在一小时内报告。</w:t>
      </w:r>
    </w:p>
    <w:p w14:paraId="10000008" w14:textId="77777777">
      <w:pPr>
        <w:pStyle w:val="Heading1"/>
        <w:numPr>
          <w:ilvl w:val="0"/>
          <w:numId w:val="4"/>
        </w:numPr>
      </w:pPr>
      <w:r>
        <w:t xml:space="preserve">附则</w:t>
      </w:r>
    </w:p>
    <w:p w14:paraId="10000009" w14:textId="77777777">
      <w:pPr>
        <w:numPr>
          <w:ilvl w:val="1"/>
          <w:numId w:val="4"/>
        </w:numPr>
      </w:pPr>
      <w:r>
        <w:t xml:space="preserve">本制度自发布之日起施行。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信息安全部" w:date="2026-01-15T09:00:00Z" w:initials="信">
    <w:p>
      <w:pPr>
        <w:pStyle w:val="CommentText"/>
      </w:pPr>
      <w:r>
        <w:rPr>
          <w:rStyle w:val="CommentReference"/>
        </w:rPr>
        <w:annotationRef/>
      </w:r>
      <w:r>
        <w:t xml:space="preserve">外包人员是否需要单独的培训？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信息安全管理制度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zh-policy-rules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