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Complaint for Breach of Contract</w:t>
      </w:r>
    </w:p>
    <w:p w14:paraId="10000002" w14:textId="77777777">
      <w:pPr>
        <w:jc w:val="center"/>
      </w:pPr>
      <w:r>
        <w:t xml:space="preserve">Example County Superior Court, Case No. 00-0000</w:t>
      </w:r>
    </w:p>
    <w:p w14:paraId="10000003" w14:textId="77777777">
      <w:pPr>
        <w:pStyle w:val="Heading1"/>
        <w:numPr>
          <w:ilvl w:val="0"/>
          <w:numId w:val="5"/>
        </w:numPr>
      </w:pPr>
      <w:bookmarkStart w:id="1" w:name="sec0"/>
      <w:r>
        <w:t xml:space="preserve">Parties</w:t>
      </w:r>
      <w:bookmarkEnd w:id="1"/>
    </w:p>
    <w:p w14:paraId="10000004" w14:textId="77777777">
      <w:r>
        <w:t xml:space="preserve">Plaintiff Northwind Example Ltd is a company that supplies office equipment.</w:t>
      </w:r>
      <w:r>
        <w:rPr>
          <w:rStyle w:val="FootnoteReference"/>
        </w:rPr>
        <w:footnoteReference w:id="1"/>
      </w:r>
    </w:p>
    <w:p w14:paraId="10000005" w14:textId="77777777">
      <w:r>
        <w:t xml:space="preserve">Defendant Contoso Sample Services Ltd agreed to deliver and install that equipment.</w:t>
      </w:r>
      <w:r>
        <w:rPr>
          <w:rStyle w:val="EndnoteReference"/>
        </w:rPr>
        <w:endnoteReference w:id="1"/>
      </w:r>
    </w:p>
    <w:p w14:paraId="10000006" w14:textId="77777777">
      <w:pPr>
        <w:pStyle w:val="Heading1"/>
        <w:numPr>
          <w:ilvl w:val="0"/>
          <w:numId w:val="5"/>
        </w:numPr>
      </w:pPr>
      <w:bookmarkStart w:id="2" w:name="sec1"/>
      <w:r>
        <w:t xml:space="preserve">Facts</w:t>
      </w:r>
      <w:bookmarkEnd w:id="2"/>
    </w:p>
    <w:p w14:paraId="10000007" w14:textId="77777777">
      <w:r>
        <w:t xml:space="preserve">On 15 March 2025 the parties signed a supply agreement for forty workstations.</w:t>
      </w:r>
    </w:p>
    <w:p w14:paraId="10000008" w14:textId="77777777">
      <w:r>
        <w:t xml:space="preserve">The Defendant delivered twelve workstations and has not delivered the rest.</w:t>
      </w:r>
    </w:p>
    <w:p w14:paraId="10000009" w14:textId="77777777">
      <w:pPr>
        <w:pStyle w:val="Heading1"/>
        <w:numPr>
          <w:ilvl w:val="0"/>
          <w:numId w:val="5"/>
        </w:numPr>
      </w:pPr>
      <w:bookmarkStart w:id="3" w:name="sec2"/>
      <w:r>
        <w:t xml:space="preserve">Claim for relief</w:t>
      </w:r>
      <w:bookmarkEnd w:id="3"/>
    </w:p>
    <w:p w14:paraId="1000000A" w14:textId="77777777">
      <w:r>
        <w:t xml:space="preserve">The Plaintiff asks the Court to order delivery of the remaining workstations or damages in their value.</w:t>
      </w:r>
    </w:p>
    <w:p w14:paraId="1000000B" w14:textId="77777777">
      <w:r>
        <w:t xml:space="preserve">The Plaintiff also asks for its costs and interest.</w:t>
      </w:r>
    </w:p>
    <w:p w14:paraId="1000000C" w14:textId="77777777">
      <w:pPr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Item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Due</w:t>
            </w:r>
          </w:p>
        </w:tc>
      </w:tr>
      <w:tr>
        <w:tc>
          <w:tcPr>
            <w:tcW w:w="3000" w:type="dxa"/>
          </w:tcPr>
          <w:p>
            <w:r>
              <w:t xml:space="preserve">Draft</w:t>
            </w:r>
          </w:p>
        </w:tc>
        <w:tc>
          <w:tcPr>
            <w:tcW w:w="3000" w:type="dxa"/>
          </w:tcPr>
          <w:p>
            <w:r>
              <w:t xml:space="preserve">Legal</w:t>
            </w:r>
          </w:p>
        </w:tc>
        <w:tc>
          <w:tcPr>
            <w:tcW w:w="3000" w:type="dxa"/>
          </w:tcPr>
          <w:p>
            <w:r>
              <w:t xml:space="preserve">3 Feb</w:t>
            </w:r>
          </w:p>
        </w:tc>
      </w:tr>
      <w:tr>
        <w:tc>
          <w:tcPr>
            <w:tcW w:w="3000" w:type="dxa"/>
          </w:tcPr>
          <w:p>
            <w:r>
              <w:t xml:space="preserve">Review</w:t>
            </w:r>
          </w:p>
        </w:tc>
        <w:tc>
          <w:tcPr>
            <w:tcW w:w="3000" w:type="dxa"/>
          </w:tcPr>
          <w:p>
            <w:r>
              <w:t xml:space="preserve">Finance</w:t>
            </w:r>
          </w:p>
        </w:tc>
        <w:tc>
          <w:tcPr>
            <w:tcW w:w="3000" w:type="dxa"/>
          </w:tcPr>
          <w:p>
            <w:r>
              <w:t xml:space="preserve">10 Feb</w:t>
            </w:r>
          </w:p>
        </w:tc>
      </w:tr>
      <w:tr>
        <w:tc>
          <w:tcPr>
            <w:tcW w:w="3000" w:type="dxa"/>
          </w:tcPr>
          <w:p>
            <w:r>
              <w:t xml:space="preserve">Sign-off</w:t>
            </w:r>
          </w:p>
        </w:tc>
        <w:tc>
          <w:tcPr>
            <w:tcW w:w="3000" w:type="dxa"/>
          </w:tcPr>
          <w:p>
            <w:r>
              <w:t xml:space="preserve">Board</w:t>
            </w:r>
          </w:p>
        </w:tc>
        <w:tc>
          <w:tcPr>
            <w:tcW w:w="3000" w:type="dxa"/>
          </w:tcPr>
          <w:p>
            <w:r>
              <w:t xml:space="preserve">24 Feb</w:t>
            </w:r>
          </w:p>
        </w:tc>
      </w:tr>
    </w:tbl>
    <w:p/>
    <w:p w14:paraId="1000000D" w14:textId="77777777">
      <w:r>
        <w:pict>
          <v:rect id="textbox1" style="position:absolute;margin-left:0;margin-top:0;width:220pt;height:80pt;z-index:251659001;mso-position-horizontal:right;mso-position-vertical-relative:text" fillcolor="#f2f2f2" strokecolor="#7f7f7f">
            <v:textbox inset="5pt,5pt,5pt,5pt">
              <w:txbxContent>
                <w:p>
                  <w:r>
                    <w:t xml:space="preserve">Draft: not for circulation</w:t>
                  </w:r>
                </w:p>
                <w:p>
                  <w:r>
                    <w:t xml:space="preserve">Confidential</w:t>
                  </w:r>
                </w:p>
              </w:txbxContent>
            </v:textbox>
            <w10:wrap type="square"/>
          </v:rect>
        </w:pict>
      </w:r>
      <w:r>
        <w:t xml:space="preserve">Defendant Contoso Sample Services Ltd agreed to deliver and install that equipment.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Signed for the first party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Signed for the second party</w:t>
            </w:r>
          </w:p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Defined terms are listed in the glossary.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Figures are rounded to the nearest unit.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Complaint for Breach of Contract</w:t>
    </w:r>
    <w:r>
      <w:tab/>
    </w:r>
    <w:r>
      <w:t xml:space="preserve">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legal-en-court-complaint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