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0000001" w14:textId="77777777">
      <w:pPr>
        <w:pStyle w:val="Title"/>
      </w:pPr>
      <w:r>
        <w:t xml:space="preserve">Commercial Lease</w:t>
      </w:r>
    </w:p>
    <w:p w14:paraId="10000002" w14:textId="77777777">
      <w:pPr>
        <w:pStyle w:val="Heading1"/>
      </w:pPr>
      <w:r>
        <w:t xml:space="preserve">Particulars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2600"/>
        <w:gridCol w:w="6400"/>
      </w:tblGrid>
      <w:tr>
        <w:trPr>
          <w:tblHeader/>
        </w:trPr>
        <w:tc>
          <w:tcPr>
            <w:tcW w:w="2600" w:type="dxa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6400" w:type="dxa"/>
          </w:tcPr>
          <w:p>
            <w:r>
              <w:rPr>
                <w:b/>
              </w:rPr>
              <w:t xml:space="preserve">Detail</w:t>
            </w:r>
          </w:p>
        </w:tc>
      </w:tr>
      <w:tr>
        <w:tc>
          <w:tcPr>
            <w:tcW w:w="2600" w:type="dxa"/>
          </w:tcPr>
          <w:p>
            <w:r>
              <w:t xml:space="preserve">Landlord</w:t>
            </w:r>
          </w:p>
        </w:tc>
        <w:tc>
          <w:tcPr>
            <w:tcW w:w="6400" w:type="dxa"/>
          </w:tcPr>
          <w:p>
            <w:r>
              <w:t xml:space="preserve">Fabrikam Example Estates Ltd</w:t>
            </w:r>
          </w:p>
        </w:tc>
      </w:tr>
      <w:tr>
        <w:tc>
          <w:tcPr>
            <w:tcW w:w="2600" w:type="dxa"/>
          </w:tcPr>
          <w:p>
            <w:r>
              <w:t xml:space="preserve">Tenant</w:t>
            </w:r>
          </w:p>
        </w:tc>
        <w:tc>
          <w:tcPr>
            <w:tcW w:w="6400" w:type="dxa"/>
          </w:tcPr>
          <w:p>
            <w:r>
              <w:t xml:space="preserve">Adventure Sample Works Ltd</w:t>
            </w:r>
          </w:p>
        </w:tc>
      </w:tr>
      <w:tr>
        <w:tc>
          <w:tcPr>
            <w:tcW w:w="2600" w:type="dxa"/>
            <w:vMerge w:val="restart"/>
          </w:tcPr>
          <w:p>
            <w:r>
              <w:t xml:space="preserve">Premises</w:t>
            </w:r>
          </w:p>
        </w:tc>
        <w:tc>
          <w:tcPr>
            <w:tcW w:w="6400" w:type="dxa"/>
          </w:tcPr>
          <w:p>
            <w:r>
              <w:t xml:space="preserve">Unit 4, Example Court</w:t>
            </w:r>
          </w:p>
        </w:tc>
      </w:tr>
      <w:tr>
        <w:tc>
          <w:tcPr>
            <w:tcW w:w="2600" w:type="dxa"/>
            <w:vMerge/>
          </w:tcPr>
          <w:p/>
        </w:tc>
        <w:tc>
          <w:tcPr>
            <w:tcW w:w="6400" w:type="dxa"/>
          </w:tcPr>
          <w:p>
            <w:r>
              <w:t xml:space="preserve">Ground floor, 120 square metres</w:t>
            </w:r>
          </w:p>
        </w:tc>
      </w:tr>
      <w:tr>
        <w:tc>
          <w:tcPr>
            <w:tcW w:w="2600" w:type="dxa"/>
          </w:tcPr>
          <w:p>
            <w:r>
              <w:t xml:space="preserve">Term</w:t>
            </w:r>
          </w:p>
        </w:tc>
        <w:tc>
          <w:tcPr>
            <w:tcW w:w="6400" w:type="dxa"/>
          </w:tcPr>
          <w:p>
            <w:r>
              <w:t xml:space="preserve">5 years</w:t>
            </w:r>
          </w:p>
        </w:tc>
      </w:tr>
    </w:tbl>
    <w:p/>
    <w:p w14:paraId="10000003" w14:textId="77777777">
      <w:pPr>
        <w:pStyle w:val="Heading1"/>
      </w:pPr>
      <w:r>
        <w:t xml:space="preserve">Rent</w:t>
      </w:r>
    </w:p>
    <w:p w14:paraId="10000004" w14:textId="77777777">
      <w:r>
        <w:t xml:space="preserve">The tenant shall pay the rent in the table below</w:t>
      </w:r>
      <w:r>
        <w:rPr>
          <w:rStyle w:val="FootnoteReference"/>
        </w:rPr>
        <w:footnoteReference w:id="1"/>
      </w:r>
      <w:r>
        <w:t xml:space="preserve">, quarterly in advance.</w:t>
      </w:r>
    </w:p>
    <w:p w14:paraId="10000005" w14:textId="77777777">
      <w:pPr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: Rent schedule</w:t>
      </w:r>
    </w:p>
    <w:tbl>
      <w:tblPr>
        <w:tblStyle w:val="TableGrid"/>
        <w:tblW w:w="5000" w:type="dxa"/>
        <w:tblLook w:val="04A0" w:firstRow="1" w:lastRow="0" w:firstColumn="1" w:lastColumn="0" w:noHBand="0" w:noVBand="1"/>
      </w:tblPr>
      <w:tblGrid>
        <w:gridCol w:w="2000"/>
        <w:gridCol w:w="3000"/>
      </w:tblGrid>
      <w:tr>
        <w:trPr>
          <w:tblHeader/>
        </w:trPr>
        <w:tc>
          <w:tcPr>
            <w:tcW w:w="2000" w:type="dxa"/>
          </w:tcPr>
          <w:p>
            <w:r>
              <w:rPr>
                <w:b/>
              </w:rPr>
              <w:t xml:space="preserve">Year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Annual rent (GBP)</w:t>
            </w:r>
          </w:p>
        </w:tc>
      </w:tr>
      <w:tr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3000" w:type="dxa"/>
          </w:tcPr>
          <w:p>
            <w:r>
              <w:t xml:space="preserve">24,000</w:t>
            </w:r>
          </w:p>
        </w:tc>
      </w:tr>
      <w:tr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3000" w:type="dxa"/>
          </w:tcPr>
          <w:p>
            <w:r>
              <w:t xml:space="preserve">24,000</w:t>
            </w:r>
          </w:p>
        </w:tc>
      </w:tr>
      <w:tr>
        <w:tc>
          <w:tcPr>
            <w:tcW w:w="2000" w:type="dxa"/>
          </w:tcPr>
          <w:p>
            <w:r>
              <w:t xml:space="preserve">3</w:t>
            </w:r>
          </w:p>
        </w:tc>
        <w:tc>
          <w:tcPr>
            <w:tcW w:w="3000" w:type="dxa"/>
          </w:tcPr>
          <w:p>
            <w:r>
              <w:t xml:space="preserve">26,400</w:t>
            </w:r>
          </w:p>
        </w:tc>
      </w:tr>
      <w:tr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3000" w:type="dxa"/>
          </w:tcPr>
          <w:p>
            <w:r>
              <w:t xml:space="preserve">26,400</w:t>
            </w:r>
          </w:p>
        </w:tc>
      </w:tr>
      <w:tr>
        <w:tc>
          <w:tcPr>
            <w:tcW w:w="2000" w:type="dxa"/>
          </w:tcPr>
          <w:p>
            <w:r>
              <w:t xml:space="preserve">5</w:t>
            </w:r>
          </w:p>
        </w:tc>
        <w:tc>
          <w:tcPr>
            <w:tcW w:w="3000" w:type="dxa"/>
          </w:tcPr>
          <w:p>
            <w:r>
              <w:t xml:space="preserve">26,400</w:t>
            </w:r>
          </w:p>
        </w:tc>
      </w:tr>
    </w:tbl>
    <w:p/>
    <w:p w14:paraId="10000006" w14:textId="77777777">
      <w:pPr>
        <w:pStyle w:val="Heading1"/>
      </w:pPr>
      <w:r>
        <w:t xml:space="preserve">Repair</w:t>
      </w:r>
    </w:p>
    <w:p w14:paraId="10000007" w14:textId="77777777">
      <w:pPr>
        <w:numPr>
          <w:ilvl w:val="1"/>
          <w:numId w:val="1"/>
        </w:numPr>
      </w:pPr>
      <w:r>
        <w:t xml:space="preserve">The tenant shall keep the premises in good repair, and shall not make structural changes.</w:t>
      </w:r>
    </w:p>
    <w:p w14:paraId="10000008" w14:textId="77777777">
      <w:pPr>
        <w:numPr>
          <w:ilvl w:val="1"/>
          <w:numId w:val="1"/>
        </w:numPr>
      </w:pPr>
      <w:r>
        <w:t xml:space="preserve">The landlord shall insure the building and may recover a fair share of the cost from the tenant.</w:t>
      </w:r>
    </w:p>
    <w:p w14:paraId="10000009" w14:textId="77777777">
      <w:pPr>
        <w:pStyle w:val="Heading1"/>
      </w:pPr>
      <w:r>
        <w:t xml:space="preserve">Break right</w:t>
      </w:r>
      <w:r>
        <w:rPr>
          <w:rStyle w:val="EndnoteReference"/>
        </w:rPr>
        <w:endnoteReference w:id="1"/>
      </w:r>
    </w:p>
    <w:p w14:paraId="1000000A" w14:textId="77777777">
      <w:r>
        <w:t xml:space="preserve">Either party may end the lease at the end of the third year.</w:t>
      </w:r>
    </w:p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The break clause needs six months' written notice.</w:t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Rent is exclusive of VAT, which the tenant also pays.</w:t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Header"/>
    </w:pPr>
    <w:r>
      <w:t xml:space="preserve">Lease of Unit 4, Example Court</w:t>
    </w:r>
    <w:r>
      <w:tab/>
    </w:r>
    <w:r>
      <w:fldChar w:fldCharType="begin"/>
    </w:r>
    <w:r>
      <w:instrText xml:space="preserve"> DATE \@ "d MMMM yyyy" </w:instrText>
    </w:r>
    <w:r>
      <w:fldChar w:fldCharType="separate"/>
    </w:r>
    <w:r>
      <w:t xml:space="preserve">15 January 2026</w:t>
    </w:r>
    <w:r>
      <w:fldChar w:fldCharType="end"/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en-contract-lease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