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차원 축소 요약 정리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차원의 저주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특성 수 증가 시 학습 난이도 급격히 상승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고차원 공간에서 샘플 간 거리 증가, 과대적합 위험 증가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새로운 데이터와 기존 샘플 간 거리 멀어짐, 기존 값 기반 추정 어려움</w:t>
      </w:r>
    </w:p>
    <w:p>
      <w:pPr>
        <w:numPr>
          <w:ilvl w:val="0"/>
          <w:numId w:val="1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고차원에서 충분한 샘플 확보 사실상 불가능, 차원 축소 필요성 대두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차원 축소 개념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특성 수 감소로 학습 가능성 확보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정보 손실 최소화, 훈련 속도 및 성능 극대화 목표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저차원 부분공간에 데이터가 분포한다는 가정</w:t>
      </w:r>
    </w:p>
    <w:p>
      <w:pPr>
        <w:numPr>
          <w:ilvl w:val="0"/>
          <w:numId w:val="2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차원 축소 후에도 정보 손실 크지 않음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활용 예제</w:t>
      </w:r>
    </w:p>
    <w:p>
      <w:pPr>
        <w:numPr>
          <w:ilvl w:val="0"/>
          <w:numId w:val="3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MNIST 데이터셋: 784개 픽셀 중 154개만으로도 숫자 인식 가능</w:t>
      </w:r>
    </w:p>
    <w:p>
      <w:pPr>
        <w:numPr>
          <w:ilvl w:val="0"/>
          <w:numId w:val="3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데이터 시각화: 2~3차원 축소 후 군집 등 시각적 패턴 탐색 가능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차원 축소 주요 기법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사영(Projection)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n차원 데이터를 d차원 평면으로 투영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적절한 축(z1, z2) 선택이 핵심</w:t>
      </w:r>
    </w:p>
    <w:p>
      <w:pPr>
        <w:numPr>
          <w:ilvl w:val="0"/>
          <w:numId w:val="4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부적절한 사영 시 정보 손실 및 샘플 구분 어려움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다양체 학습(Manifold Learning)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비선형 구조 데이터(예: 롤케이크)에서 말린 구조를 펼치는 방식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대부분의 고차원 데이터가 저차원 다양체에 가까운 분포라는 가설</w:t>
      </w:r>
    </w:p>
    <w:p>
      <w:pPr>
        <w:numPr>
          <w:ilvl w:val="0"/>
          <w:numId w:val="5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사영보다 다양체 학습이 더 적합한 경우 존재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PCA(주성분 분석)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데이터 분산 최대 보존 축(주성분) 찾기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첫째 주성분: 분산 최대 축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둘째 주성분: 첫째 주성분에 직교, 남은 분산 최대 보존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SVD(특잇값 분해) 활용, 계산량 많음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explained_variance_ratio_로 각 주성분 분산 비율 확인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누적 분산 비율 95% 수준에서 적절한 차원 선택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파일 압축, 정보 손실 최소화, 시각화, 과적합 방지 목적 활용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랜덤 PCA: SVD 근사, 속도 향상</w:t>
      </w:r>
    </w:p>
    <w:p>
      <w:pPr>
        <w:numPr>
          <w:ilvl w:val="0"/>
          <w:numId w:val="6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점진적 PCA: 미니배치 기반, 온라인 학습 가능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임의 사영(Random Projection)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존슨-린덴슈트라우스 정리 기반, 임의 사영으로 정보 손실 최소화 보장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GaussianRandomProjection, SparseRandomProjection 등 모델</w:t>
      </w:r>
    </w:p>
    <w:p>
      <w:pPr>
        <w:numPr>
          <w:ilvl w:val="0"/>
          <w:numId w:val="7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대용량 데이터에 빠르고 메모리 효율적 적용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LLE(국소적 선형 임베딩)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대표적 다양체 학습 기법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국소적으로 선형 관계 보존, 비선형 구조 데이터에 적합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사영이 아닌 다양체 학습 방식</w:t>
      </w:r>
    </w:p>
    <w:p>
      <w:pPr>
        <w:numPr>
          <w:ilvl w:val="0"/>
          <w:numId w:val="8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예시: 롤케이크 데이터셋의 저차원 전개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기타 차원 축소 기법</w:t>
      </w:r>
    </w:p>
    <w:p>
      <w:pPr>
        <w:numPr>
          <w:ilvl w:val="0"/>
          <w:numId w:val="9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다차원 스케일링(MDS), Isomap, t-SNE, 선형 판별 분석(LDA), 커널 PCA 등</w:t>
      </w:r>
    </w:p>
    <w:p>
      <w:pPr>
        <w:numPr>
          <w:ilvl w:val="0"/>
          <w:numId w:val="9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사이킷런에서 다양한 모델 지원</w:t>
      </w:r>
    </w:p>
    <w:p>
      <w:pPr>
        <w:ind w:left="-30"/>
        <w:jc w:val="left"/>
        <w:spacing w:after="105" w:before="315" w:line="360" w:lineRule="auto"/>
      </w:pPr>
      <w:r>
        <w:rPr>
          <w:rFonts w:ascii="inter" w:eastAsia="inter" w:hAnsi="inter" w:cs="inter"/>
          <w:b/>
          <w:color w:val="000000"/>
          <w:sz w:val="24"/>
        </w:rPr>
        <w:t>적절한 차원 선택</w:t>
      </w:r>
    </w:p>
    <w:p>
      <w:pPr>
        <w:numPr>
          <w:ilvl w:val="0"/>
          <w:numId w:val="10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설명 분산 비율의 합이 95% 수준이 되도록 주성분 선택</w:t>
      </w:r>
    </w:p>
    <w:p>
      <w:pPr>
        <w:numPr>
          <w:ilvl w:val="0"/>
          <w:numId w:val="10"/>
        </w:numPr>
        <w:spacing w:after="105" w:before="105" w:line="360" w:lineRule="auto"/>
      </w:pPr>
      <w:r>
        <w:rPr>
          <w:rFonts w:ascii="inter" w:eastAsia="inter" w:hAnsi="inter" w:cs="inter"/>
          <w:color w:val="000000"/>
          <w:sz w:val="21"/>
        </w:rPr>
        <w:t>elbow point(완만하게 변하는 지점) 참고</w:t>
      </w:r>
    </w:p>
    <w:sectPr>
      <w:pgSz w:w="12240" w:h="15840"/>
      <w:pgMar w:top="1365" w:right="1365" w:bottom="1365" w:left="1365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family w:val="auto"/>
    <w:charset w:val="00"/>
    <w:notTrueType w:val="false"/>
    <w:pitch w:val="variable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  <w:font w:name="Consolas">
    <w:panose1 w:val="020B0609020204030204"/>
    <w:family w:val="Consolas"/>
    <w:charset w:val="00"/>
    <w:notTrueType w:val="false"/>
    <w:sig w:usb0="E00006FF" w:usb1="0000FCFF" w:usb2="00000001" w:usb3="00000001" w:csb0="6000019F" w:csb1="DFD70000"/>
  </w:font>
  <w:font w:name="Symbol">
    <w:panose1 w:val="05050102010706020507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540" w:hanging="360"/>
        <w:tabs>
          <w:tab w:val="num" w:pos="900"/>
        </w:tabs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-KR" w:eastAsia="ko-KR" w:bidi="ar-SA"/>
        <w:rFonts w:ascii="Georgia" w:eastAsiaTheme="minorHAnsi" w:hAnsiTheme="minorHAnsi" w:cstheme="minorBidi"/>
        <w:sz w:val="21"/>
        <w:szCs w:val="22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  <w:next w:val="Normal"/>
    <w:pPr/>
  </w:style>
  <w:style w:type="character" w:customStyle="1" w:styleId="VerbatimChar">
    <w:name w:val="Verbatim Char"/>
    <w:rPr>
      <w:rFonts w:ascii="Consolas" w:hAnsi="Consolas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양진열</cp:lastModifiedBy>
  <cp:revision>1</cp:revision>
  <dcterms:modified xsi:type="dcterms:W3CDTF">2025-06-04T09:21:33Z</dcterms:modified>
  <cp:version>1200.0100.01</cp:version>
</cp:coreProperties>
</file>