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Material Cost and Usage Analysis</w:t>
      </w:r>
    </w:p>
    <w:p>
      <w:r>
        <w:t>Financial analysis report for manufacturing management</w:t>
      </w:r>
    </w:p>
    <w:p>
      <w:r>
        <w:t>Product: [PRODUCT]    Current period: [CURRENT_PERIOD]</w:t>
        <w:br/>
        <w:t>Baseline period: [BASELINE_PERIOD]    Reporting currency: [CURRENCY]</w:t>
      </w:r>
    </w:p>
    <w:p>
      <w:pPr>
        <w:pStyle w:val="Heading1"/>
      </w:pPr>
      <w:r>
        <w:t>Management overview</w:t>
      </w:r>
    </w:p>
    <w:p>
      <w:r>
        <w:t>Review material usage variance first to distinguish excess consumption from changes in production volume. Then compare recorded unit costs and identify where positive material cost increases are concentrated. Use product material cost per unit to assess the combined effect on production economics.</w:t>
      </w:r>
    </w:p>
    <w:p>
      <w:pPr>
        <w:pStyle w:val="Heading1"/>
      </w:pPr>
      <w:r>
        <w:t>Financial and production summary</w:t>
      </w:r>
    </w:p>
    <w:tbl>
      <w:tblPr>
        <w:tblW w:type="auto" w:w="0"/>
        <w:jc w:val="center"/>
        <w:tblLayout w:type="fixed"/>
        <w:tblLook w:firstColumn="1" w:firstRow="1" w:lastColumn="0" w:lastRow="0" w:noHBand="0" w:noVBand="1" w:val="04A0"/>
      </w:tblPr>
      <w:tblGrid>
        <w:gridCol w:w="3456"/>
        <w:gridCol w:w="3139"/>
        <w:gridCol w:w="3139"/>
      </w:tblGrid>
      <w:tr>
        <w:trPr>
          <w:tblHeader/>
          <w:cantSplit/>
        </w:trPr>
        <w:tc>
          <w:tcPr>
            <w:tcW w:type="dxa" w:w="3456"/>
            <w:shd w:fill="E7EEF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b/>
                <w:sz w:val="18"/>
              </w:rPr>
              <w:t>Measure</w:t>
            </w:r>
          </w:p>
        </w:tc>
        <w:tc>
          <w:tcPr>
            <w:tcW w:type="dxa" w:w="3139"/>
            <w:shd w:fill="E7EEF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b/>
                <w:sz w:val="18"/>
              </w:rPr>
              <w:t>Current period</w:t>
            </w:r>
          </w:p>
        </w:tc>
        <w:tc>
          <w:tcPr>
            <w:tcW w:type="dxa" w:w="3139"/>
            <w:shd w:fill="E7EEF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b/>
                <w:sz w:val="18"/>
              </w:rPr>
              <w:t>Baseline period</w:t>
            </w:r>
          </w:p>
        </w:tc>
      </w:tr>
      <w:tr>
        <w:trPr>
          <w:cantSplit/>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sz w:val="18"/>
              </w:rPr>
              <w:t>Sales revenue</w:t>
            </w:r>
          </w:p>
        </w:tc>
        <w:tc>
          <w:tcPr>
            <w:tcW w:type="dxa" w:w="31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sz w:val="18"/>
              </w:rPr>
              <w:t>[CURRENT_REVENUE]</w:t>
            </w:r>
          </w:p>
        </w:tc>
        <w:tc>
          <w:tcPr>
            <w:tcW w:type="dxa" w:w="31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sz w:val="18"/>
              </w:rPr>
              <w:t>[BASELINE_REVENUE]</w:t>
            </w:r>
          </w:p>
        </w:tc>
      </w:tr>
      <w:tr>
        <w:trPr>
          <w:cantSplit/>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sz w:val="18"/>
              </w:rPr>
              <w:t>Production output</w:t>
            </w:r>
          </w:p>
        </w:tc>
        <w:tc>
          <w:tcPr>
            <w:tcW w:type="dxa" w:w="31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sz w:val="18"/>
              </w:rPr>
              <w:t>[CURRENT_OUTPUT]</w:t>
            </w:r>
          </w:p>
        </w:tc>
        <w:tc>
          <w:tcPr>
            <w:tcW w:type="dxa" w:w="31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sz w:val="18"/>
              </w:rPr>
              <w:t>[BASELINE_OUTPUT]</w:t>
            </w:r>
          </w:p>
        </w:tc>
      </w:tr>
      <w:tr>
        <w:trPr>
          <w:cantSplit/>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sz w:val="18"/>
              </w:rPr>
              <w:t>Material cost</w:t>
            </w:r>
          </w:p>
        </w:tc>
        <w:tc>
          <w:tcPr>
            <w:tcW w:type="dxa" w:w="31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sz w:val="18"/>
              </w:rPr>
              <w:t>[CURRENT_MATERIAL_COST]</w:t>
            </w:r>
          </w:p>
        </w:tc>
        <w:tc>
          <w:tcPr>
            <w:tcW w:type="dxa" w:w="31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sz w:val="18"/>
              </w:rPr>
              <w:t>[BASELINE_MATERIAL_COST]</w:t>
            </w:r>
          </w:p>
        </w:tc>
      </w:tr>
    </w:tbl>
    <w:p>
      <w:pPr>
        <w:spacing w:after="0"/>
      </w:pPr>
    </w:p>
    <w:p>
      <w:r>
        <w:t>Use the same reporting scope and currency across periods. Identify the output unit and material cost basis. Reconcile product allocations to the material cost total before drawing conclusions.</w:t>
      </w:r>
    </w:p>
    <w:p>
      <w:pPr>
        <w:pStyle w:val="Heading1"/>
      </w:pPr>
      <w:r>
        <w:t>Material usage variance</w:t>
      </w:r>
    </w:p>
    <w:p>
      <w:r>
        <w:t>Actual usage per unit = allocated material issue quantity / product output. Usage variance (%) = (actual usage per unit − BOM standard usage per unit) / BOM standard usage per unit × 100. Apply the BOM effective for the product and period, with compatible quantity units.</w:t>
      </w:r>
    </w:p>
    <w:sdt>
      <w:sdtPr>
        <w:id w:val="81001"/>
        <w:tag w:val="material_usage_variance"/>
        <w:alias w:val="Material Usage Variance"/>
      </w:sdtPr>
      <w:sdtContent>
        <w:p>
          <w:pPr>
            <w:spacing w:before="80" w:after="160"/>
          </w:pPr>
          <w:r>
            <w:rPr>
              <w:i/>
              <w:color w:val="304D68"/>
            </w:rPr>
            <w:t>Analyse material usage against the applicable BOM for product [PRODUCT] during [PERIOD]. Report actual usage per unit, standard usage per unit, and usage variance (%). Identify materials exceeding the standard and state any missing allocation data.</w:t>
          </w:r>
        </w:p>
      </w:sdtContent>
    </w:sdt>
    <w:p>
      <w:r>
        <w:t>Report one result per material. A positive variance indicates consumption above the standard; investigate issue records and production evidence before attributing a cause. Flag missing BOMs, missing allocations and zero output or standard usage as unavailable results.</w:t>
      </w:r>
    </w:p>
    <w:p>
      <w:r>
        <w:br w:type="page"/>
      </w:r>
    </w:p>
    <w:p>
      <w:pPr>
        <w:pStyle w:val="Heading1"/>
      </w:pPr>
      <w:r>
        <w:t>Material unit cost change</w:t>
      </w:r>
    </w:p>
    <w:p>
      <w:r>
        <w:t>Recorded material unit cost = material cost / corresponding material quantity. Change (%) = (current unit cost − baseline unit cost) / baseline unit cost × 100. Rank comparable materials by percentage increase and report zero or missing baseline values separately.</w:t>
      </w:r>
    </w:p>
    <w:sdt>
      <w:sdtPr>
        <w:id w:val="81002"/>
        <w:tag w:val="material_unit_cost_change"/>
        <w:alias w:val="Material Unit Cost Change"/>
      </w:sdtPr>
      <w:sdtContent>
        <w:p>
          <w:pPr>
            <w:spacing w:before="80" w:after="160"/>
          </w:pPr>
          <w:r>
            <w:rPr>
              <w:i/>
              <w:color w:val="304D68"/>
            </w:rPr>
            <w:t>Compare material unit costs between [CURRENT_PERIOD] and [BASELINE_PERIOD]. Report the five largest increases, including quantities, costs, and percentage changes.</w:t>
          </w:r>
        </w:p>
      </w:sdtContent>
    </w:sdt>
    <w:p>
      <w:r>
        <w:t>Use consistent cost and quantity definitions. A rise in recorded unit cost requires supporting purchase evidence before it can be attributed to procurement price changes.</w:t>
      </w:r>
    </w:p>
    <w:p>
      <w:pPr>
        <w:pStyle w:val="Heading1"/>
      </w:pPr>
      <w:r>
        <w:t>Contribution to material cost increase</w:t>
      </w:r>
    </w:p>
    <w:p>
      <w:r>
        <w:t>For each material, cost increase = current material cost − baseline material cost. Contribution (%) = positive material cost increase / sum of all positive material cost increases × 100. Rank the five largest positive increases by amount.</w:t>
      </w:r>
    </w:p>
    <w:sdt>
      <w:sdtPr>
        <w:id w:val="81003"/>
        <w:tag w:val="material_cost_increase_contribution"/>
        <w:alias w:val="Material Cost Increase Contribution"/>
      </w:sdtPr>
      <w:sdtContent>
        <w:p>
          <w:pPr>
            <w:spacing w:before="80" w:after="160"/>
          </w:pPr>
          <w:r>
            <w:rPr>
              <w:i/>
              <w:color w:val="304D68"/>
            </w:rPr>
            <w:t>Identify the five materials contributing most to the increase in material costs between [CURRENT_PERIOD] and [BASELINE_PERIOD]. Report each cost increase and its share of total positive material cost increases.</w:t>
          </w:r>
        </w:p>
      </w:sdtContent>
    </w:sdt>
    <w:p>
      <w:r>
        <w:t>Keep decreases separate from this denominator. The top five shares need not total 100%. If there are no positive increases, report no contribution percentage. Cost concentration alone does not establish the cause.</w:t>
      </w:r>
    </w:p>
    <w:p>
      <w:pPr>
        <w:pStyle w:val="Heading1"/>
      </w:pPr>
      <w:r>
        <w:t>Product material cost per unit</w:t>
      </w:r>
    </w:p>
    <w:p>
      <w:r>
        <w:t>Material cost per product unit = allocated product material cost / product output. Change (%) = (current cost per unit − baseline cost per unit) / baseline cost per unit × 100.</w:t>
      </w:r>
    </w:p>
    <w:sdt>
      <w:sdtPr>
        <w:id w:val="81004"/>
        <w:tag w:val="product_material_cost_per_unit"/>
        <w:alias w:val="Product Material Cost per Unit"/>
      </w:sdtPr>
      <w:sdtContent>
        <w:p>
          <w:pPr>
            <w:spacing w:before="80" w:after="160"/>
          </w:pPr>
          <w:r>
            <w:rPr>
              <w:i/>
              <w:color w:val="304D68"/>
            </w:rPr>
            <w:t>Compare material cost per unit for product [PRODUCT] between [CURRENT_PERIOD] and [BASELINE_PERIOD]. Report output quantities, allocated material costs, and percentage changes. Flag incomplete allocations.</w:t>
          </w:r>
        </w:p>
      </w:sdtContent>
    </w:sdt>
    <w:p>
      <w:r>
        <w:t>Present allocation coverage alongside the result. Flag incomplete allocations and zero or missing denominators; any partial cost result must be identified as partial. Resolve evidence gaps before recommending operational changes.</w:t>
      </w:r>
    </w:p>
    <w:p>
      <w:pPr>
        <w:pStyle w:val="Heading1"/>
      </w:pPr>
      <w:r>
        <w:t>Content control register</w:t>
      </w:r>
    </w:p>
    <w:tbl>
      <w:tblPr>
        <w:tblW w:type="auto" w:w="0"/>
        <w:jc w:val="center"/>
        <w:tblLayout w:type="fixed"/>
        <w:tblLook w:firstColumn="1" w:firstRow="1" w:lastColumn="0" w:lastRow="0" w:noHBand="0" w:noVBand="1" w:val="04A0"/>
      </w:tblPr>
      <w:tblGrid>
        <w:gridCol w:w="5328"/>
        <w:gridCol w:w="4406"/>
      </w:tblGrid>
      <w:tr>
        <w:trPr>
          <w:tblHeader/>
          <w:cantSplit/>
        </w:trPr>
        <w:tc>
          <w:tcPr>
            <w:tcW w:type="dxa" w:w="5328"/>
            <w:shd w:fill="E7EEF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b/>
                <w:sz w:val="18"/>
              </w:rPr>
              <w:t>Tag</w:t>
            </w:r>
          </w:p>
        </w:tc>
        <w:tc>
          <w:tcPr>
            <w:tcW w:type="dxa" w:w="4406"/>
            <w:shd w:fill="E7EEF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b/>
                <w:sz w:val="18"/>
              </w:rPr>
              <w:t>Alias</w:t>
            </w:r>
          </w:p>
        </w:tc>
      </w:tr>
      <w:tr>
        <w:trPr>
          <w:cantSplit/>
        </w:trPr>
        <w:tc>
          <w:tcPr>
            <w:tcW w:type="dxa" w:w="53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sz w:val="18"/>
              </w:rPr>
              <w:t>material_usage_variance</w:t>
            </w:r>
          </w:p>
        </w:tc>
        <w:tc>
          <w:tcPr>
            <w:tcW w:type="dxa" w:w="440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sz w:val="18"/>
              </w:rPr>
              <w:t>Material Usage Variance</w:t>
            </w:r>
          </w:p>
        </w:tc>
      </w:tr>
      <w:tr>
        <w:trPr>
          <w:cantSplit/>
        </w:trPr>
        <w:tc>
          <w:tcPr>
            <w:tcW w:type="dxa" w:w="53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sz w:val="18"/>
              </w:rPr>
              <w:t>material_unit_cost_change</w:t>
            </w:r>
          </w:p>
        </w:tc>
        <w:tc>
          <w:tcPr>
            <w:tcW w:type="dxa" w:w="440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sz w:val="18"/>
              </w:rPr>
              <w:t>Material Unit Cost Change</w:t>
            </w:r>
          </w:p>
        </w:tc>
      </w:tr>
      <w:tr>
        <w:trPr>
          <w:cantSplit/>
        </w:trPr>
        <w:tc>
          <w:tcPr>
            <w:tcW w:type="dxa" w:w="53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sz w:val="18"/>
              </w:rPr>
              <w:t>material_cost_increase_contribution</w:t>
            </w:r>
          </w:p>
        </w:tc>
        <w:tc>
          <w:tcPr>
            <w:tcW w:type="dxa" w:w="440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sz w:val="18"/>
              </w:rPr>
              <w:t>Material Cost Increase Contribution</w:t>
            </w:r>
          </w:p>
        </w:tc>
      </w:tr>
      <w:tr>
        <w:trPr>
          <w:cantSplit/>
        </w:trPr>
        <w:tc>
          <w:tcPr>
            <w:tcW w:type="dxa" w:w="53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sz w:val="18"/>
              </w:rPr>
              <w:t>product_material_cost_per_unit</w:t>
            </w:r>
          </w:p>
        </w:tc>
        <w:tc>
          <w:tcPr>
            <w:tcW w:type="dxa" w:w="440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sz w:val="18"/>
              </w:rPr>
              <w:t>Product Material Cost per Unit</w:t>
            </w:r>
          </w:p>
        </w:tc>
      </w:tr>
    </w:tbl>
    <w:p>
      <w:pPr>
        <w:spacing w:after="0"/>
      </w:pPr>
    </w:p>
    <w:p>
      <w:r>
        <w:t>All four controls contain the analysis prompts as editable rich text. Replace the bracketed product and period parameters before requesting analysis. Financial values and conclusions remain pending until supported by source records.</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 Cost and Usage Analysis</dc:title>
  <dc:subject>Financial analysis report with four rich text content controls</dc:subject>
  <dc:creator>MarginTrace</dc:creator>
  <cp:keywords/>
  <dc:description>generated by python-docx</dc:description>
  <cp:lastModifiedBy/>
  <cp:revision>1</cp:revision>
  <dcterms:created xsi:type="dcterms:W3CDTF">2013-12-23T23:15:00Z</dcterms:created>
  <dcterms:modified xsi:type="dcterms:W3CDTF">2013-12-23T23:15:00Z</dcterms:modified>
  <cp:category/>
</cp:coreProperties>
</file>