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CC9990" w14:textId="27EC3ED8" w:rsidR="00181B03" w:rsidRDefault="00181B03" w:rsidP="009C6766"/>
    <w:p w14:paraId="00000061" w14:textId="2259D7B8" w:rsidR="00B5378C" w:rsidRDefault="00956143">
      <w:pPr>
        <w:pStyle w:val="Title"/>
        <w:jc w:val="center"/>
        <w:rPr>
          <w:sz w:val="36"/>
          <w:szCs w:val="36"/>
        </w:rPr>
      </w:pPr>
      <w:bookmarkStart w:id="0" w:name="_y021bj23xnr6" w:colFirst="0" w:colLast="0"/>
      <w:bookmarkEnd w:id="0"/>
      <w:r w:rsidRPr="00702645">
        <w:rPr>
          <w:sz w:val="36"/>
          <w:szCs w:val="36"/>
        </w:rPr>
        <w:t>Improving C</w:t>
      </w:r>
      <w:r w:rsidR="00972A51">
        <w:rPr>
          <w:sz w:val="36"/>
          <w:szCs w:val="36"/>
        </w:rPr>
        <w:t>redit Card Services</w:t>
      </w:r>
    </w:p>
    <w:p w14:paraId="76C87308" w14:textId="77777777" w:rsidR="00641F68" w:rsidRPr="00641F68" w:rsidRDefault="00641F68" w:rsidP="00641F68">
      <w:pPr>
        <w:jc w:val="center"/>
      </w:pPr>
    </w:p>
    <w:p w14:paraId="35F3CFEF" w14:textId="77777777" w:rsidR="00067E8F" w:rsidRDefault="00067E8F"/>
    <w:p w14:paraId="6BB5673D" w14:textId="3D3C0496" w:rsidR="00972A51" w:rsidRDefault="00067E8F" w:rsidP="00067E8F">
      <w:r>
        <w:rPr>
          <w:rFonts w:hint="eastAsia"/>
        </w:rPr>
        <w:tab/>
      </w:r>
      <w:r w:rsidRPr="008E02BF">
        <w:rPr>
          <w:rFonts w:hint="eastAsia"/>
          <w:b/>
          <w:sz w:val="24"/>
          <w:szCs w:val="24"/>
        </w:rPr>
        <w:t>Abstract</w:t>
      </w:r>
      <w:r>
        <w:rPr>
          <w:rFonts w:hint="eastAsia"/>
        </w:rPr>
        <w:t xml:space="preserve">: </w:t>
      </w:r>
    </w:p>
    <w:p w14:paraId="7A6D70E9" w14:textId="77777777" w:rsidR="006A297A" w:rsidRDefault="006A297A" w:rsidP="00067E8F"/>
    <w:p w14:paraId="43895EB5" w14:textId="6AF84B8A" w:rsidR="00422524" w:rsidRPr="00422524" w:rsidRDefault="006A297A" w:rsidP="00422524">
      <w:pPr>
        <w:spacing w:before="120" w:after="120" w:line="240" w:lineRule="auto"/>
        <w:rPr>
          <w:sz w:val="24"/>
          <w:szCs w:val="24"/>
        </w:rPr>
      </w:pPr>
      <w:r w:rsidRPr="00422524">
        <w:rPr>
          <w:sz w:val="24"/>
          <w:szCs w:val="24"/>
        </w:rPr>
        <w:tab/>
      </w:r>
      <w:r w:rsidR="008E02BF">
        <w:rPr>
          <w:sz w:val="24"/>
          <w:szCs w:val="24"/>
        </w:rPr>
        <w:t>The C</w:t>
      </w:r>
      <w:r w:rsidR="00422524" w:rsidRPr="00422524">
        <w:rPr>
          <w:sz w:val="24"/>
          <w:szCs w:val="24"/>
        </w:rPr>
        <w:t xml:space="preserve">onsumer Complaint Database is a </w:t>
      </w:r>
      <w:r w:rsidR="007013D0">
        <w:rPr>
          <w:sz w:val="24"/>
          <w:szCs w:val="24"/>
        </w:rPr>
        <w:t xml:space="preserve">federal managed data </w:t>
      </w:r>
      <w:r w:rsidR="00422524" w:rsidRPr="00422524">
        <w:rPr>
          <w:sz w:val="24"/>
          <w:szCs w:val="24"/>
        </w:rPr>
        <w:t xml:space="preserve">collection of complaints about consumer financial products and services. </w:t>
      </w:r>
      <w:r w:rsidRPr="00422524">
        <w:rPr>
          <w:sz w:val="24"/>
          <w:szCs w:val="24"/>
        </w:rPr>
        <w:t xml:space="preserve">In total, </w:t>
      </w:r>
      <w:r w:rsidRPr="00422524">
        <w:rPr>
          <w:rFonts w:hint="eastAsia"/>
          <w:sz w:val="24"/>
          <w:szCs w:val="24"/>
        </w:rPr>
        <w:t xml:space="preserve">there are </w:t>
      </w:r>
      <w:r w:rsidR="000F38CB">
        <w:rPr>
          <w:sz w:val="24"/>
          <w:szCs w:val="24"/>
        </w:rPr>
        <w:t xml:space="preserve">about 2 million </w:t>
      </w:r>
      <w:r w:rsidRPr="00422524">
        <w:rPr>
          <w:rFonts w:hint="eastAsia"/>
          <w:sz w:val="24"/>
          <w:szCs w:val="24"/>
        </w:rPr>
        <w:t xml:space="preserve">records/entries in the database, ranging from December 1, 2011 to </w:t>
      </w:r>
      <w:r w:rsidR="000F38CB">
        <w:rPr>
          <w:sz w:val="24"/>
          <w:szCs w:val="24"/>
        </w:rPr>
        <w:t>current date</w:t>
      </w:r>
      <w:r w:rsidRPr="00422524">
        <w:rPr>
          <w:rFonts w:hint="eastAsia"/>
          <w:sz w:val="24"/>
          <w:szCs w:val="24"/>
        </w:rPr>
        <w:t>.</w:t>
      </w:r>
      <w:r w:rsidR="00C80EE0" w:rsidRPr="00422524">
        <w:rPr>
          <w:sz w:val="24"/>
          <w:szCs w:val="24"/>
        </w:rPr>
        <w:t xml:space="preserve"> More than 8% of the complaints are relevant to general purpose credit card. </w:t>
      </w:r>
      <w:r w:rsidR="00422524" w:rsidRPr="00422524">
        <w:rPr>
          <w:sz w:val="24"/>
          <w:szCs w:val="24"/>
        </w:rPr>
        <w:t xml:space="preserve">In addition, </w:t>
      </w:r>
      <w:r w:rsidR="007013D0">
        <w:rPr>
          <w:sz w:val="24"/>
          <w:szCs w:val="24"/>
        </w:rPr>
        <w:t>t</w:t>
      </w:r>
      <w:r w:rsidR="00067E8F" w:rsidRPr="00422524">
        <w:rPr>
          <w:sz w:val="24"/>
          <w:szCs w:val="24"/>
        </w:rPr>
        <w:t xml:space="preserve">he </w:t>
      </w:r>
      <w:r w:rsidR="007013D0">
        <w:rPr>
          <w:sz w:val="24"/>
          <w:szCs w:val="24"/>
        </w:rPr>
        <w:t xml:space="preserve">Consumer Financial Protection </w:t>
      </w:r>
      <w:r w:rsidR="00067E8F" w:rsidRPr="00422524">
        <w:rPr>
          <w:sz w:val="24"/>
          <w:szCs w:val="24"/>
        </w:rPr>
        <w:t xml:space="preserve">Bureau </w:t>
      </w:r>
      <w:r w:rsidR="007013D0">
        <w:rPr>
          <w:sz w:val="24"/>
          <w:szCs w:val="24"/>
        </w:rPr>
        <w:t>(CFPB)</w:t>
      </w:r>
      <w:r w:rsidR="00067E8F" w:rsidRPr="00422524">
        <w:rPr>
          <w:sz w:val="24"/>
          <w:szCs w:val="24"/>
        </w:rPr>
        <w:t xml:space="preserve"> received approximately 154,500 credit or consumer reporting complaints in 2019, a 23% increase from 2018. Complaints with credit card accounts 8% of the total, amount at 29,900, a 4% increase from 2018. </w:t>
      </w:r>
    </w:p>
    <w:p w14:paraId="7EF061E6" w14:textId="23768757" w:rsidR="005B61B1" w:rsidRDefault="00422524" w:rsidP="00422524">
      <w:pPr>
        <w:spacing w:before="120" w:after="120" w:line="240" w:lineRule="auto"/>
        <w:rPr>
          <w:sz w:val="24"/>
          <w:szCs w:val="24"/>
        </w:rPr>
      </w:pPr>
      <w:r w:rsidRPr="00422524">
        <w:rPr>
          <w:sz w:val="24"/>
          <w:szCs w:val="24"/>
        </w:rPr>
        <w:tab/>
      </w:r>
      <w:r w:rsidR="00067E8F" w:rsidRPr="00422524">
        <w:rPr>
          <w:sz w:val="24"/>
          <w:szCs w:val="24"/>
        </w:rPr>
        <w:t xml:space="preserve">This project will </w:t>
      </w:r>
      <w:r>
        <w:rPr>
          <w:sz w:val="24"/>
          <w:szCs w:val="24"/>
        </w:rPr>
        <w:t xml:space="preserve">focus on credit card complaints in the database. </w:t>
      </w:r>
      <w:r w:rsidR="005B61B1">
        <w:rPr>
          <w:sz w:val="24"/>
          <w:szCs w:val="24"/>
        </w:rPr>
        <w:t xml:space="preserve">Through analyzing records of credit card relevant complaints, it is aimed at finding patterns </w:t>
      </w:r>
      <w:r w:rsidR="008E02BF">
        <w:rPr>
          <w:sz w:val="24"/>
          <w:szCs w:val="24"/>
        </w:rPr>
        <w:t>of these complaints and concluding</w:t>
      </w:r>
      <w:r w:rsidR="005B61B1">
        <w:rPr>
          <w:sz w:val="24"/>
          <w:szCs w:val="24"/>
        </w:rPr>
        <w:t xml:space="preserve"> with suggestions to relevant stakeholders</w:t>
      </w:r>
      <w:r w:rsidR="008E02BF">
        <w:rPr>
          <w:sz w:val="24"/>
          <w:szCs w:val="24"/>
        </w:rPr>
        <w:t xml:space="preserve"> on improving services and minimizing</w:t>
      </w:r>
      <w:r w:rsidR="007013D0">
        <w:rPr>
          <w:sz w:val="24"/>
          <w:szCs w:val="24"/>
        </w:rPr>
        <w:t xml:space="preserve"> complaints on credit card services. </w:t>
      </w:r>
    </w:p>
    <w:p w14:paraId="242D8C3B" w14:textId="4982051B" w:rsidR="00067E8F" w:rsidRPr="00422524" w:rsidRDefault="00067E8F" w:rsidP="00422524">
      <w:pPr>
        <w:spacing w:before="120" w:after="120" w:line="240" w:lineRule="auto"/>
        <w:rPr>
          <w:sz w:val="24"/>
          <w:szCs w:val="24"/>
        </w:rPr>
      </w:pPr>
    </w:p>
    <w:p w14:paraId="27DB516A" w14:textId="77777777" w:rsidR="00067E8F" w:rsidRDefault="00067E8F" w:rsidP="00067E8F"/>
    <w:p w14:paraId="657CD8DE" w14:textId="223EDB84" w:rsidR="00067E8F" w:rsidRDefault="00067E8F" w:rsidP="00067E8F">
      <w:pPr>
        <w:pStyle w:val="ListParagraph"/>
        <w:numPr>
          <w:ilvl w:val="0"/>
          <w:numId w:val="21"/>
        </w:numPr>
        <w:rPr>
          <w:b/>
        </w:rPr>
      </w:pPr>
      <w:r w:rsidRPr="00364572">
        <w:rPr>
          <w:rFonts w:hint="eastAsia"/>
          <w:b/>
        </w:rPr>
        <w:t xml:space="preserve">Problem </w:t>
      </w:r>
      <w:r w:rsidRPr="008E02BF">
        <w:rPr>
          <w:rFonts w:hint="eastAsia"/>
          <w:b/>
          <w:sz w:val="24"/>
          <w:szCs w:val="24"/>
        </w:rPr>
        <w:t>Statement</w:t>
      </w:r>
      <w:r w:rsidRPr="00364572">
        <w:rPr>
          <w:rFonts w:hint="eastAsia"/>
          <w:b/>
        </w:rPr>
        <w:t xml:space="preserve"> and Business Case</w:t>
      </w:r>
    </w:p>
    <w:p w14:paraId="5419E2FD" w14:textId="404A3280" w:rsidR="00C33DA3" w:rsidRPr="008E02BF" w:rsidRDefault="00C33DA3" w:rsidP="008E02BF">
      <w:pPr>
        <w:spacing w:before="120" w:after="120" w:line="240" w:lineRule="auto"/>
        <w:rPr>
          <w:sz w:val="24"/>
          <w:szCs w:val="24"/>
        </w:rPr>
      </w:pPr>
      <w:r>
        <w:rPr>
          <w:b/>
        </w:rPr>
        <w:tab/>
      </w:r>
      <w:r w:rsidR="00422524" w:rsidRPr="008E02BF">
        <w:rPr>
          <w:rFonts w:hint="eastAsia"/>
          <w:sz w:val="24"/>
          <w:szCs w:val="24"/>
        </w:rPr>
        <w:t>The</w:t>
      </w:r>
      <w:r w:rsidR="007013D0">
        <w:rPr>
          <w:rFonts w:hint="eastAsia"/>
          <w:sz w:val="24"/>
          <w:szCs w:val="24"/>
        </w:rPr>
        <w:t xml:space="preserve"> </w:t>
      </w:r>
      <w:r w:rsidR="007013D0">
        <w:rPr>
          <w:sz w:val="24"/>
          <w:szCs w:val="24"/>
        </w:rPr>
        <w:t>C</w:t>
      </w:r>
      <w:r w:rsidR="00422524" w:rsidRPr="008E02BF">
        <w:rPr>
          <w:rFonts w:hint="eastAsia"/>
          <w:sz w:val="24"/>
          <w:szCs w:val="24"/>
        </w:rPr>
        <w:t>onsum</w:t>
      </w:r>
      <w:r w:rsidR="007013D0">
        <w:rPr>
          <w:rFonts w:hint="eastAsia"/>
          <w:sz w:val="24"/>
          <w:szCs w:val="24"/>
        </w:rPr>
        <w:t xml:space="preserve">er </w:t>
      </w:r>
      <w:r w:rsidR="007013D0">
        <w:rPr>
          <w:sz w:val="24"/>
          <w:szCs w:val="24"/>
        </w:rPr>
        <w:t>C</w:t>
      </w:r>
      <w:r w:rsidR="007013D0">
        <w:rPr>
          <w:rFonts w:hint="eastAsia"/>
          <w:sz w:val="24"/>
          <w:szCs w:val="24"/>
        </w:rPr>
        <w:t xml:space="preserve">omplaint </w:t>
      </w:r>
      <w:r w:rsidR="007013D0">
        <w:rPr>
          <w:sz w:val="24"/>
          <w:szCs w:val="24"/>
        </w:rPr>
        <w:t>D</w:t>
      </w:r>
      <w:r w:rsidR="00422524" w:rsidRPr="008E02BF">
        <w:rPr>
          <w:rFonts w:hint="eastAsia"/>
          <w:sz w:val="24"/>
          <w:szCs w:val="24"/>
        </w:rPr>
        <w:t xml:space="preserve">atabase of Customer Financial Protection Bureau </w:t>
      </w:r>
      <w:r w:rsidR="00422524" w:rsidRPr="008E02BF">
        <w:rPr>
          <w:sz w:val="24"/>
          <w:szCs w:val="24"/>
        </w:rPr>
        <w:t>(</w:t>
      </w:r>
      <w:r w:rsidR="00422524" w:rsidRPr="008E02BF">
        <w:rPr>
          <w:rFonts w:hint="eastAsia"/>
          <w:sz w:val="24"/>
          <w:szCs w:val="24"/>
        </w:rPr>
        <w:t>CFPB</w:t>
      </w:r>
      <w:r w:rsidR="00422524" w:rsidRPr="008E02BF">
        <w:rPr>
          <w:sz w:val="24"/>
          <w:szCs w:val="24"/>
        </w:rPr>
        <w:t>) was introduced in July 2012, underscoring CFPB’s intent to fulfill two core objectives: enforcing federal consumer protection laws more vigorously and analyzing consumers, financial services providers and market activities</w:t>
      </w:r>
      <w:r w:rsidR="00422524" w:rsidRPr="008E02BF">
        <w:rPr>
          <w:sz w:val="24"/>
          <w:szCs w:val="24"/>
          <w:vertAlign w:val="superscript"/>
        </w:rPr>
        <w:footnoteReference w:id="1"/>
      </w:r>
      <w:r w:rsidR="00422524" w:rsidRPr="008E02BF">
        <w:rPr>
          <w:sz w:val="24"/>
          <w:szCs w:val="24"/>
        </w:rPr>
        <w:t>.</w:t>
      </w:r>
      <w:r w:rsidR="007013D0">
        <w:rPr>
          <w:sz w:val="24"/>
          <w:szCs w:val="24"/>
        </w:rPr>
        <w:t xml:space="preserve"> The Database is a rich resource for data analysts and data scientists searching for historical as well as emerging trends about consumer complaint</w:t>
      </w:r>
      <w:r w:rsidR="006C617A">
        <w:rPr>
          <w:sz w:val="24"/>
          <w:szCs w:val="24"/>
        </w:rPr>
        <w:t xml:space="preserve">s with relevant to financial services products, including reasons for those complaints and actions financial institutions are taking to resolve them. </w:t>
      </w:r>
    </w:p>
    <w:p w14:paraId="0A8B0A9F" w14:textId="778091B5" w:rsidR="00C33DA3" w:rsidRPr="008E02BF" w:rsidRDefault="006C617A" w:rsidP="008E02BF">
      <w:pPr>
        <w:spacing w:before="120" w:after="120" w:line="240" w:lineRule="auto"/>
        <w:rPr>
          <w:sz w:val="24"/>
          <w:szCs w:val="24"/>
        </w:rPr>
      </w:pPr>
      <w:r>
        <w:rPr>
          <w:sz w:val="24"/>
          <w:szCs w:val="24"/>
        </w:rPr>
        <w:tab/>
        <w:t xml:space="preserve">The Database generally updates daily and is open for public access. </w:t>
      </w:r>
    </w:p>
    <w:p w14:paraId="7D767905" w14:textId="54B4B1BD" w:rsidR="00772011" w:rsidRDefault="00C33DA3" w:rsidP="008629FF">
      <w:pPr>
        <w:spacing w:before="120" w:after="120" w:line="240" w:lineRule="auto"/>
        <w:rPr>
          <w:sz w:val="24"/>
          <w:szCs w:val="24"/>
        </w:rPr>
      </w:pPr>
      <w:r w:rsidRPr="008E02BF">
        <w:rPr>
          <w:sz w:val="24"/>
          <w:szCs w:val="24"/>
        </w:rPr>
        <w:tab/>
      </w:r>
      <w:r w:rsidR="0042310A" w:rsidRPr="006C617A">
        <w:rPr>
          <w:sz w:val="24"/>
          <w:szCs w:val="24"/>
        </w:rPr>
        <w:t>CFPB complaint</w:t>
      </w:r>
      <w:r w:rsidR="00772011">
        <w:rPr>
          <w:sz w:val="24"/>
          <w:szCs w:val="24"/>
        </w:rPr>
        <w:t xml:space="preserve"> data is organized by products. </w:t>
      </w:r>
      <w:r w:rsidR="004C10CA">
        <w:rPr>
          <w:sz w:val="24"/>
          <w:szCs w:val="24"/>
        </w:rPr>
        <w:t xml:space="preserve">Financial institutions </w:t>
      </w:r>
      <w:r w:rsidR="0031591E">
        <w:rPr>
          <w:sz w:val="24"/>
          <w:szCs w:val="24"/>
        </w:rPr>
        <w:t>would benefit from investigating</w:t>
      </w:r>
      <w:r w:rsidR="008629FF">
        <w:rPr>
          <w:sz w:val="24"/>
          <w:szCs w:val="24"/>
        </w:rPr>
        <w:t xml:space="preserve"> on the dataset. Doing so not only about back-looking complaint analysis, but also identify areas that institutions could develop advanced analytics </w:t>
      </w:r>
      <w:r w:rsidR="0042310A" w:rsidRPr="006C617A">
        <w:rPr>
          <w:sz w:val="24"/>
          <w:szCs w:val="24"/>
        </w:rPr>
        <w:t>aimed at identifying and rectifying potential compliance issues before they escalate to a higher level of regulatory and reputational risk</w:t>
      </w:r>
      <w:r w:rsidR="008629FF">
        <w:rPr>
          <w:sz w:val="24"/>
          <w:szCs w:val="24"/>
        </w:rPr>
        <w:t>.</w:t>
      </w:r>
      <w:r w:rsidR="0042310A" w:rsidRPr="006C617A">
        <w:rPr>
          <w:sz w:val="24"/>
          <w:szCs w:val="24"/>
        </w:rPr>
        <w:t xml:space="preserve"> </w:t>
      </w:r>
    </w:p>
    <w:p w14:paraId="0EC1D8AA" w14:textId="649E1A6E" w:rsidR="004C0E41" w:rsidRDefault="004C0E41" w:rsidP="008629FF">
      <w:pPr>
        <w:spacing w:before="120" w:after="120" w:line="240" w:lineRule="auto"/>
        <w:rPr>
          <w:sz w:val="24"/>
          <w:szCs w:val="24"/>
        </w:rPr>
      </w:pPr>
      <w:r>
        <w:rPr>
          <w:sz w:val="24"/>
          <w:szCs w:val="24"/>
        </w:rPr>
        <w:tab/>
        <w:t>This project focuses on the sector of credit card. More than 8% of the complaints in the database are relevant to general purpose credit card issued by financial institutions.</w:t>
      </w:r>
      <w:r w:rsidRPr="004C0E41">
        <w:rPr>
          <w:sz w:val="24"/>
          <w:szCs w:val="24"/>
        </w:rPr>
        <w:t xml:space="preserve"> </w:t>
      </w:r>
      <w:r w:rsidRPr="00422524">
        <w:rPr>
          <w:sz w:val="24"/>
          <w:szCs w:val="24"/>
        </w:rPr>
        <w:t xml:space="preserve">In addition, </w:t>
      </w:r>
      <w:r>
        <w:rPr>
          <w:sz w:val="24"/>
          <w:szCs w:val="24"/>
        </w:rPr>
        <w:t>t</w:t>
      </w:r>
      <w:r w:rsidRPr="00422524">
        <w:rPr>
          <w:sz w:val="24"/>
          <w:szCs w:val="24"/>
        </w:rPr>
        <w:t xml:space="preserve">he </w:t>
      </w:r>
      <w:r>
        <w:rPr>
          <w:sz w:val="24"/>
          <w:szCs w:val="24"/>
        </w:rPr>
        <w:t xml:space="preserve">Consumer Financial Protection </w:t>
      </w:r>
      <w:r w:rsidRPr="00422524">
        <w:rPr>
          <w:sz w:val="24"/>
          <w:szCs w:val="24"/>
        </w:rPr>
        <w:t xml:space="preserve">Bureau </w:t>
      </w:r>
      <w:r>
        <w:rPr>
          <w:sz w:val="24"/>
          <w:szCs w:val="24"/>
        </w:rPr>
        <w:t>(CFPB)</w:t>
      </w:r>
      <w:r w:rsidRPr="00422524">
        <w:rPr>
          <w:sz w:val="24"/>
          <w:szCs w:val="24"/>
        </w:rPr>
        <w:t xml:space="preserve"> received approximately 154,500 credit or consumer reporting complaints in 2019, a 23% increase </w:t>
      </w:r>
      <w:r w:rsidRPr="00422524">
        <w:rPr>
          <w:sz w:val="24"/>
          <w:szCs w:val="24"/>
        </w:rPr>
        <w:lastRenderedPageBreak/>
        <w:t>from 2018. Complaints with credit card accounts 8% of the total, amount at 29,900, a 4% increase from 2018.</w:t>
      </w:r>
    </w:p>
    <w:p w14:paraId="7B49C3AB" w14:textId="229AF364" w:rsidR="00AC4F59" w:rsidRDefault="008629FF" w:rsidP="004C0E41">
      <w:pPr>
        <w:spacing w:before="120" w:after="120" w:line="240" w:lineRule="auto"/>
        <w:rPr>
          <w:sz w:val="24"/>
          <w:szCs w:val="24"/>
        </w:rPr>
      </w:pPr>
      <w:r>
        <w:rPr>
          <w:sz w:val="24"/>
          <w:szCs w:val="24"/>
        </w:rPr>
        <w:tab/>
      </w:r>
      <w:r w:rsidR="00AC4F59">
        <w:rPr>
          <w:sz w:val="24"/>
          <w:szCs w:val="24"/>
        </w:rPr>
        <w:t>The research aim is to</w:t>
      </w:r>
      <w:r w:rsidR="004C0E41">
        <w:rPr>
          <w:sz w:val="24"/>
          <w:szCs w:val="24"/>
        </w:rPr>
        <w:t xml:space="preserve"> reviewing and analyzing records of credit card relevant complaints,</w:t>
      </w:r>
      <w:r w:rsidR="004C0E41" w:rsidRPr="00422524">
        <w:rPr>
          <w:sz w:val="24"/>
          <w:szCs w:val="24"/>
        </w:rPr>
        <w:t xml:space="preserve"> </w:t>
      </w:r>
      <w:r w:rsidR="00AC4F59">
        <w:rPr>
          <w:sz w:val="24"/>
          <w:szCs w:val="24"/>
        </w:rPr>
        <w:t>and providing suggestions for financial institutions on how could they improve their services, minimize complaints, and improve consumer experiences. Through the research, the following questions are expected to be answered:</w:t>
      </w:r>
    </w:p>
    <w:p w14:paraId="60AB0A14" w14:textId="2ED1DBDE" w:rsidR="00CB5724" w:rsidRDefault="00CB5724" w:rsidP="00CB5724">
      <w:pPr>
        <w:pStyle w:val="ListParagraph"/>
        <w:numPr>
          <w:ilvl w:val="0"/>
          <w:numId w:val="23"/>
        </w:numPr>
        <w:spacing w:before="120" w:after="120" w:line="240" w:lineRule="auto"/>
        <w:rPr>
          <w:sz w:val="24"/>
          <w:szCs w:val="24"/>
        </w:rPr>
      </w:pPr>
      <w:r>
        <w:rPr>
          <w:sz w:val="24"/>
          <w:szCs w:val="24"/>
        </w:rPr>
        <w:t>W</w:t>
      </w:r>
      <w:r w:rsidR="00AC4F59" w:rsidRPr="00CB5724">
        <w:rPr>
          <w:sz w:val="24"/>
          <w:szCs w:val="24"/>
        </w:rPr>
        <w:t xml:space="preserve">hat are the patterns of these complaints? </w:t>
      </w:r>
    </w:p>
    <w:p w14:paraId="771AB1DB" w14:textId="086A4BAC" w:rsidR="004C0E41" w:rsidRDefault="00AC4F59" w:rsidP="00CB5724">
      <w:pPr>
        <w:pStyle w:val="ListParagraph"/>
        <w:numPr>
          <w:ilvl w:val="0"/>
          <w:numId w:val="23"/>
        </w:numPr>
        <w:spacing w:before="120" w:after="120" w:line="240" w:lineRule="auto"/>
        <w:rPr>
          <w:sz w:val="24"/>
          <w:szCs w:val="24"/>
        </w:rPr>
      </w:pPr>
      <w:r w:rsidRPr="00CB5724">
        <w:rPr>
          <w:sz w:val="24"/>
          <w:szCs w:val="24"/>
        </w:rPr>
        <w:t>Is there</w:t>
      </w:r>
      <w:r w:rsidR="00CB5724">
        <w:rPr>
          <w:sz w:val="24"/>
          <w:szCs w:val="24"/>
        </w:rPr>
        <w:t xml:space="preserve"> any improvement in some areas?</w:t>
      </w:r>
    </w:p>
    <w:p w14:paraId="79FB98C0" w14:textId="3F60C49F" w:rsidR="00CB5724" w:rsidRDefault="00CB5724" w:rsidP="00CB5724">
      <w:pPr>
        <w:pStyle w:val="ListParagraph"/>
        <w:numPr>
          <w:ilvl w:val="0"/>
          <w:numId w:val="23"/>
        </w:numPr>
        <w:spacing w:before="120" w:after="120" w:line="240" w:lineRule="auto"/>
        <w:rPr>
          <w:sz w:val="24"/>
          <w:szCs w:val="24"/>
        </w:rPr>
      </w:pPr>
      <w:r>
        <w:rPr>
          <w:sz w:val="24"/>
          <w:szCs w:val="24"/>
        </w:rPr>
        <w:t>Is there any emerging trend on complaints?</w:t>
      </w:r>
    </w:p>
    <w:p w14:paraId="468C6363" w14:textId="12CDB319" w:rsidR="008F3005" w:rsidRDefault="008F3005" w:rsidP="00CB5724">
      <w:pPr>
        <w:pStyle w:val="ListParagraph"/>
        <w:numPr>
          <w:ilvl w:val="0"/>
          <w:numId w:val="23"/>
        </w:numPr>
        <w:spacing w:before="120" w:after="120" w:line="240" w:lineRule="auto"/>
        <w:rPr>
          <w:sz w:val="24"/>
          <w:szCs w:val="24"/>
        </w:rPr>
      </w:pPr>
      <w:r>
        <w:rPr>
          <w:sz w:val="24"/>
          <w:szCs w:val="24"/>
        </w:rPr>
        <w:t>How did the financial institutions respond to the complaints?</w:t>
      </w:r>
    </w:p>
    <w:p w14:paraId="70E5CA6A" w14:textId="59B5B866" w:rsidR="00CB5724" w:rsidRDefault="00CB5724" w:rsidP="00CB5724">
      <w:pPr>
        <w:pStyle w:val="ListParagraph"/>
        <w:numPr>
          <w:ilvl w:val="0"/>
          <w:numId w:val="23"/>
        </w:numPr>
        <w:spacing w:before="120" w:after="120" w:line="240" w:lineRule="auto"/>
        <w:rPr>
          <w:sz w:val="24"/>
          <w:szCs w:val="24"/>
        </w:rPr>
      </w:pPr>
      <w:r>
        <w:rPr>
          <w:sz w:val="24"/>
          <w:szCs w:val="24"/>
        </w:rPr>
        <w:t>What are the areas the financial institutions should focus on?</w:t>
      </w:r>
    </w:p>
    <w:p w14:paraId="7E63E784" w14:textId="28BC958D" w:rsidR="00CB5724" w:rsidRDefault="00CB5724" w:rsidP="00CB5724">
      <w:pPr>
        <w:pStyle w:val="ListParagraph"/>
        <w:numPr>
          <w:ilvl w:val="0"/>
          <w:numId w:val="23"/>
        </w:numPr>
        <w:spacing w:before="120" w:after="120" w:line="240" w:lineRule="auto"/>
        <w:rPr>
          <w:sz w:val="24"/>
          <w:szCs w:val="24"/>
        </w:rPr>
      </w:pPr>
      <w:r>
        <w:rPr>
          <w:sz w:val="24"/>
          <w:szCs w:val="24"/>
        </w:rPr>
        <w:t>Recommendations on how financial institutions could improve?</w:t>
      </w:r>
    </w:p>
    <w:p w14:paraId="2B700E3A" w14:textId="457F4075" w:rsidR="00CB5724" w:rsidRDefault="00CB5724" w:rsidP="00CB5724">
      <w:pPr>
        <w:pStyle w:val="ListParagraph"/>
        <w:numPr>
          <w:ilvl w:val="0"/>
          <w:numId w:val="23"/>
        </w:numPr>
        <w:spacing w:before="120" w:after="120" w:line="240" w:lineRule="auto"/>
        <w:rPr>
          <w:sz w:val="24"/>
          <w:szCs w:val="24"/>
        </w:rPr>
      </w:pPr>
      <w:r>
        <w:rPr>
          <w:sz w:val="24"/>
          <w:szCs w:val="24"/>
        </w:rPr>
        <w:t>….</w:t>
      </w:r>
    </w:p>
    <w:p w14:paraId="73FCD4DE" w14:textId="77777777" w:rsidR="00CB5724" w:rsidRPr="00CB5724" w:rsidRDefault="00CB5724" w:rsidP="00CB5724">
      <w:pPr>
        <w:pStyle w:val="ListParagraph"/>
        <w:spacing w:before="120" w:after="120" w:line="240" w:lineRule="auto"/>
        <w:ind w:left="1080"/>
        <w:rPr>
          <w:sz w:val="24"/>
          <w:szCs w:val="24"/>
        </w:rPr>
      </w:pPr>
    </w:p>
    <w:p w14:paraId="60782B19" w14:textId="77777777" w:rsidR="00067E8F" w:rsidRDefault="00067E8F" w:rsidP="00067E8F">
      <w:pPr>
        <w:pStyle w:val="ListParagraph"/>
      </w:pPr>
    </w:p>
    <w:p w14:paraId="6B51C340" w14:textId="77777777" w:rsidR="00520C78" w:rsidRPr="00CB5724" w:rsidRDefault="00364572" w:rsidP="00C97411">
      <w:pPr>
        <w:pStyle w:val="ListParagraph"/>
        <w:numPr>
          <w:ilvl w:val="0"/>
          <w:numId w:val="21"/>
        </w:numPr>
        <w:rPr>
          <w:b/>
          <w:sz w:val="24"/>
          <w:szCs w:val="24"/>
        </w:rPr>
      </w:pPr>
      <w:r w:rsidRPr="00CB5724">
        <w:rPr>
          <w:b/>
          <w:sz w:val="24"/>
          <w:szCs w:val="24"/>
        </w:rPr>
        <w:t>Data Science Workflow</w:t>
      </w:r>
    </w:p>
    <w:p w14:paraId="6797C7AC" w14:textId="014BC65E" w:rsidR="00CB5724" w:rsidRDefault="00520C78" w:rsidP="006C617A">
      <w:pPr>
        <w:spacing w:before="120" w:after="120" w:line="240" w:lineRule="auto"/>
        <w:rPr>
          <w:sz w:val="24"/>
          <w:szCs w:val="24"/>
        </w:rPr>
      </w:pPr>
      <w:r w:rsidRPr="006C617A">
        <w:rPr>
          <w:sz w:val="24"/>
          <w:szCs w:val="24"/>
        </w:rPr>
        <w:tab/>
      </w:r>
      <w:r w:rsidR="00E85A9E" w:rsidRPr="006C617A">
        <w:rPr>
          <w:rFonts w:hint="eastAsia"/>
          <w:sz w:val="24"/>
          <w:szCs w:val="24"/>
        </w:rPr>
        <w:t xml:space="preserve">The database is organized </w:t>
      </w:r>
      <w:r w:rsidRPr="006C617A">
        <w:rPr>
          <w:rFonts w:hint="eastAsia"/>
          <w:sz w:val="24"/>
          <w:szCs w:val="24"/>
        </w:rPr>
        <w:t>by product</w:t>
      </w:r>
      <w:r w:rsidRPr="006C617A">
        <w:rPr>
          <w:sz w:val="24"/>
          <w:szCs w:val="24"/>
        </w:rPr>
        <w:t>. In total, there are 18 dif</w:t>
      </w:r>
      <w:r w:rsidR="00CB5724">
        <w:rPr>
          <w:sz w:val="24"/>
          <w:szCs w:val="24"/>
        </w:rPr>
        <w:t xml:space="preserve">ferent products in the database. However, the grouping into different products is not very clear. For example, at least two products mentioned credit card: </w:t>
      </w:r>
      <w:r w:rsidR="00F142B4">
        <w:rPr>
          <w:sz w:val="24"/>
          <w:szCs w:val="24"/>
        </w:rPr>
        <w:t>‘Credit card’, and ‘Credit card or prepaid card’. In the latter category, there are prepaid card, government issued card, store credit card, and general purpose credit card. As our focus is on credit card issued by financial institutions, the very first step is to clean up and data and prepare the data ready for further analysis.</w:t>
      </w:r>
    </w:p>
    <w:p w14:paraId="2477299D" w14:textId="509AF3C7" w:rsidR="00CB5724" w:rsidRDefault="00CB5724" w:rsidP="006C617A">
      <w:pPr>
        <w:spacing w:before="120" w:after="120" w:line="240" w:lineRule="auto"/>
        <w:rPr>
          <w:sz w:val="24"/>
          <w:szCs w:val="24"/>
        </w:rPr>
      </w:pPr>
      <w:r>
        <w:rPr>
          <w:noProof/>
          <w:lang w:val="en-US"/>
        </w:rPr>
        <w:drawing>
          <wp:inline distT="0" distB="0" distL="0" distR="0" wp14:anchorId="63870C28" wp14:editId="786C78B2">
            <wp:extent cx="5943600" cy="299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997200"/>
                    </a:xfrm>
                    <a:prstGeom prst="rect">
                      <a:avLst/>
                    </a:prstGeom>
                  </pic:spPr>
                </pic:pic>
              </a:graphicData>
            </a:graphic>
          </wp:inline>
        </w:drawing>
      </w:r>
    </w:p>
    <w:p w14:paraId="59063F0B" w14:textId="77777777" w:rsidR="00F142B4" w:rsidRDefault="00F142B4" w:rsidP="006C617A">
      <w:pPr>
        <w:spacing w:before="120" w:after="120" w:line="240" w:lineRule="auto"/>
        <w:rPr>
          <w:sz w:val="24"/>
          <w:szCs w:val="24"/>
        </w:rPr>
      </w:pPr>
      <w:r>
        <w:rPr>
          <w:sz w:val="24"/>
          <w:szCs w:val="24"/>
        </w:rPr>
        <w:tab/>
      </w:r>
    </w:p>
    <w:p w14:paraId="6266B69C" w14:textId="77777777" w:rsidR="000F38CB" w:rsidRDefault="000F38CB" w:rsidP="006C617A">
      <w:pPr>
        <w:spacing w:before="120" w:after="120" w:line="240" w:lineRule="auto"/>
        <w:rPr>
          <w:sz w:val="24"/>
          <w:szCs w:val="24"/>
        </w:rPr>
      </w:pPr>
    </w:p>
    <w:p w14:paraId="1A4902CE" w14:textId="0F8D92B6" w:rsidR="00520C78" w:rsidRDefault="00F142B4" w:rsidP="006C617A">
      <w:pPr>
        <w:spacing w:before="120" w:after="120" w:line="240" w:lineRule="auto"/>
        <w:rPr>
          <w:sz w:val="24"/>
          <w:szCs w:val="24"/>
        </w:rPr>
      </w:pPr>
      <w:r>
        <w:rPr>
          <w:sz w:val="24"/>
          <w:szCs w:val="24"/>
        </w:rPr>
        <w:lastRenderedPageBreak/>
        <w:tab/>
        <w:t xml:space="preserve">Then exploratory data analysis will be deployed to derive </w:t>
      </w:r>
      <w:r w:rsidR="008F3005">
        <w:rPr>
          <w:sz w:val="24"/>
          <w:szCs w:val="24"/>
        </w:rPr>
        <w:t>patterns and trends from the dataset. This section focuses on not only the complaints itself but also how financial institutions resolve</w:t>
      </w:r>
      <w:r w:rsidR="000F38CB">
        <w:rPr>
          <w:sz w:val="24"/>
          <w:szCs w:val="24"/>
        </w:rPr>
        <w:t xml:space="preserve"> the complaints.</w:t>
      </w:r>
    </w:p>
    <w:p w14:paraId="5FA672C3" w14:textId="1978713D" w:rsidR="000F38CB" w:rsidRDefault="000F38CB" w:rsidP="006C617A">
      <w:pPr>
        <w:spacing w:before="120" w:after="120" w:line="240" w:lineRule="auto"/>
        <w:rPr>
          <w:sz w:val="24"/>
          <w:szCs w:val="24"/>
        </w:rPr>
      </w:pPr>
      <w:r>
        <w:rPr>
          <w:sz w:val="24"/>
          <w:szCs w:val="24"/>
        </w:rPr>
        <w:tab/>
        <w:t xml:space="preserve">Lastly, machine learning models will be built to further analyze the complaints and advanced analytic skills will be applied. </w:t>
      </w:r>
    </w:p>
    <w:p w14:paraId="47742398" w14:textId="00FF0C57" w:rsidR="00364572" w:rsidRDefault="0062163B" w:rsidP="00364572">
      <w:pPr>
        <w:ind w:firstLine="720"/>
        <w:rPr>
          <w:rFonts w:eastAsia="Arial"/>
        </w:rPr>
      </w:pPr>
      <w:r>
        <w:rPr>
          <w:noProof/>
          <w:lang w:val="en-US"/>
        </w:rPr>
        <w:drawing>
          <wp:inline distT="0" distB="0" distL="0" distR="0" wp14:anchorId="53892631" wp14:editId="4F8B15AB">
            <wp:extent cx="3467100" cy="4171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67100" cy="4171950"/>
                    </a:xfrm>
                    <a:prstGeom prst="rect">
                      <a:avLst/>
                    </a:prstGeom>
                  </pic:spPr>
                </pic:pic>
              </a:graphicData>
            </a:graphic>
          </wp:inline>
        </w:drawing>
      </w:r>
    </w:p>
    <w:p w14:paraId="25CB2DB2" w14:textId="77777777" w:rsidR="0062163B" w:rsidRPr="00067E8F" w:rsidRDefault="0062163B" w:rsidP="00364572">
      <w:pPr>
        <w:ind w:firstLine="720"/>
        <w:rPr>
          <w:rFonts w:eastAsia="Arial"/>
        </w:rPr>
      </w:pPr>
    </w:p>
    <w:p w14:paraId="4D86543C" w14:textId="77777777" w:rsidR="00364572" w:rsidRPr="00067E8F" w:rsidRDefault="00364572" w:rsidP="00364572">
      <w:pPr>
        <w:pStyle w:val="ListParagraph"/>
        <w:numPr>
          <w:ilvl w:val="0"/>
          <w:numId w:val="21"/>
        </w:numPr>
        <w:rPr>
          <w:b/>
        </w:rPr>
      </w:pPr>
      <w:r w:rsidRPr="00067E8F">
        <w:rPr>
          <w:b/>
        </w:rPr>
        <w:t xml:space="preserve">Data </w:t>
      </w:r>
      <w:r w:rsidRPr="006C617A">
        <w:rPr>
          <w:b/>
          <w:sz w:val="24"/>
          <w:szCs w:val="24"/>
        </w:rPr>
        <w:t>Collection</w:t>
      </w:r>
    </w:p>
    <w:p w14:paraId="01989CB6" w14:textId="77777777" w:rsidR="00067E8F" w:rsidRDefault="00067E8F"/>
    <w:p w14:paraId="43EF12EB" w14:textId="7F0F1BC0" w:rsidR="00E85A9E" w:rsidRDefault="000F38CB" w:rsidP="006C617A">
      <w:pPr>
        <w:spacing w:before="120" w:after="120" w:line="240" w:lineRule="auto"/>
        <w:rPr>
          <w:sz w:val="24"/>
          <w:szCs w:val="24"/>
        </w:rPr>
      </w:pPr>
      <w:r>
        <w:rPr>
          <w:sz w:val="24"/>
          <w:szCs w:val="24"/>
        </w:rPr>
        <w:tab/>
      </w:r>
      <w:r w:rsidR="00E85A9E" w:rsidRPr="006C617A">
        <w:rPr>
          <w:sz w:val="24"/>
          <w:szCs w:val="24"/>
        </w:rPr>
        <w:t>The Consumer Complaint Database is a collection of complaints about consumer financi</w:t>
      </w:r>
      <w:r>
        <w:rPr>
          <w:sz w:val="24"/>
          <w:szCs w:val="24"/>
        </w:rPr>
        <w:t>al products and services that CFPB</w:t>
      </w:r>
      <w:r w:rsidR="00E85A9E" w:rsidRPr="006C617A">
        <w:rPr>
          <w:sz w:val="24"/>
          <w:szCs w:val="24"/>
        </w:rPr>
        <w:t xml:space="preserve"> sent to companies for response. Complaints are published after the company responds, confirming a commercial relationship with the consumer, or after 15 days, whichever comes first. Complaints referred to other regulators, such as complaints about depository institutions with less than $10 billion in assets, are not published in the Consumer Complaint Database. The d</w:t>
      </w:r>
      <w:r>
        <w:rPr>
          <w:sz w:val="24"/>
          <w:szCs w:val="24"/>
        </w:rPr>
        <w:t xml:space="preserve">atabase generally updates daily and is open for public access. </w:t>
      </w:r>
    </w:p>
    <w:p w14:paraId="00000064" w14:textId="33909B0D" w:rsidR="00B5378C" w:rsidRPr="006C617A" w:rsidRDefault="000F38CB" w:rsidP="006C617A">
      <w:pPr>
        <w:spacing w:before="120" w:after="120" w:line="240" w:lineRule="auto"/>
        <w:rPr>
          <w:sz w:val="24"/>
          <w:szCs w:val="24"/>
        </w:rPr>
      </w:pPr>
      <w:r>
        <w:rPr>
          <w:sz w:val="24"/>
          <w:szCs w:val="24"/>
        </w:rPr>
        <w:tab/>
        <w:t xml:space="preserve">Currently </w:t>
      </w:r>
      <w:r w:rsidRPr="006C617A">
        <w:rPr>
          <w:rFonts w:hint="eastAsia"/>
          <w:sz w:val="24"/>
          <w:szCs w:val="24"/>
        </w:rPr>
        <w:t xml:space="preserve">there are </w:t>
      </w:r>
      <w:r>
        <w:rPr>
          <w:sz w:val="24"/>
          <w:szCs w:val="24"/>
        </w:rPr>
        <w:t xml:space="preserve">about 2 million </w:t>
      </w:r>
      <w:r w:rsidRPr="006C617A">
        <w:rPr>
          <w:rFonts w:hint="eastAsia"/>
          <w:sz w:val="24"/>
          <w:szCs w:val="24"/>
        </w:rPr>
        <w:t xml:space="preserve">records/entries in the database, ranging from December 1, 2011 to </w:t>
      </w:r>
      <w:r>
        <w:rPr>
          <w:sz w:val="24"/>
          <w:szCs w:val="24"/>
        </w:rPr>
        <w:t>current date</w:t>
      </w:r>
      <w:r w:rsidRPr="006C617A">
        <w:rPr>
          <w:rFonts w:hint="eastAsia"/>
          <w:sz w:val="24"/>
          <w:szCs w:val="24"/>
        </w:rPr>
        <w:t xml:space="preserve">. </w:t>
      </w:r>
      <w:r>
        <w:rPr>
          <w:sz w:val="24"/>
          <w:szCs w:val="24"/>
        </w:rPr>
        <w:t xml:space="preserve">The data could be retrieved online from: </w:t>
      </w:r>
      <w:hyperlink r:id="rId11">
        <w:r w:rsidR="00956143" w:rsidRPr="000F38CB">
          <w:rPr>
            <w:sz w:val="24"/>
            <w:szCs w:val="24"/>
            <w:u w:val="single"/>
          </w:rPr>
          <w:t>https://catalog.data.gov/dataset/co</w:t>
        </w:r>
        <w:r w:rsidR="00956143" w:rsidRPr="000F38CB">
          <w:rPr>
            <w:sz w:val="24"/>
            <w:szCs w:val="24"/>
            <w:u w:val="single"/>
          </w:rPr>
          <w:t>n</w:t>
        </w:r>
        <w:r w:rsidR="00956143" w:rsidRPr="000F38CB">
          <w:rPr>
            <w:sz w:val="24"/>
            <w:szCs w:val="24"/>
            <w:u w:val="single"/>
          </w:rPr>
          <w:t>sumer-complaint-database</w:t>
        </w:r>
      </w:hyperlink>
      <w:r w:rsidRPr="000F38CB">
        <w:rPr>
          <w:sz w:val="24"/>
          <w:szCs w:val="24"/>
          <w:u w:val="single"/>
        </w:rPr>
        <w:t>.</w:t>
      </w:r>
      <w:r>
        <w:rPr>
          <w:sz w:val="24"/>
          <w:szCs w:val="24"/>
        </w:rPr>
        <w:t xml:space="preserve"> </w:t>
      </w:r>
    </w:p>
    <w:p w14:paraId="019B4104" w14:textId="77777777" w:rsidR="00E85A9E" w:rsidRPr="006C617A" w:rsidRDefault="00E85A9E" w:rsidP="006C617A">
      <w:pPr>
        <w:spacing w:before="120" w:after="120" w:line="240" w:lineRule="auto"/>
        <w:rPr>
          <w:sz w:val="24"/>
          <w:szCs w:val="24"/>
        </w:rPr>
      </w:pPr>
    </w:p>
    <w:p w14:paraId="29BB3E44" w14:textId="77777777" w:rsidR="00067E8F" w:rsidRPr="00067E8F" w:rsidRDefault="00067E8F" w:rsidP="00364572">
      <w:pPr>
        <w:pStyle w:val="ListParagraph"/>
        <w:numPr>
          <w:ilvl w:val="0"/>
          <w:numId w:val="21"/>
        </w:numPr>
        <w:rPr>
          <w:b/>
        </w:rPr>
      </w:pPr>
      <w:bookmarkStart w:id="1" w:name="_1yevusyz4f09" w:colFirst="0" w:colLast="0"/>
      <w:bookmarkEnd w:id="1"/>
      <w:r w:rsidRPr="00067E8F">
        <w:rPr>
          <w:b/>
        </w:rPr>
        <w:t xml:space="preserve">Data </w:t>
      </w:r>
      <w:r w:rsidRPr="006C617A">
        <w:rPr>
          <w:b/>
          <w:sz w:val="24"/>
          <w:szCs w:val="24"/>
        </w:rPr>
        <w:t>Processing</w:t>
      </w:r>
      <w:r w:rsidRPr="00067E8F">
        <w:rPr>
          <w:b/>
        </w:rPr>
        <w:t>, Preparation, &amp; Feature Engineering</w:t>
      </w:r>
    </w:p>
    <w:p w14:paraId="588EC3E2" w14:textId="0CB030F6" w:rsidR="00067E8F" w:rsidRPr="006C617A" w:rsidRDefault="000F38CB" w:rsidP="006C617A">
      <w:pPr>
        <w:spacing w:before="120" w:after="120" w:line="240" w:lineRule="auto"/>
        <w:rPr>
          <w:sz w:val="24"/>
          <w:szCs w:val="24"/>
        </w:rPr>
      </w:pPr>
      <w:r>
        <w:rPr>
          <w:sz w:val="24"/>
          <w:szCs w:val="24"/>
        </w:rPr>
        <w:lastRenderedPageBreak/>
        <w:tab/>
      </w:r>
      <w:r w:rsidR="00067E8F" w:rsidRPr="006C617A">
        <w:rPr>
          <w:sz w:val="24"/>
          <w:szCs w:val="24"/>
        </w:rPr>
        <w:t xml:space="preserve">Cleaning the dataset requires identifying outliers and handling missing data. In this process we will also standardize the timestamp since it is a time series dataset. Other techniques include proper indexing. </w:t>
      </w:r>
      <w:r w:rsidR="0062163B">
        <w:rPr>
          <w:sz w:val="24"/>
          <w:szCs w:val="24"/>
        </w:rPr>
        <w:t>O</w:t>
      </w:r>
      <w:r w:rsidR="00067E8F" w:rsidRPr="006C617A">
        <w:rPr>
          <w:sz w:val="24"/>
          <w:szCs w:val="24"/>
        </w:rPr>
        <w:t xml:space="preserve">utliers will be neglected and missing data will be handled separately. </w:t>
      </w:r>
    </w:p>
    <w:p w14:paraId="77FD9BAD" w14:textId="77777777" w:rsidR="00067E8F" w:rsidRPr="006C617A" w:rsidRDefault="00067E8F" w:rsidP="006C617A">
      <w:pPr>
        <w:spacing w:before="120" w:after="120" w:line="240" w:lineRule="auto"/>
        <w:rPr>
          <w:sz w:val="24"/>
          <w:szCs w:val="24"/>
        </w:rPr>
      </w:pPr>
    </w:p>
    <w:p w14:paraId="574A2F3C" w14:textId="77777777" w:rsidR="00067E8F" w:rsidRPr="00067E8F" w:rsidRDefault="00067E8F" w:rsidP="00364572">
      <w:pPr>
        <w:pStyle w:val="ListParagraph"/>
        <w:numPr>
          <w:ilvl w:val="0"/>
          <w:numId w:val="21"/>
        </w:numPr>
        <w:rPr>
          <w:b/>
        </w:rPr>
      </w:pPr>
      <w:r w:rsidRPr="00067E8F">
        <w:rPr>
          <w:b/>
        </w:rPr>
        <w:t>Machine Learning: Model Selection</w:t>
      </w:r>
    </w:p>
    <w:p w14:paraId="54030682" w14:textId="0F94D596" w:rsidR="00067E8F" w:rsidRDefault="00067E8F" w:rsidP="006C617A">
      <w:pPr>
        <w:spacing w:before="120" w:after="120" w:line="240" w:lineRule="auto"/>
        <w:rPr>
          <w:sz w:val="24"/>
          <w:szCs w:val="24"/>
        </w:rPr>
      </w:pPr>
      <w:r w:rsidRPr="006C617A">
        <w:rPr>
          <w:sz w:val="24"/>
          <w:szCs w:val="24"/>
        </w:rPr>
        <w:tab/>
        <w:t>Classification models and regression mode</w:t>
      </w:r>
      <w:r w:rsidR="005A63A2">
        <w:rPr>
          <w:sz w:val="24"/>
          <w:szCs w:val="24"/>
        </w:rPr>
        <w:t>ls will be adopted</w:t>
      </w:r>
      <w:r w:rsidRPr="006C617A">
        <w:rPr>
          <w:sz w:val="24"/>
          <w:szCs w:val="24"/>
        </w:rPr>
        <w:t xml:space="preserve">. I would propose to use different models to compare their performance and select the best one based on performance indicators. </w:t>
      </w:r>
    </w:p>
    <w:p w14:paraId="7EA4C0B4" w14:textId="77777777" w:rsidR="0062163B" w:rsidRDefault="0062163B" w:rsidP="006C617A">
      <w:pPr>
        <w:spacing w:before="120" w:after="120" w:line="240" w:lineRule="auto"/>
        <w:rPr>
          <w:sz w:val="24"/>
          <w:szCs w:val="24"/>
        </w:rPr>
      </w:pPr>
    </w:p>
    <w:p w14:paraId="1181BEB1" w14:textId="16CD7432" w:rsidR="0062163B" w:rsidRDefault="0062163B" w:rsidP="006C617A">
      <w:pPr>
        <w:spacing w:before="120" w:after="120" w:line="240" w:lineRule="auto"/>
        <w:rPr>
          <w:sz w:val="24"/>
          <w:szCs w:val="24"/>
        </w:rPr>
      </w:pPr>
      <w:r>
        <w:rPr>
          <w:noProof/>
          <w:lang w:val="en-US"/>
        </w:rPr>
        <w:drawing>
          <wp:inline distT="0" distB="0" distL="0" distR="0" wp14:anchorId="62EF6A05" wp14:editId="4C4BD6E6">
            <wp:extent cx="6536470" cy="3619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540186" cy="3621557"/>
                    </a:xfrm>
                    <a:prstGeom prst="rect">
                      <a:avLst/>
                    </a:prstGeom>
                  </pic:spPr>
                </pic:pic>
              </a:graphicData>
            </a:graphic>
          </wp:inline>
        </w:drawing>
      </w:r>
    </w:p>
    <w:p w14:paraId="54C7EFF8" w14:textId="77777777" w:rsidR="000B2149" w:rsidRPr="006C617A" w:rsidRDefault="000B2149" w:rsidP="006C617A">
      <w:pPr>
        <w:spacing w:before="120" w:after="120" w:line="240" w:lineRule="auto"/>
        <w:rPr>
          <w:sz w:val="24"/>
          <w:szCs w:val="24"/>
        </w:rPr>
      </w:pPr>
      <w:bookmarkStart w:id="2" w:name="_GoBack"/>
      <w:bookmarkEnd w:id="2"/>
    </w:p>
    <w:p w14:paraId="131D90C8" w14:textId="77777777" w:rsidR="00067E8F" w:rsidRPr="00067E8F" w:rsidRDefault="00067E8F" w:rsidP="00067E8F">
      <w:pPr>
        <w:rPr>
          <w:rFonts w:eastAsia="Arial"/>
        </w:rPr>
      </w:pPr>
      <w:r w:rsidRPr="00067E8F">
        <w:rPr>
          <w:rFonts w:eastAsia="Arial"/>
        </w:rPr>
        <w:tab/>
      </w:r>
    </w:p>
    <w:p w14:paraId="7047FD2E" w14:textId="77777777" w:rsidR="00067E8F" w:rsidRPr="00067E8F" w:rsidRDefault="00067E8F" w:rsidP="00364572">
      <w:pPr>
        <w:pStyle w:val="ListParagraph"/>
        <w:numPr>
          <w:ilvl w:val="0"/>
          <w:numId w:val="21"/>
        </w:numPr>
        <w:rPr>
          <w:b/>
        </w:rPr>
      </w:pPr>
      <w:r w:rsidRPr="00067E8F">
        <w:rPr>
          <w:b/>
        </w:rPr>
        <w:t xml:space="preserve">Model </w:t>
      </w:r>
      <w:r w:rsidRPr="000B2149">
        <w:rPr>
          <w:b/>
          <w:sz w:val="24"/>
          <w:szCs w:val="24"/>
        </w:rPr>
        <w:t>Persistence</w:t>
      </w:r>
      <w:r w:rsidRPr="00067E8F">
        <w:rPr>
          <w:b/>
        </w:rPr>
        <w:t>: Deployment, Training, &amp; Data Pipelines</w:t>
      </w:r>
    </w:p>
    <w:p w14:paraId="5AC21B1A" w14:textId="3024C0E9" w:rsidR="00067E8F" w:rsidRPr="006C617A" w:rsidRDefault="00067E8F" w:rsidP="006C617A">
      <w:pPr>
        <w:spacing w:before="120" w:after="120" w:line="240" w:lineRule="auto"/>
        <w:rPr>
          <w:sz w:val="24"/>
          <w:szCs w:val="24"/>
        </w:rPr>
      </w:pPr>
    </w:p>
    <w:sectPr w:rsidR="00067E8F" w:rsidRPr="006C617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1E9C92" w14:textId="77777777" w:rsidR="00ED00F5" w:rsidRDefault="00ED00F5" w:rsidP="006A297A">
      <w:pPr>
        <w:spacing w:line="240" w:lineRule="auto"/>
      </w:pPr>
      <w:r>
        <w:separator/>
      </w:r>
    </w:p>
  </w:endnote>
  <w:endnote w:type="continuationSeparator" w:id="0">
    <w:p w14:paraId="6096D7AB" w14:textId="77777777" w:rsidR="00ED00F5" w:rsidRDefault="00ED00F5" w:rsidP="006A29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C52760" w14:textId="77777777" w:rsidR="00ED00F5" w:rsidRDefault="00ED00F5" w:rsidP="006A297A">
      <w:pPr>
        <w:spacing w:line="240" w:lineRule="auto"/>
      </w:pPr>
      <w:r>
        <w:separator/>
      </w:r>
    </w:p>
  </w:footnote>
  <w:footnote w:type="continuationSeparator" w:id="0">
    <w:p w14:paraId="6A0D0ECB" w14:textId="77777777" w:rsidR="00ED00F5" w:rsidRDefault="00ED00F5" w:rsidP="006A297A">
      <w:pPr>
        <w:spacing w:line="240" w:lineRule="auto"/>
      </w:pPr>
      <w:r>
        <w:continuationSeparator/>
      </w:r>
    </w:p>
  </w:footnote>
  <w:footnote w:id="1">
    <w:p w14:paraId="13E4BD47" w14:textId="77777777" w:rsidR="00422524" w:rsidRPr="006A297A" w:rsidRDefault="00422524" w:rsidP="00422524">
      <w:pPr>
        <w:pStyle w:val="FootnoteText"/>
        <w:rPr>
          <w:lang w:val="en-US"/>
        </w:rPr>
      </w:pPr>
      <w:r>
        <w:rPr>
          <w:rStyle w:val="FootnoteReference"/>
        </w:rPr>
        <w:footnoteRef/>
      </w:r>
      <w:r>
        <w:t xml:space="preserve"> </w:t>
      </w:r>
      <w:proofErr w:type="gramStart"/>
      <w:r>
        <w:t>Consumer Financial Protection Bureau.</w:t>
      </w:r>
      <w:proofErr w:type="gramEnd"/>
      <w:r>
        <w:t xml:space="preserve"> </w:t>
      </w:r>
      <w:proofErr w:type="gramStart"/>
      <w:r>
        <w:t>“About us/Core functions.”</w:t>
      </w:r>
      <w:proofErr w:type="gramEnd"/>
      <w:r>
        <w:t xml:space="preserve">  </w:t>
      </w:r>
      <w:proofErr w:type="gramStart"/>
      <w:r>
        <w:t xml:space="preserve">Retrieved from: </w:t>
      </w:r>
      <w:hyperlink r:id="rId1" w:history="1">
        <w:r w:rsidRPr="00EC130D">
          <w:rPr>
            <w:rStyle w:val="Hyperlink"/>
          </w:rPr>
          <w:t>http://www.consumerfinance.gov/the-bureau/</w:t>
        </w:r>
      </w:hyperlink>
      <w:r>
        <w:t>.</w:t>
      </w:r>
      <w:proofErr w:type="gramEnd"/>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E37C6"/>
    <w:multiLevelType w:val="multilevel"/>
    <w:tmpl w:val="F0B4BC10"/>
    <w:lvl w:ilvl="0">
      <w:start w:val="4"/>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1">
    <w:nsid w:val="060179DD"/>
    <w:multiLevelType w:val="multilevel"/>
    <w:tmpl w:val="CF7071B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nsid w:val="09D26DAC"/>
    <w:multiLevelType w:val="multilevel"/>
    <w:tmpl w:val="82DCB5B6"/>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nsid w:val="0F8E70D8"/>
    <w:multiLevelType w:val="multilevel"/>
    <w:tmpl w:val="D1C2A5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68A684D"/>
    <w:multiLevelType w:val="multilevel"/>
    <w:tmpl w:val="313890C2"/>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nsid w:val="1EBF3079"/>
    <w:multiLevelType w:val="multilevel"/>
    <w:tmpl w:val="7816482A"/>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nsid w:val="20CA1E3E"/>
    <w:multiLevelType w:val="multilevel"/>
    <w:tmpl w:val="DEF267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87960BD"/>
    <w:multiLevelType w:val="multilevel"/>
    <w:tmpl w:val="04D484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nsid w:val="29136AF3"/>
    <w:multiLevelType w:val="multilevel"/>
    <w:tmpl w:val="6F02253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nsid w:val="2C242EC2"/>
    <w:multiLevelType w:val="multilevel"/>
    <w:tmpl w:val="042091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90C2E65"/>
    <w:multiLevelType w:val="multilevel"/>
    <w:tmpl w:val="1D082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3C710AF3"/>
    <w:multiLevelType w:val="multilevel"/>
    <w:tmpl w:val="88549A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3E21456E"/>
    <w:multiLevelType w:val="multilevel"/>
    <w:tmpl w:val="931E90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43B3693B"/>
    <w:multiLevelType w:val="multilevel"/>
    <w:tmpl w:val="8B3A9B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49BD16D4"/>
    <w:multiLevelType w:val="multilevel"/>
    <w:tmpl w:val="132003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nsid w:val="4FE95E6E"/>
    <w:multiLevelType w:val="hybridMultilevel"/>
    <w:tmpl w:val="F8B27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695F85"/>
    <w:multiLevelType w:val="hybridMultilevel"/>
    <w:tmpl w:val="02D4C58E"/>
    <w:lvl w:ilvl="0" w:tplc="76CE49A8">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C1964BC"/>
    <w:multiLevelType w:val="multilevel"/>
    <w:tmpl w:val="94F4C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5DF139D5"/>
    <w:multiLevelType w:val="multilevel"/>
    <w:tmpl w:val="CEC29FAE"/>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nsid w:val="5E5B2535"/>
    <w:multiLevelType w:val="multilevel"/>
    <w:tmpl w:val="187EFE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6AC5688F"/>
    <w:multiLevelType w:val="hybridMultilevel"/>
    <w:tmpl w:val="E6B8CBA2"/>
    <w:lvl w:ilvl="0" w:tplc="F5A2E42C">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8C32F71"/>
    <w:multiLevelType w:val="multilevel"/>
    <w:tmpl w:val="68C0E4C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nsid w:val="7C97131A"/>
    <w:multiLevelType w:val="multilevel"/>
    <w:tmpl w:val="1F460B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2"/>
  </w:num>
  <w:num w:numId="2">
    <w:abstractNumId w:val="19"/>
  </w:num>
  <w:num w:numId="3">
    <w:abstractNumId w:val="17"/>
  </w:num>
  <w:num w:numId="4">
    <w:abstractNumId w:val="3"/>
  </w:num>
  <w:num w:numId="5">
    <w:abstractNumId w:val="10"/>
  </w:num>
  <w:num w:numId="6">
    <w:abstractNumId w:val="14"/>
  </w:num>
  <w:num w:numId="7">
    <w:abstractNumId w:val="1"/>
  </w:num>
  <w:num w:numId="8">
    <w:abstractNumId w:val="11"/>
  </w:num>
  <w:num w:numId="9">
    <w:abstractNumId w:val="21"/>
  </w:num>
  <w:num w:numId="10">
    <w:abstractNumId w:val="13"/>
  </w:num>
  <w:num w:numId="11">
    <w:abstractNumId w:val="12"/>
  </w:num>
  <w:num w:numId="12">
    <w:abstractNumId w:val="2"/>
  </w:num>
  <w:num w:numId="13">
    <w:abstractNumId w:val="18"/>
  </w:num>
  <w:num w:numId="14">
    <w:abstractNumId w:val="8"/>
  </w:num>
  <w:num w:numId="15">
    <w:abstractNumId w:val="9"/>
  </w:num>
  <w:num w:numId="16">
    <w:abstractNumId w:val="5"/>
  </w:num>
  <w:num w:numId="17">
    <w:abstractNumId w:val="0"/>
  </w:num>
  <w:num w:numId="18">
    <w:abstractNumId w:val="4"/>
  </w:num>
  <w:num w:numId="19">
    <w:abstractNumId w:val="7"/>
  </w:num>
  <w:num w:numId="20">
    <w:abstractNumId w:val="6"/>
  </w:num>
  <w:num w:numId="21">
    <w:abstractNumId w:val="15"/>
  </w:num>
  <w:num w:numId="22">
    <w:abstractNumId w:val="20"/>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B5378C"/>
    <w:rsid w:val="00067E8F"/>
    <w:rsid w:val="00095EBE"/>
    <w:rsid w:val="00096C31"/>
    <w:rsid w:val="000B2149"/>
    <w:rsid w:val="000C3D3C"/>
    <w:rsid w:val="000F38CB"/>
    <w:rsid w:val="001369B6"/>
    <w:rsid w:val="00181B03"/>
    <w:rsid w:val="0031591E"/>
    <w:rsid w:val="00364572"/>
    <w:rsid w:val="00384509"/>
    <w:rsid w:val="003E1398"/>
    <w:rsid w:val="003F5DB7"/>
    <w:rsid w:val="00422524"/>
    <w:rsid w:val="0042310A"/>
    <w:rsid w:val="004417DB"/>
    <w:rsid w:val="004C0E41"/>
    <w:rsid w:val="004C10CA"/>
    <w:rsid w:val="004F71EF"/>
    <w:rsid w:val="00520C78"/>
    <w:rsid w:val="005740F2"/>
    <w:rsid w:val="005A63A2"/>
    <w:rsid w:val="005B61B1"/>
    <w:rsid w:val="006155AF"/>
    <w:rsid w:val="0062163B"/>
    <w:rsid w:val="00641F68"/>
    <w:rsid w:val="00685227"/>
    <w:rsid w:val="006A297A"/>
    <w:rsid w:val="006C617A"/>
    <w:rsid w:val="006F4D55"/>
    <w:rsid w:val="007013D0"/>
    <w:rsid w:val="00702645"/>
    <w:rsid w:val="00772011"/>
    <w:rsid w:val="00775A66"/>
    <w:rsid w:val="007F3985"/>
    <w:rsid w:val="00843AA0"/>
    <w:rsid w:val="008629FF"/>
    <w:rsid w:val="008A1E60"/>
    <w:rsid w:val="008E02BF"/>
    <w:rsid w:val="008F3005"/>
    <w:rsid w:val="0091264D"/>
    <w:rsid w:val="00924790"/>
    <w:rsid w:val="00956143"/>
    <w:rsid w:val="00972A51"/>
    <w:rsid w:val="009C6766"/>
    <w:rsid w:val="00AC4F59"/>
    <w:rsid w:val="00AD7CCB"/>
    <w:rsid w:val="00B514E2"/>
    <w:rsid w:val="00B5378C"/>
    <w:rsid w:val="00BA195A"/>
    <w:rsid w:val="00C33DA3"/>
    <w:rsid w:val="00C80EE0"/>
    <w:rsid w:val="00C97411"/>
    <w:rsid w:val="00CA3A46"/>
    <w:rsid w:val="00CB5724"/>
    <w:rsid w:val="00D9454E"/>
    <w:rsid w:val="00DA204E"/>
    <w:rsid w:val="00E85A9E"/>
    <w:rsid w:val="00ED00F5"/>
    <w:rsid w:val="00F1273F"/>
    <w:rsid w:val="00F142B4"/>
    <w:rsid w:val="00F57A58"/>
    <w:rsid w:val="00F92C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91264D"/>
    <w:rPr>
      <w:color w:val="0000FF" w:themeColor="hyperlink"/>
      <w:u w:val="single"/>
    </w:rPr>
  </w:style>
  <w:style w:type="character" w:styleId="FollowedHyperlink">
    <w:name w:val="FollowedHyperlink"/>
    <w:basedOn w:val="DefaultParagraphFont"/>
    <w:uiPriority w:val="99"/>
    <w:semiHidden/>
    <w:unhideWhenUsed/>
    <w:rsid w:val="00384509"/>
    <w:rPr>
      <w:color w:val="800080" w:themeColor="followedHyperlink"/>
      <w:u w:val="single"/>
    </w:rPr>
  </w:style>
  <w:style w:type="paragraph" w:customStyle="1" w:styleId="small-heading">
    <w:name w:val="small-heading"/>
    <w:basedOn w:val="Normal"/>
    <w:rsid w:val="0092479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Normal1">
    <w:name w:val="Normal1"/>
    <w:basedOn w:val="Normal"/>
    <w:rsid w:val="0092479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181B03"/>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81B03"/>
    <w:rPr>
      <w:rFonts w:ascii="Consolas" w:hAnsi="Consolas"/>
      <w:sz w:val="20"/>
      <w:szCs w:val="20"/>
    </w:rPr>
  </w:style>
  <w:style w:type="paragraph" w:styleId="ListParagraph">
    <w:name w:val="List Paragraph"/>
    <w:basedOn w:val="Normal"/>
    <w:uiPriority w:val="34"/>
    <w:qFormat/>
    <w:rsid w:val="00067E8F"/>
    <w:pPr>
      <w:ind w:left="720"/>
      <w:contextualSpacing/>
    </w:pPr>
  </w:style>
  <w:style w:type="paragraph" w:styleId="FootnoteText">
    <w:name w:val="footnote text"/>
    <w:basedOn w:val="Normal"/>
    <w:link w:val="FootnoteTextChar"/>
    <w:uiPriority w:val="99"/>
    <w:semiHidden/>
    <w:unhideWhenUsed/>
    <w:rsid w:val="006A297A"/>
    <w:pPr>
      <w:spacing w:line="240" w:lineRule="auto"/>
    </w:pPr>
    <w:rPr>
      <w:sz w:val="20"/>
      <w:szCs w:val="20"/>
    </w:rPr>
  </w:style>
  <w:style w:type="character" w:customStyle="1" w:styleId="FootnoteTextChar">
    <w:name w:val="Footnote Text Char"/>
    <w:basedOn w:val="DefaultParagraphFont"/>
    <w:link w:val="FootnoteText"/>
    <w:uiPriority w:val="99"/>
    <w:semiHidden/>
    <w:rsid w:val="006A297A"/>
    <w:rPr>
      <w:sz w:val="20"/>
      <w:szCs w:val="20"/>
    </w:rPr>
  </w:style>
  <w:style w:type="character" w:styleId="FootnoteReference">
    <w:name w:val="footnote reference"/>
    <w:basedOn w:val="DefaultParagraphFont"/>
    <w:uiPriority w:val="99"/>
    <w:semiHidden/>
    <w:unhideWhenUsed/>
    <w:rsid w:val="006A297A"/>
    <w:rPr>
      <w:vertAlign w:val="superscript"/>
    </w:rPr>
  </w:style>
  <w:style w:type="paragraph" w:styleId="BalloonText">
    <w:name w:val="Balloon Text"/>
    <w:basedOn w:val="Normal"/>
    <w:link w:val="BalloonTextChar"/>
    <w:uiPriority w:val="99"/>
    <w:semiHidden/>
    <w:unhideWhenUsed/>
    <w:rsid w:val="00CB572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7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91264D"/>
    <w:rPr>
      <w:color w:val="0000FF" w:themeColor="hyperlink"/>
      <w:u w:val="single"/>
    </w:rPr>
  </w:style>
  <w:style w:type="character" w:styleId="FollowedHyperlink">
    <w:name w:val="FollowedHyperlink"/>
    <w:basedOn w:val="DefaultParagraphFont"/>
    <w:uiPriority w:val="99"/>
    <w:semiHidden/>
    <w:unhideWhenUsed/>
    <w:rsid w:val="00384509"/>
    <w:rPr>
      <w:color w:val="800080" w:themeColor="followedHyperlink"/>
      <w:u w:val="single"/>
    </w:rPr>
  </w:style>
  <w:style w:type="paragraph" w:customStyle="1" w:styleId="small-heading">
    <w:name w:val="small-heading"/>
    <w:basedOn w:val="Normal"/>
    <w:rsid w:val="0092479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Normal1">
    <w:name w:val="Normal1"/>
    <w:basedOn w:val="Normal"/>
    <w:rsid w:val="0092479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181B03"/>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81B03"/>
    <w:rPr>
      <w:rFonts w:ascii="Consolas" w:hAnsi="Consolas"/>
      <w:sz w:val="20"/>
      <w:szCs w:val="20"/>
    </w:rPr>
  </w:style>
  <w:style w:type="paragraph" w:styleId="ListParagraph">
    <w:name w:val="List Paragraph"/>
    <w:basedOn w:val="Normal"/>
    <w:uiPriority w:val="34"/>
    <w:qFormat/>
    <w:rsid w:val="00067E8F"/>
    <w:pPr>
      <w:ind w:left="720"/>
      <w:contextualSpacing/>
    </w:pPr>
  </w:style>
  <w:style w:type="paragraph" w:styleId="FootnoteText">
    <w:name w:val="footnote text"/>
    <w:basedOn w:val="Normal"/>
    <w:link w:val="FootnoteTextChar"/>
    <w:uiPriority w:val="99"/>
    <w:semiHidden/>
    <w:unhideWhenUsed/>
    <w:rsid w:val="006A297A"/>
    <w:pPr>
      <w:spacing w:line="240" w:lineRule="auto"/>
    </w:pPr>
    <w:rPr>
      <w:sz w:val="20"/>
      <w:szCs w:val="20"/>
    </w:rPr>
  </w:style>
  <w:style w:type="character" w:customStyle="1" w:styleId="FootnoteTextChar">
    <w:name w:val="Footnote Text Char"/>
    <w:basedOn w:val="DefaultParagraphFont"/>
    <w:link w:val="FootnoteText"/>
    <w:uiPriority w:val="99"/>
    <w:semiHidden/>
    <w:rsid w:val="006A297A"/>
    <w:rPr>
      <w:sz w:val="20"/>
      <w:szCs w:val="20"/>
    </w:rPr>
  </w:style>
  <w:style w:type="character" w:styleId="FootnoteReference">
    <w:name w:val="footnote reference"/>
    <w:basedOn w:val="DefaultParagraphFont"/>
    <w:uiPriority w:val="99"/>
    <w:semiHidden/>
    <w:unhideWhenUsed/>
    <w:rsid w:val="006A297A"/>
    <w:rPr>
      <w:vertAlign w:val="superscript"/>
    </w:rPr>
  </w:style>
  <w:style w:type="paragraph" w:styleId="BalloonText">
    <w:name w:val="Balloon Text"/>
    <w:basedOn w:val="Normal"/>
    <w:link w:val="BalloonTextChar"/>
    <w:uiPriority w:val="99"/>
    <w:semiHidden/>
    <w:unhideWhenUsed/>
    <w:rsid w:val="00CB572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7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4873853">
      <w:bodyDiv w:val="1"/>
      <w:marLeft w:val="0"/>
      <w:marRight w:val="0"/>
      <w:marTop w:val="0"/>
      <w:marBottom w:val="0"/>
      <w:divBdr>
        <w:top w:val="none" w:sz="0" w:space="0" w:color="auto"/>
        <w:left w:val="none" w:sz="0" w:space="0" w:color="auto"/>
        <w:bottom w:val="none" w:sz="0" w:space="0" w:color="auto"/>
        <w:right w:val="none" w:sz="0" w:space="0" w:color="auto"/>
      </w:divBdr>
    </w:div>
    <w:div w:id="820079433">
      <w:bodyDiv w:val="1"/>
      <w:marLeft w:val="0"/>
      <w:marRight w:val="0"/>
      <w:marTop w:val="0"/>
      <w:marBottom w:val="0"/>
      <w:divBdr>
        <w:top w:val="none" w:sz="0" w:space="0" w:color="auto"/>
        <w:left w:val="none" w:sz="0" w:space="0" w:color="auto"/>
        <w:bottom w:val="none" w:sz="0" w:space="0" w:color="auto"/>
        <w:right w:val="none" w:sz="0" w:space="0" w:color="auto"/>
      </w:divBdr>
    </w:div>
    <w:div w:id="901137880">
      <w:bodyDiv w:val="1"/>
      <w:marLeft w:val="0"/>
      <w:marRight w:val="0"/>
      <w:marTop w:val="0"/>
      <w:marBottom w:val="0"/>
      <w:divBdr>
        <w:top w:val="none" w:sz="0" w:space="0" w:color="auto"/>
        <w:left w:val="none" w:sz="0" w:space="0" w:color="auto"/>
        <w:bottom w:val="none" w:sz="0" w:space="0" w:color="auto"/>
        <w:right w:val="none" w:sz="0" w:space="0" w:color="auto"/>
      </w:divBdr>
    </w:div>
    <w:div w:id="1220902404">
      <w:bodyDiv w:val="1"/>
      <w:marLeft w:val="0"/>
      <w:marRight w:val="0"/>
      <w:marTop w:val="0"/>
      <w:marBottom w:val="0"/>
      <w:divBdr>
        <w:top w:val="none" w:sz="0" w:space="0" w:color="auto"/>
        <w:left w:val="none" w:sz="0" w:space="0" w:color="auto"/>
        <w:bottom w:val="none" w:sz="0" w:space="0" w:color="auto"/>
        <w:right w:val="none" w:sz="0" w:space="0" w:color="auto"/>
      </w:divBdr>
    </w:div>
    <w:div w:id="1708065293">
      <w:bodyDiv w:val="1"/>
      <w:marLeft w:val="0"/>
      <w:marRight w:val="0"/>
      <w:marTop w:val="0"/>
      <w:marBottom w:val="0"/>
      <w:divBdr>
        <w:top w:val="none" w:sz="0" w:space="0" w:color="auto"/>
        <w:left w:val="none" w:sz="0" w:space="0" w:color="auto"/>
        <w:bottom w:val="none" w:sz="0" w:space="0" w:color="auto"/>
        <w:right w:val="none" w:sz="0" w:space="0" w:color="auto"/>
      </w:divBdr>
    </w:div>
    <w:div w:id="18115512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atalog.data.gov/dataset/consumer-complaint-database" TargetMode="Externa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consumerfinance.gov/the-bure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E87C51-2FEC-4F61-AAB2-249B2E8B1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4191</TotalTime>
  <Pages>4</Pages>
  <Words>827</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2021-01-17T21:16:00Z</dcterms:created>
  <dcterms:modified xsi:type="dcterms:W3CDTF">2021-01-21T13:34:00Z</dcterms:modified>
</cp:coreProperties>
</file>