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4C" w:rsidRDefault="00F54D25" w:rsidP="00F54D25">
      <w:pPr>
        <w:pStyle w:val="Heading2"/>
        <w:rPr>
          <w:lang w:val="en-US"/>
        </w:rPr>
      </w:pPr>
      <w:r>
        <w:rPr>
          <w:lang w:val="en-US"/>
        </w:rPr>
        <w:t>Building tariff scenarios</w:t>
      </w:r>
    </w:p>
    <w:p w:rsidR="00F54D25" w:rsidRDefault="00F54D25" w:rsidP="00F54D25">
      <w:pPr>
        <w:rPr>
          <w:lang w:val="en-US"/>
        </w:rPr>
      </w:pPr>
    </w:p>
    <w:p w:rsidR="00F54D25" w:rsidRDefault="00F54D25" w:rsidP="00F54D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:rsidR="00F54D25" w:rsidRDefault="00F54D25" w:rsidP="00F54D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Aggregation</w:t>
      </w:r>
    </w:p>
    <w:p w:rsidR="00F54D25" w:rsidRDefault="00F54D25" w:rsidP="00F54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Follow </w:t>
      </w:r>
      <w:proofErr w:type="spellStart"/>
      <w:r>
        <w:rPr>
          <w:lang w:val="en-US"/>
        </w:rPr>
        <w:t>Houssein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Guimbard</w:t>
      </w:r>
      <w:proofErr w:type="spellEnd"/>
      <w:r>
        <w:rPr>
          <w:lang w:val="en-US"/>
        </w:rPr>
        <w:t xml:space="preserve"> et al., 2012</w:t>
      </w:r>
      <w:r w:rsidR="002E1CA1">
        <w:rPr>
          <w:lang w:val="en-US"/>
        </w:rPr>
        <w:t xml:space="preserve">; </w:t>
      </w:r>
      <w:proofErr w:type="spellStart"/>
      <w:r w:rsidR="002E1CA1">
        <w:rPr>
          <w:lang w:val="en-US"/>
        </w:rPr>
        <w:t>Bouet</w:t>
      </w:r>
      <w:proofErr w:type="spellEnd"/>
      <w:r w:rsidR="002E1CA1">
        <w:rPr>
          <w:lang w:val="en-US"/>
        </w:rPr>
        <w:t xml:space="preserve"> et al., 2008</w:t>
      </w:r>
    </w:p>
    <w:p w:rsidR="00F54D25" w:rsidRDefault="002E1CA1" w:rsidP="00F54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Weight based on reference region (MESSAGE region)</w:t>
      </w:r>
    </w:p>
    <w:p w:rsidR="00002598" w:rsidRDefault="00002598" w:rsidP="00F54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>
            <wp:extent cx="2733675" cy="352425"/>
            <wp:effectExtent l="0" t="0" r="9525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98" w:rsidRDefault="00002598" w:rsidP="00F54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reference groups</w:t>
      </w:r>
    </w:p>
    <w:p w:rsidR="00002598" w:rsidRDefault="00002598" w:rsidP="000025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Cluster based </w:t>
      </w:r>
      <w:r w:rsidR="00ED35C1">
        <w:rPr>
          <w:lang w:val="en-US"/>
        </w:rPr>
        <w:t>GDP per capita and trade openness</w:t>
      </w:r>
      <w:r>
        <w:rPr>
          <w:lang w:val="en-US"/>
        </w:rPr>
        <w:t xml:space="preserve"> </w:t>
      </w:r>
    </w:p>
    <w:p w:rsidR="00F54D25" w:rsidRDefault="00F54D25" w:rsidP="00F54D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 valorem or specific tax?</w:t>
      </w:r>
    </w:p>
    <w:p w:rsidR="00F54D25" w:rsidRPr="00F54D25" w:rsidRDefault="00F54D25" w:rsidP="00F54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Agriculture has more specific tax than ad valorem tax, which leads to higher “ad valorem equivalent” (AVE) [source: </w:t>
      </w:r>
      <w:proofErr w:type="spellStart"/>
      <w:r>
        <w:rPr>
          <w:lang w:val="en-US"/>
        </w:rPr>
        <w:t>Guimbard</w:t>
      </w:r>
      <w:proofErr w:type="spellEnd"/>
      <w:r>
        <w:rPr>
          <w:lang w:val="en-US"/>
        </w:rPr>
        <w:t xml:space="preserve"> et al., </w:t>
      </w:r>
      <w:bookmarkStart w:id="0" w:name="_GoBack"/>
      <w:bookmarkEnd w:id="0"/>
      <w:r>
        <w:rPr>
          <w:lang w:val="en-US"/>
        </w:rPr>
        <w:t>2012]</w:t>
      </w:r>
    </w:p>
    <w:sectPr w:rsidR="00F54D25" w:rsidRPr="00F54D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C63FD"/>
    <w:multiLevelType w:val="hybridMultilevel"/>
    <w:tmpl w:val="545CBE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25"/>
    <w:rsid w:val="00002598"/>
    <w:rsid w:val="00020886"/>
    <w:rsid w:val="002E1CA1"/>
    <w:rsid w:val="003E304C"/>
    <w:rsid w:val="00EA45D4"/>
    <w:rsid w:val="00ED35C1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FB76"/>
  <w15:chartTrackingRefBased/>
  <w15:docId w15:val="{AC25ED29-F42E-4C73-8574-5E72F995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 Jun</dc:creator>
  <cp:keywords/>
  <dc:description/>
  <cp:lastModifiedBy>SHEPARD Jun</cp:lastModifiedBy>
  <cp:revision>1</cp:revision>
  <dcterms:created xsi:type="dcterms:W3CDTF">2019-08-26T11:50:00Z</dcterms:created>
  <dcterms:modified xsi:type="dcterms:W3CDTF">2019-08-27T14:50:00Z</dcterms:modified>
</cp:coreProperties>
</file>