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A99E16" wp14:paraId="6E62CEA4" wp14:textId="1166A215">
      <w:pPr>
        <w:pStyle w:val="Normal"/>
      </w:pPr>
      <w:r w:rsidR="64742667">
        <w:drawing>
          <wp:inline xmlns:wp14="http://schemas.microsoft.com/office/word/2010/wordprocessingDrawing" wp14:editId="10AB27B4" wp14:anchorId="6848C367">
            <wp:extent cx="5724525" cy="600075"/>
            <wp:effectExtent l="0" t="0" r="0" b="0"/>
            <wp:docPr id="504146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146571" name="Picture 504146571"/>
                    <pic:cNvPicPr/>
                  </pic:nvPicPr>
                  <pic:blipFill>
                    <a:blip xmlns:r="http://schemas.openxmlformats.org/officeDocument/2006/relationships" r:embed="rId558559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57DF2" w:rsidP="64A99E16" w:rsidRDefault="39B57DF2" w14:paraId="6A9ED376" w14:textId="0A1BE9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B57DF2">
        <w:rPr/>
        <w:t>Align WT and mutant CDS in BLAST</w:t>
      </w:r>
      <w:r w:rsidR="32CA3CF4">
        <w:rPr/>
        <w:t xml:space="preserve"> u</w:t>
      </w:r>
      <w:r w:rsidR="64742667">
        <w:rPr/>
        <w:t>sing</w:t>
      </w:r>
      <w:r w:rsidR="64742667">
        <w:rPr/>
        <w:t xml:space="preserve"> </w:t>
      </w:r>
      <w:r w:rsidR="64742667">
        <w:rPr/>
        <w:t>wild</w:t>
      </w:r>
      <w:r w:rsidR="64742667">
        <w:rPr/>
        <w:t xml:space="preserve"> </w:t>
      </w:r>
      <w:r w:rsidR="64742667">
        <w:rPr/>
        <w:t>type</w:t>
      </w:r>
      <w:r w:rsidR="64742667">
        <w:rPr/>
        <w:t xml:space="preserve"> as a base</w:t>
      </w:r>
      <w:r w:rsidR="1BC95599">
        <w:rPr/>
        <w:t>:</w:t>
      </w:r>
    </w:p>
    <w:p w:rsidR="64742667" w:rsidP="64A99E16" w:rsidRDefault="64742667" w14:paraId="342A2888" w14:textId="717A08CA">
      <w:pPr>
        <w:pStyle w:val="Normal"/>
      </w:pPr>
      <w:r w:rsidR="64742667">
        <w:rPr/>
        <w:t xml:space="preserve">Single </w:t>
      </w:r>
      <w:r w:rsidR="64742667">
        <w:rPr/>
        <w:t>nucleotide</w:t>
      </w:r>
      <w:r w:rsidR="64742667">
        <w:rPr/>
        <w:t xml:space="preserve"> </w:t>
      </w:r>
      <w:r w:rsidR="64742667">
        <w:rPr/>
        <w:t>change</w:t>
      </w:r>
      <w:r w:rsidR="64742667">
        <w:rPr/>
        <w:t>: c.221T&gt;C (</w:t>
      </w:r>
      <w:r w:rsidR="64742667">
        <w:rPr/>
        <w:t>position</w:t>
      </w:r>
      <w:r w:rsidR="64742667">
        <w:rPr/>
        <w:t xml:space="preserve"> 221, T → C; </w:t>
      </w:r>
      <w:r w:rsidR="64742667">
        <w:rPr/>
        <w:t>Substitution</w:t>
      </w:r>
      <w:r w:rsidR="64742667">
        <w:rPr/>
        <w:t>)</w:t>
      </w:r>
    </w:p>
    <w:p w:rsidR="64742667" w:rsidP="64A99E16" w:rsidRDefault="64742667" w14:paraId="03B4D1C4" w14:textId="143D7EF7">
      <w:pPr>
        <w:pStyle w:val="Normal"/>
      </w:pPr>
      <w:r w:rsidR="64742667">
        <w:rPr/>
        <w:t>Codon change: ATA → ACA (second base of the codon)</w:t>
      </w:r>
    </w:p>
    <w:p w:rsidR="64742667" w:rsidP="64A99E16" w:rsidRDefault="64742667" w14:paraId="5829CA98" w14:textId="6A7D54AA">
      <w:pPr>
        <w:pStyle w:val="Normal"/>
      </w:pPr>
      <w:r w:rsidR="64742667">
        <w:rPr/>
        <w:t xml:space="preserve">Amino acid change: Ile → Thr </w:t>
      </w:r>
    </w:p>
    <w:p w:rsidR="64742667" w:rsidP="64A99E16" w:rsidRDefault="64742667" w14:paraId="6C18CE3A" w14:textId="48029253">
      <w:pPr>
        <w:pStyle w:val="Normal"/>
      </w:pPr>
      <w:r w:rsidR="64742667">
        <w:rPr/>
        <w:t xml:space="preserve"> </w:t>
      </w:r>
    </w:p>
    <w:p w:rsidR="64742667" w:rsidP="64A99E16" w:rsidRDefault="64742667" w14:paraId="3DAA28A9" w14:textId="51629D18">
      <w:pPr>
        <w:pStyle w:val="Normal"/>
        <w:rPr>
          <w:b w:val="1"/>
          <w:bCs w:val="1"/>
          <w:i w:val="1"/>
          <w:iCs w:val="1"/>
        </w:rPr>
      </w:pPr>
      <w:r w:rsidRPr="64A99E16" w:rsidR="64742667">
        <w:rPr>
          <w:b w:val="1"/>
          <w:bCs w:val="1"/>
          <w:i w:val="1"/>
          <w:iCs w:val="1"/>
        </w:rPr>
        <w:t xml:space="preserve">Q3: Does the mutant CDS match the same gene as your WT CDS? </w:t>
      </w:r>
    </w:p>
    <w:p w:rsidR="64742667" w:rsidP="64A99E16" w:rsidRDefault="64742667" w14:paraId="27571846" w14:textId="477D90B6">
      <w:pPr>
        <w:pStyle w:val="Normal"/>
      </w:pPr>
      <w:r w:rsidR="64742667">
        <w:rPr/>
        <w:t>Yes, the mutant CDS matches the same gene as the WT CDS</w:t>
      </w:r>
      <w:r w:rsidR="179E93C6">
        <w:rPr/>
        <w:t>.</w:t>
      </w:r>
    </w:p>
    <w:p w:rsidR="64742667" w:rsidP="64A99E16" w:rsidRDefault="64742667" w14:paraId="624C1B97" w14:textId="551B8AF5">
      <w:pPr>
        <w:pStyle w:val="Normal"/>
        <w:rPr>
          <w:b w:val="1"/>
          <w:bCs w:val="1"/>
          <w:i w:val="1"/>
          <w:iCs w:val="1"/>
        </w:rPr>
      </w:pPr>
      <w:r w:rsidRPr="64A99E16" w:rsidR="64742667">
        <w:rPr>
          <w:b w:val="1"/>
          <w:bCs w:val="1"/>
          <w:i w:val="1"/>
          <w:iCs w:val="1"/>
        </w:rPr>
        <w:t>Q5: If the mutation is a nucleotide substitution, is it synonymous, missense or nonsense?</w:t>
      </w:r>
    </w:p>
    <w:p w:rsidR="64742667" w:rsidP="64A99E16" w:rsidRDefault="64742667" w14:paraId="657610B3" w14:textId="115D5903">
      <w:pPr>
        <w:pStyle w:val="Normal"/>
      </w:pPr>
      <w:r w:rsidRPr="64A99E16" w:rsidR="64742667">
        <w:rPr>
          <w:lang w:val="en-US"/>
        </w:rPr>
        <w:t>The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mutation</w:t>
      </w:r>
      <w:r w:rsidRPr="64A99E16" w:rsidR="64742667">
        <w:rPr>
          <w:lang w:val="en-US"/>
        </w:rPr>
        <w:t xml:space="preserve"> is a </w:t>
      </w:r>
      <w:r w:rsidRPr="64A99E16" w:rsidR="64742667">
        <w:rPr>
          <w:lang w:val="en-US"/>
        </w:rPr>
        <w:t>nucleotide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substitution</w:t>
      </w:r>
      <w:r w:rsidRPr="64A99E16" w:rsidR="64742667">
        <w:rPr>
          <w:lang w:val="en-US"/>
        </w:rPr>
        <w:t xml:space="preserve">. </w:t>
      </w:r>
      <w:r w:rsidRPr="64A99E16" w:rsidR="64742667">
        <w:rPr>
          <w:lang w:val="en-US"/>
        </w:rPr>
        <w:t>Since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it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changes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the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encoded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amino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acid</w:t>
      </w:r>
      <w:r w:rsidRPr="64A99E16" w:rsidR="64742667">
        <w:rPr>
          <w:lang w:val="en-US"/>
        </w:rPr>
        <w:t xml:space="preserve"> (</w:t>
      </w:r>
      <w:r w:rsidRPr="64A99E16" w:rsidR="64742667">
        <w:rPr>
          <w:lang w:val="en-US"/>
        </w:rPr>
        <w:t>Ile</w:t>
      </w:r>
      <w:r w:rsidRPr="64A99E16" w:rsidR="64742667">
        <w:rPr>
          <w:lang w:val="en-US"/>
        </w:rPr>
        <w:t xml:space="preserve"> → </w:t>
      </w:r>
      <w:r w:rsidRPr="64A99E16" w:rsidR="64742667">
        <w:rPr>
          <w:lang w:val="en-US"/>
        </w:rPr>
        <w:t>Thr</w:t>
      </w:r>
      <w:r w:rsidRPr="64A99E16" w:rsidR="64742667">
        <w:rPr>
          <w:lang w:val="en-US"/>
        </w:rPr>
        <w:t xml:space="preserve">), </w:t>
      </w:r>
      <w:r w:rsidRPr="64A99E16" w:rsidR="64742667">
        <w:rPr>
          <w:lang w:val="en-US"/>
        </w:rPr>
        <w:t>it</w:t>
      </w:r>
      <w:r w:rsidRPr="64A99E16" w:rsidR="64742667">
        <w:rPr>
          <w:lang w:val="en-US"/>
        </w:rPr>
        <w:t xml:space="preserve"> is a </w:t>
      </w:r>
      <w:r w:rsidRPr="64A99E16" w:rsidR="64742667">
        <w:rPr>
          <w:lang w:val="en-US"/>
        </w:rPr>
        <w:t>missense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mutation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(</w:t>
      </w:r>
      <w:r w:rsidRPr="64A99E16" w:rsidR="64742667">
        <w:rPr>
          <w:lang w:val="en-US"/>
        </w:rPr>
        <w:t>not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synonymous</w:t>
      </w:r>
      <w:r w:rsidRPr="64A99E16" w:rsidR="64742667">
        <w:rPr>
          <w:lang w:val="en-US"/>
        </w:rPr>
        <w:t xml:space="preserve">, </w:t>
      </w:r>
      <w:r w:rsidRPr="64A99E16" w:rsidR="64742667">
        <w:rPr>
          <w:lang w:val="en-US"/>
        </w:rPr>
        <w:t>since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the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amino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acid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changes</w:t>
      </w:r>
      <w:r w:rsidRPr="64A99E16" w:rsidR="64742667">
        <w:rPr>
          <w:lang w:val="en-US"/>
        </w:rPr>
        <w:t xml:space="preserve">, </w:t>
      </w:r>
      <w:r w:rsidRPr="64A99E16" w:rsidR="64742667">
        <w:rPr>
          <w:lang w:val="en-US"/>
        </w:rPr>
        <w:t>and</w:t>
      </w:r>
      <w:r w:rsidRPr="64A99E16" w:rsidR="64742667">
        <w:rPr>
          <w:lang w:val="en-US"/>
        </w:rPr>
        <w:t xml:space="preserve"> </w:t>
      </w:r>
      <w:r w:rsidRPr="64A99E16" w:rsidR="64742667">
        <w:rPr>
          <w:lang w:val="en-US"/>
        </w:rPr>
        <w:t>not</w:t>
      </w:r>
      <w:r w:rsidRPr="64A99E16" w:rsidR="64742667">
        <w:rPr>
          <w:lang w:val="en-US"/>
        </w:rPr>
        <w:t xml:space="preserve"> nonsense, </w:t>
      </w:r>
      <w:r w:rsidRPr="64A99E16" w:rsidR="64742667">
        <w:rPr>
          <w:lang w:val="en-US"/>
        </w:rPr>
        <w:t>since</w:t>
      </w:r>
      <w:r w:rsidRPr="64A99E16" w:rsidR="64742667">
        <w:rPr>
          <w:lang w:val="en-US"/>
        </w:rPr>
        <w:t xml:space="preserve"> no stop </w:t>
      </w:r>
      <w:r w:rsidRPr="64A99E16" w:rsidR="64742667">
        <w:rPr>
          <w:lang w:val="en-US"/>
        </w:rPr>
        <w:t>codon</w:t>
      </w:r>
      <w:r w:rsidRPr="64A99E16" w:rsidR="64742667">
        <w:rPr>
          <w:lang w:val="en-US"/>
        </w:rPr>
        <w:t xml:space="preserve"> is </w:t>
      </w:r>
      <w:r w:rsidRPr="64A99E16" w:rsidR="64742667">
        <w:rPr>
          <w:lang w:val="en-US"/>
        </w:rPr>
        <w:t>created</w:t>
      </w:r>
      <w:r w:rsidRPr="64A99E16" w:rsidR="64742667">
        <w:rPr>
          <w:lang w:val="en-US"/>
        </w:rPr>
        <w:t>).</w:t>
      </w:r>
    </w:p>
    <w:p w:rsidR="64742667" w:rsidP="64A99E16" w:rsidRDefault="64742667" w14:paraId="01D8C599" w14:textId="16BEB3D0">
      <w:pPr>
        <w:pStyle w:val="Normal"/>
        <w:rPr>
          <w:b w:val="1"/>
          <w:bCs w:val="1"/>
          <w:i w:val="1"/>
          <w:iCs w:val="1"/>
        </w:rPr>
      </w:pPr>
      <w:r w:rsidRPr="64A99E16" w:rsidR="64742667">
        <w:rPr>
          <w:b w:val="1"/>
          <w:bCs w:val="1"/>
          <w:i w:val="1"/>
          <w:iCs w:val="1"/>
        </w:rPr>
        <w:t>Q6: If nucleotides have been inserted or deleted, could the change alter the reading frame (i.e. frameshift)?</w:t>
      </w:r>
    </w:p>
    <w:p w:rsidR="64742667" w:rsidP="64A99E16" w:rsidRDefault="64742667" w14:paraId="0400B91E" w14:textId="36C0FDFB">
      <w:pPr>
        <w:pStyle w:val="Normal"/>
      </w:pPr>
      <w:r w:rsidRPr="64A99E16" w:rsidR="64742667">
        <w:rPr>
          <w:lang w:val="en-US"/>
        </w:rPr>
        <w:t xml:space="preserve">A frameshift occurs when the number of inserted or deleted nucleotides is not </w:t>
      </w:r>
      <w:r w:rsidRPr="64A99E16" w:rsidR="573C6C8A">
        <w:rPr>
          <w:lang w:val="en-US"/>
        </w:rPr>
        <w:t>multiple</w:t>
      </w:r>
      <w:r w:rsidRPr="64A99E16" w:rsidR="64742667">
        <w:rPr>
          <w:lang w:val="en-US"/>
        </w:rPr>
        <w:t xml:space="preserve"> of three. In our case there are </w:t>
      </w:r>
      <w:r w:rsidRPr="64A99E16" w:rsidR="64742667">
        <w:rPr>
          <w:lang w:val="en-US"/>
        </w:rPr>
        <w:t>no insertions or deletions (no gaps in the alignment), so the reading frame is not altered and there is no frameshift.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A5795F"/>
    <w:rsid w:val="179E93C6"/>
    <w:rsid w:val="1BC95599"/>
    <w:rsid w:val="32CA3CF4"/>
    <w:rsid w:val="3763E977"/>
    <w:rsid w:val="39B57DF2"/>
    <w:rsid w:val="3BAE7D48"/>
    <w:rsid w:val="3F732EDE"/>
    <w:rsid w:val="42A5795F"/>
    <w:rsid w:val="4771756C"/>
    <w:rsid w:val="52CC393B"/>
    <w:rsid w:val="531A8185"/>
    <w:rsid w:val="54AB22A1"/>
    <w:rsid w:val="573C6C8A"/>
    <w:rsid w:val="5F3D543E"/>
    <w:rsid w:val="64742667"/>
    <w:rsid w:val="64A99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55639"/>
  <w15:chartTrackingRefBased/>
  <w15:docId w15:val="{AE73C4C9-C78B-46A5-B60A-AA8114FB91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a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85597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2026-10-19T17:04:32.0433726Z</dcterms:created>
  <dcterms:modified xsi:type="dcterms:W3CDTF">2026-10-19T17:09:36.8945869Z</dcterms:modified>
  <dc:creator>RICAURTE, JUAN DAVID (CDB)</dc:creator>
  <lastModifiedBy>RICAURTE, JUAN DAVID (CDB)</lastModifiedBy>
</coreProperties>
</file>