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0EE94" w14:textId="0BB67D7D" w:rsidR="00BD03AA" w:rsidRDefault="00BD03AA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F2113" w:rsidRPr="00D47FE3" w14:paraId="57A81810" w14:textId="77777777" w:rsidTr="00D47FE3">
        <w:trPr>
          <w:trHeight w:val="547"/>
        </w:trPr>
        <w:tc>
          <w:tcPr>
            <w:tcW w:w="4678" w:type="dxa"/>
            <w:vAlign w:val="center"/>
          </w:tcPr>
          <w:p w14:paraId="611E8890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8"/>
              </w:rPr>
              <w:t>產品 Product</w:t>
            </w:r>
          </w:p>
        </w:tc>
        <w:tc>
          <w:tcPr>
            <w:tcW w:w="4678" w:type="dxa"/>
            <w:vAlign w:val="center"/>
          </w:tcPr>
          <w:p w14:paraId="6B69DF4A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8"/>
              </w:rPr>
              <w:t>價格 Price</w:t>
            </w:r>
          </w:p>
        </w:tc>
      </w:tr>
      <w:tr w:rsidR="00EF2113" w:rsidRPr="00D47FE3" w14:paraId="254F34E6" w14:textId="77777777" w:rsidTr="00D47FE3">
        <w:trPr>
          <w:trHeight w:val="1701"/>
        </w:trPr>
        <w:tc>
          <w:tcPr>
            <w:tcW w:w="4678" w:type="dxa"/>
          </w:tcPr>
          <w:p w14:paraId="66AFF327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color w:val="C00000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color w:val="C00000"/>
                <w:sz w:val="26"/>
                <w:szCs w:val="26"/>
              </w:rPr>
              <w:t>有機蔬果</w:t>
            </w:r>
          </w:p>
          <w:p w14:paraId="07101B1A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Lines="100" w:after="24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sz w:val="26"/>
                <w:szCs w:val="26"/>
              </w:rPr>
              <w:t>透過多種蔬果及多樣的蔬果禮盒滿足不同客群,讓民眾能夠挑選我們的產品</w:t>
            </w:r>
          </w:p>
        </w:tc>
        <w:tc>
          <w:tcPr>
            <w:tcW w:w="4678" w:type="dxa"/>
          </w:tcPr>
          <w:p w14:paraId="0FEC788F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color w:val="C00000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color w:val="C00000"/>
                <w:sz w:val="26"/>
                <w:szCs w:val="26"/>
              </w:rPr>
              <w:t>高單價</w:t>
            </w:r>
          </w:p>
          <w:p w14:paraId="7DD9BDB1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sz w:val="26"/>
                <w:szCs w:val="26"/>
              </w:rPr>
              <w:t>以高單價接觸消費者易建立良好品牌形象</w:t>
            </w:r>
          </w:p>
        </w:tc>
      </w:tr>
      <w:tr w:rsidR="00EF2113" w:rsidRPr="00D47FE3" w14:paraId="7CE5E99B" w14:textId="77777777" w:rsidTr="00D47FE3">
        <w:trPr>
          <w:trHeight w:val="397"/>
        </w:trPr>
        <w:tc>
          <w:tcPr>
            <w:tcW w:w="4678" w:type="dxa"/>
          </w:tcPr>
          <w:p w14:paraId="6AAD304C" w14:textId="77777777" w:rsidR="00EF2113" w:rsidRPr="00D47FE3" w:rsidRDefault="00EF2113" w:rsidP="004D7140">
            <w:pPr>
              <w:widowControl w:val="0"/>
              <w:tabs>
                <w:tab w:val="left" w:pos="1560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8"/>
              </w:rPr>
              <w:t>通路 Place</w:t>
            </w:r>
          </w:p>
        </w:tc>
        <w:tc>
          <w:tcPr>
            <w:tcW w:w="4678" w:type="dxa"/>
          </w:tcPr>
          <w:p w14:paraId="1122BE29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8"/>
              </w:rPr>
              <w:t>推廣 Promotion</w:t>
            </w:r>
          </w:p>
        </w:tc>
      </w:tr>
      <w:tr w:rsidR="00EF2113" w:rsidRPr="00D47FE3" w14:paraId="7CFB8AA8" w14:textId="77777777" w:rsidTr="00D47FE3">
        <w:trPr>
          <w:trHeight w:val="1369"/>
        </w:trPr>
        <w:tc>
          <w:tcPr>
            <w:tcW w:w="4678" w:type="dxa"/>
          </w:tcPr>
          <w:p w14:paraId="1B3FE0CA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color w:val="C00000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color w:val="C00000"/>
                <w:sz w:val="26"/>
                <w:szCs w:val="26"/>
              </w:rPr>
              <w:t>多通路</w:t>
            </w:r>
          </w:p>
          <w:p w14:paraId="7C9F540F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sz w:val="26"/>
                <w:szCs w:val="26"/>
              </w:rPr>
              <w:t>與各大量販店合作使消費者更容易接觸產品</w:t>
            </w:r>
          </w:p>
        </w:tc>
        <w:tc>
          <w:tcPr>
            <w:tcW w:w="4678" w:type="dxa"/>
          </w:tcPr>
          <w:p w14:paraId="0768C9E0" w14:textId="77777777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標楷體" w:eastAsia="標楷體" w:hAnsi="標楷體"/>
                <w:color w:val="C00000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color w:val="C00000"/>
                <w:sz w:val="26"/>
                <w:szCs w:val="26"/>
              </w:rPr>
              <w:t>網際網路</w:t>
            </w:r>
          </w:p>
          <w:p w14:paraId="5A1544C1" w14:textId="369D77A1" w:rsidR="00EF2113" w:rsidRPr="00D47FE3" w:rsidRDefault="00EF2113" w:rsidP="004D7140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Lines="100" w:after="24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47FE3">
              <w:rPr>
                <w:rFonts w:ascii="標楷體" w:eastAsia="標楷體" w:hAnsi="標楷體" w:hint="eastAsia"/>
                <w:sz w:val="26"/>
                <w:szCs w:val="26"/>
              </w:rPr>
              <w:t>目前正透過網頁</w:t>
            </w:r>
            <w:r w:rsidR="00A03A00" w:rsidRPr="00D47FE3">
              <w:rPr>
                <w:rFonts w:ascii="標楷體" w:eastAsia="標楷體" w:hAnsi="標楷體"/>
                <w:sz w:val="26"/>
                <w:szCs w:val="26"/>
              </w:rPr>
              <w:t>facebook</w:t>
            </w:r>
            <w:r w:rsidRPr="00D47FE3">
              <w:rPr>
                <w:rFonts w:ascii="標楷體" w:eastAsia="標楷體" w:hAnsi="標楷體" w:hint="eastAsia"/>
                <w:sz w:val="26"/>
                <w:szCs w:val="26"/>
              </w:rPr>
              <w:t>、E-mail 等和顧客交流並開放媒體採訪及觀光工廠參觀體驗</w:t>
            </w:r>
          </w:p>
        </w:tc>
      </w:tr>
    </w:tbl>
    <w:p w14:paraId="72F8CB25" w14:textId="4D96471F" w:rsidR="00EF2113" w:rsidRPr="00EF2113" w:rsidRDefault="00EF2113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p w14:paraId="193353B2" w14:textId="77777777" w:rsidR="00EF2113" w:rsidRDefault="00EF2113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p w14:paraId="5F612BF5" w14:textId="77777777" w:rsidR="00BD03AA" w:rsidRDefault="00BD03AA">
      <w:r>
        <w:br w:type="page"/>
      </w:r>
    </w:p>
    <w:p w14:paraId="69307EE4" w14:textId="77777777" w:rsidR="00D06D10" w:rsidRDefault="00D06D10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tbl>
      <w:tblPr>
        <w:tblStyle w:val="a3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252"/>
        <w:gridCol w:w="4111"/>
      </w:tblGrid>
      <w:tr w:rsidR="00BD03AA" w:rsidRPr="00A24795" w14:paraId="3015E748" w14:textId="77777777" w:rsidTr="00D71CA0">
        <w:trPr>
          <w:trHeight w:val="715"/>
        </w:trPr>
        <w:tc>
          <w:tcPr>
            <w:tcW w:w="1844" w:type="dxa"/>
            <w:vAlign w:val="center"/>
          </w:tcPr>
          <w:p w14:paraId="750D49EB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52" w:type="dxa"/>
            <w:vAlign w:val="center"/>
          </w:tcPr>
          <w:p w14:paraId="19D9AECA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Heipful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對達成目標有幫助的</w:t>
            </w:r>
          </w:p>
        </w:tc>
        <w:tc>
          <w:tcPr>
            <w:tcW w:w="4111" w:type="dxa"/>
            <w:vAlign w:val="center"/>
          </w:tcPr>
          <w:p w14:paraId="4F133CF2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Heipful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對達成目標有害的</w:t>
            </w:r>
          </w:p>
        </w:tc>
      </w:tr>
      <w:tr w:rsidR="00BD03AA" w:rsidRPr="00A24795" w14:paraId="064E78C6" w14:textId="77777777" w:rsidTr="00D71CA0">
        <w:trPr>
          <w:trHeight w:val="411"/>
        </w:trPr>
        <w:tc>
          <w:tcPr>
            <w:tcW w:w="1844" w:type="dxa"/>
            <w:vMerge w:val="restart"/>
            <w:vAlign w:val="center"/>
          </w:tcPr>
          <w:p w14:paraId="5356870D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Internal</w:t>
            </w:r>
          </w:p>
          <w:p w14:paraId="3987EC05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內部組織</w:t>
            </w:r>
          </w:p>
        </w:tc>
        <w:tc>
          <w:tcPr>
            <w:tcW w:w="4252" w:type="dxa"/>
            <w:vAlign w:val="center"/>
          </w:tcPr>
          <w:p w14:paraId="2E763DAE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Strengths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優勢</w:t>
            </w:r>
          </w:p>
        </w:tc>
        <w:tc>
          <w:tcPr>
            <w:tcW w:w="4111" w:type="dxa"/>
            <w:vAlign w:val="center"/>
          </w:tcPr>
          <w:p w14:paraId="09290917" w14:textId="77777777" w:rsidR="00BD03AA" w:rsidRPr="00A24795" w:rsidRDefault="00BD03AA" w:rsidP="00D71CA0">
            <w:pPr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Weaknesses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劣勢</w:t>
            </w:r>
          </w:p>
        </w:tc>
      </w:tr>
      <w:tr w:rsidR="00BD03AA" w:rsidRPr="00A24795" w14:paraId="10946E55" w14:textId="77777777" w:rsidTr="00D71CA0">
        <w:trPr>
          <w:trHeight w:val="1778"/>
        </w:trPr>
        <w:tc>
          <w:tcPr>
            <w:tcW w:w="1844" w:type="dxa"/>
            <w:vMerge/>
            <w:vAlign w:val="center"/>
          </w:tcPr>
          <w:p w14:paraId="0B7BE700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both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</w:p>
        </w:tc>
        <w:tc>
          <w:tcPr>
            <w:tcW w:w="4252" w:type="dxa"/>
          </w:tcPr>
          <w:p w14:paraId="2B599EC7" w14:textId="77777777" w:rsidR="00BD03AA" w:rsidRPr="00A24795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適合親子同遊</w:t>
            </w:r>
          </w:p>
          <w:p w14:paraId="282CFF7A" w14:textId="0ECD2CB4" w:rsidR="00BD03AA" w:rsidRDefault="00D46429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精準化種</w:t>
            </w:r>
            <w:r w:rsidR="00BD03AA" w:rsidRPr="00A24795">
              <w:rPr>
                <w:rFonts w:ascii="微軟正黑體" w:eastAsia="微軟正黑體" w:hAnsi="微軟正黑體" w:hint="eastAsia"/>
                <w:szCs w:val="24"/>
              </w:rPr>
              <w:t>植</w:t>
            </w:r>
          </w:p>
          <w:p w14:paraId="6151B439" w14:textId="27DE90A7" w:rsidR="00BD03AA" w:rsidRPr="00A24795" w:rsidRDefault="00D46429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可視</w:t>
            </w:r>
            <w:r w:rsidR="00BD03AA" w:rsidRPr="00A24795">
              <w:rPr>
                <w:rFonts w:ascii="微軟正黑體" w:eastAsia="微軟正黑體" w:hAnsi="微軟正黑體" w:hint="eastAsia"/>
                <w:szCs w:val="24"/>
              </w:rPr>
              <w:t>化管理</w:t>
            </w:r>
          </w:p>
          <w:p w14:paraId="167BE4CC" w14:textId="77777777" w:rsidR="00BD03AA" w:rsidRPr="00A24795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智能化决策</w:t>
            </w:r>
          </w:p>
          <w:p w14:paraId="2A0523C7" w14:textId="77777777" w:rsidR="00BD03AA" w:rsidRPr="00A24795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環境氣候可控</w:t>
            </w:r>
          </w:p>
          <w:p w14:paraId="223A4F94" w14:textId="77777777" w:rsidR="00BD03AA" w:rsidRPr="00A24795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精準施肥節能環保</w:t>
            </w:r>
          </w:p>
          <w:p w14:paraId="320BA2C7" w14:textId="77777777" w:rsidR="00BD03AA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解放生產力</w:t>
            </w:r>
          </w:p>
          <w:p w14:paraId="0370871C" w14:textId="61590BEE" w:rsidR="00BD03AA" w:rsidRPr="00A24795" w:rsidRDefault="00BD03AA" w:rsidP="00BD03AA">
            <w:pPr>
              <w:pStyle w:val="a8"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高品</w:t>
            </w:r>
            <w:r w:rsidR="00D46429">
              <w:rPr>
                <w:rFonts w:ascii="微軟正黑體" w:eastAsia="微軟正黑體" w:hAnsi="微軟正黑體" w:hint="eastAsia"/>
                <w:szCs w:val="24"/>
              </w:rPr>
              <w:t>質</w:t>
            </w:r>
            <w:r w:rsidRPr="00A24795">
              <w:rPr>
                <w:rFonts w:ascii="微軟正黑體" w:eastAsia="微軟正黑體" w:hAnsi="微軟正黑體" w:hint="eastAsia"/>
                <w:szCs w:val="24"/>
              </w:rPr>
              <w:t>、高產</w:t>
            </w:r>
            <w:r w:rsidR="00D46429">
              <w:rPr>
                <w:rFonts w:ascii="微軟正黑體" w:eastAsia="微軟正黑體" w:hAnsi="微軟正黑體" w:hint="eastAsia"/>
                <w:szCs w:val="24"/>
              </w:rPr>
              <w:t>量</w:t>
            </w:r>
          </w:p>
        </w:tc>
        <w:tc>
          <w:tcPr>
            <w:tcW w:w="4111" w:type="dxa"/>
          </w:tcPr>
          <w:p w14:paraId="0EFBF658" w14:textId="77777777" w:rsidR="00BD03AA" w:rsidRPr="00A24795" w:rsidRDefault="00BD03AA" w:rsidP="00BD03AA">
            <w:pPr>
              <w:pStyle w:val="a8"/>
              <w:numPr>
                <w:ilvl w:val="0"/>
                <w:numId w:val="7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智慧農業前期投入太大</w:t>
            </w:r>
          </w:p>
          <w:p w14:paraId="73265825" w14:textId="77777777" w:rsidR="00BD03AA" w:rsidRDefault="00BD03AA" w:rsidP="00BD03AA">
            <w:pPr>
              <w:pStyle w:val="a8"/>
              <w:numPr>
                <w:ilvl w:val="0"/>
                <w:numId w:val="7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農民對物聯網技術尚不了解</w:t>
            </w:r>
          </w:p>
          <w:p w14:paraId="21107CE7" w14:textId="77777777" w:rsidR="00BD03AA" w:rsidRPr="00A24795" w:rsidRDefault="00BD03AA" w:rsidP="00BD03AA">
            <w:pPr>
              <w:pStyle w:val="a8"/>
              <w:numPr>
                <w:ilvl w:val="0"/>
                <w:numId w:val="7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投資較高，回收期略長</w:t>
            </w:r>
          </w:p>
        </w:tc>
      </w:tr>
      <w:tr w:rsidR="00BD03AA" w:rsidRPr="00A24795" w14:paraId="3539A85D" w14:textId="77777777" w:rsidTr="00D71CA0">
        <w:trPr>
          <w:trHeight w:val="642"/>
        </w:trPr>
        <w:tc>
          <w:tcPr>
            <w:tcW w:w="1844" w:type="dxa"/>
            <w:vMerge w:val="restart"/>
            <w:vAlign w:val="center"/>
          </w:tcPr>
          <w:p w14:paraId="29596023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both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External</w:t>
            </w:r>
          </w:p>
          <w:p w14:paraId="64C9ED76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both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外部環境</w:t>
            </w:r>
          </w:p>
        </w:tc>
        <w:tc>
          <w:tcPr>
            <w:tcW w:w="4252" w:type="dxa"/>
            <w:vAlign w:val="center"/>
          </w:tcPr>
          <w:p w14:paraId="31A7C466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Opportunities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機會</w:t>
            </w:r>
          </w:p>
        </w:tc>
        <w:tc>
          <w:tcPr>
            <w:tcW w:w="4111" w:type="dxa"/>
            <w:vAlign w:val="center"/>
          </w:tcPr>
          <w:p w14:paraId="0C26528D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A24795">
              <w:rPr>
                <w:rFonts w:ascii="微軟正黑體" w:eastAsia="微軟正黑體" w:hAnsi="微軟正黑體"/>
                <w:b/>
                <w:sz w:val="32"/>
                <w:szCs w:val="32"/>
              </w:rPr>
              <w:t>Threats</w:t>
            </w:r>
            <w:r w:rsidRPr="00A24795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威脅</w:t>
            </w:r>
          </w:p>
        </w:tc>
      </w:tr>
      <w:tr w:rsidR="00BD03AA" w:rsidRPr="00A24795" w14:paraId="3605ECBB" w14:textId="77777777" w:rsidTr="00D71CA0">
        <w:trPr>
          <w:trHeight w:val="2355"/>
        </w:trPr>
        <w:tc>
          <w:tcPr>
            <w:tcW w:w="1844" w:type="dxa"/>
            <w:vMerge/>
            <w:vAlign w:val="center"/>
          </w:tcPr>
          <w:p w14:paraId="7FFCDA03" w14:textId="77777777" w:rsidR="00BD03AA" w:rsidRPr="00A24795" w:rsidRDefault="00BD03AA" w:rsidP="00D71CA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4252" w:type="dxa"/>
          </w:tcPr>
          <w:p w14:paraId="2244AA51" w14:textId="77777777" w:rsidR="00BD03AA" w:rsidRPr="00A24795" w:rsidRDefault="00BD03AA" w:rsidP="00BD03AA">
            <w:pPr>
              <w:pStyle w:val="a8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附近民宿較多</w:t>
            </w:r>
          </w:p>
          <w:p w14:paraId="3F469767" w14:textId="77777777" w:rsidR="00BD03AA" w:rsidRDefault="00BD03AA" w:rsidP="00BD03AA">
            <w:pPr>
              <w:pStyle w:val="a8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A24795">
              <w:rPr>
                <w:rFonts w:ascii="微軟正黑體" w:eastAsia="微軟正黑體" w:hAnsi="微軟正黑體" w:hint="eastAsia"/>
                <w:szCs w:val="24"/>
              </w:rPr>
              <w:t>附近過多都市化，民眾較希望親近大自然</w:t>
            </w:r>
          </w:p>
          <w:p w14:paraId="122B2A2E" w14:textId="77777777" w:rsidR="00BD03AA" w:rsidRPr="0089454D" w:rsidRDefault="00BD03AA" w:rsidP="00BD03AA">
            <w:pPr>
              <w:pStyle w:val="a8"/>
              <w:numPr>
                <w:ilvl w:val="0"/>
                <w:numId w:val="8"/>
              </w:numPr>
              <w:kinsoku w:val="0"/>
              <w:overflowPunct w:val="0"/>
              <w:autoSpaceDE w:val="0"/>
              <w:autoSpaceDN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9454D">
              <w:rPr>
                <w:rFonts w:ascii="微軟正黑體" w:eastAsia="微軟正黑體" w:hAnsi="微軟正黑體" w:hint="eastAsia"/>
                <w:szCs w:val="24"/>
              </w:rPr>
              <w:t>所得提升，消費者相對願意支出。</w:t>
            </w:r>
          </w:p>
        </w:tc>
        <w:tc>
          <w:tcPr>
            <w:tcW w:w="4111" w:type="dxa"/>
          </w:tcPr>
          <w:p w14:paraId="1CFDDF6F" w14:textId="77777777" w:rsidR="00BD03AA" w:rsidRPr="0089454D" w:rsidRDefault="00BD03AA" w:rsidP="00BD03AA">
            <w:pPr>
              <w:pStyle w:val="a8"/>
              <w:numPr>
                <w:ilvl w:val="0"/>
                <w:numId w:val="9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9454D">
              <w:rPr>
                <w:rFonts w:ascii="微軟正黑體" w:eastAsia="微軟正黑體" w:hAnsi="微軟正黑體" w:hint="eastAsia"/>
                <w:szCs w:val="24"/>
              </w:rPr>
              <w:t>地理位置較不佳</w:t>
            </w:r>
          </w:p>
          <w:p w14:paraId="52716C0E" w14:textId="77777777" w:rsidR="00BD03AA" w:rsidRDefault="00BD03AA" w:rsidP="00BD03AA">
            <w:pPr>
              <w:pStyle w:val="a8"/>
              <w:numPr>
                <w:ilvl w:val="0"/>
                <w:numId w:val="9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9454D">
              <w:rPr>
                <w:rFonts w:ascii="微軟正黑體" w:eastAsia="微軟正黑體" w:hAnsi="微軟正黑體" w:hint="eastAsia"/>
                <w:szCs w:val="24"/>
              </w:rPr>
              <w:t>由於大眾還未大致認識</w:t>
            </w:r>
            <w:r w:rsidRPr="0089454D">
              <w:rPr>
                <w:rFonts w:ascii="微軟正黑體" w:eastAsia="微軟正黑體" w:hAnsi="微軟正黑體" w:hint="eastAsia"/>
                <w:szCs w:val="24"/>
              </w:rPr>
              <w:cr/>
              <w:t>所以競爭者較多</w:t>
            </w:r>
          </w:p>
          <w:p w14:paraId="644B40E8" w14:textId="77777777" w:rsidR="00BD03AA" w:rsidRPr="0089454D" w:rsidRDefault="00BD03AA" w:rsidP="00BD03AA">
            <w:pPr>
              <w:pStyle w:val="a8"/>
              <w:numPr>
                <w:ilvl w:val="0"/>
                <w:numId w:val="9"/>
              </w:numPr>
              <w:kinsoku w:val="0"/>
              <w:overflowPunct w:val="0"/>
              <w:autoSpaceDE w:val="0"/>
              <w:autoSpaceDN w:val="0"/>
              <w:ind w:leftChars="0"/>
              <w:contextualSpacing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9454D">
              <w:rPr>
                <w:rFonts w:ascii="微軟正黑體" w:eastAsia="微軟正黑體" w:hAnsi="微軟正黑體" w:hint="eastAsia"/>
                <w:szCs w:val="24"/>
              </w:rPr>
              <w:t>政府法令並未特別規令。</w:t>
            </w:r>
          </w:p>
        </w:tc>
      </w:tr>
    </w:tbl>
    <w:p w14:paraId="66B4F87E" w14:textId="77777777" w:rsidR="00D06D10" w:rsidRDefault="00D06D10">
      <w:r>
        <w:br w:type="page"/>
      </w:r>
    </w:p>
    <w:p w14:paraId="3E6FFB04" w14:textId="77777777" w:rsidR="00521526" w:rsidRDefault="00521526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p w14:paraId="6E8B0C00" w14:textId="675853D9" w:rsidR="003E5E2C" w:rsidRDefault="003E5E2C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835"/>
        <w:gridCol w:w="5516"/>
      </w:tblGrid>
      <w:tr w:rsidR="003E5E2C" w:rsidRPr="00D47FE3" w14:paraId="4A79E452" w14:textId="77777777" w:rsidTr="00D47FE3">
        <w:trPr>
          <w:trHeight w:val="87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29E475A1" w14:textId="5429DB1C" w:rsidR="003E5E2C" w:rsidRPr="00D47FE3" w:rsidRDefault="003E5E2C" w:rsidP="00D06D10">
            <w:pPr>
              <w:widowControl w:val="0"/>
              <w:kinsoku w:val="0"/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標楷體" w:eastAsia="標楷體" w:hAnsi="標楷體"/>
                <w:b/>
                <w:sz w:val="28"/>
                <w:szCs w:val="24"/>
              </w:rPr>
            </w:pPr>
            <w:bookmarkStart w:id="0" w:name="_GoBack"/>
            <w:r w:rsidRPr="00D47FE3">
              <w:rPr>
                <w:rFonts w:ascii="標楷體" w:eastAsia="標楷體" w:hAnsi="標楷體" w:hint="eastAsia"/>
                <w:b/>
                <w:sz w:val="28"/>
                <w:szCs w:val="24"/>
              </w:rPr>
              <w:t>現有競爭者的威脅</w:t>
            </w:r>
          </w:p>
        </w:tc>
        <w:tc>
          <w:tcPr>
            <w:tcW w:w="5516" w:type="dxa"/>
            <w:vAlign w:val="center"/>
          </w:tcPr>
          <w:p w14:paraId="36AFF203" w14:textId="77777777" w:rsidR="009E1F00" w:rsidRPr="00D47FE3" w:rsidRDefault="009E1F00" w:rsidP="00BE1FDB">
            <w:pPr>
              <w:pStyle w:val="a8"/>
              <w:numPr>
                <w:ilvl w:val="0"/>
                <w:numId w:val="10"/>
              </w:numPr>
              <w:ind w:leftChars="0" w:left="482" w:hanging="482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  <w:shd w:val="clear" w:color="auto" w:fill="FFFFFF"/>
              </w:rPr>
              <w:t>競爭者的數目</w:t>
            </w:r>
            <w:r w:rsidRPr="00D47FE3">
              <w:rPr>
                <w:rFonts w:ascii="標楷體" w:eastAsia="標楷體" w:hAnsi="標楷體" w:cs="Arial" w:hint="eastAsia"/>
                <w:color w:val="202122"/>
                <w:szCs w:val="24"/>
                <w:shd w:val="clear" w:color="auto" w:fill="FFFFFF"/>
              </w:rPr>
              <w:t>少</w:t>
            </w:r>
          </w:p>
          <w:p w14:paraId="10908FAB" w14:textId="061EA051" w:rsidR="009E1F00" w:rsidRPr="00D47FE3" w:rsidRDefault="009E1F00" w:rsidP="00BE1FDB">
            <w:pPr>
              <w:pStyle w:val="a8"/>
              <w:numPr>
                <w:ilvl w:val="0"/>
                <w:numId w:val="10"/>
              </w:numPr>
              <w:ind w:leftChars="0" w:left="482" w:hanging="482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hint="eastAsia"/>
                <w:szCs w:val="24"/>
              </w:rPr>
              <w:t>競爭者的多樣性多</w:t>
            </w:r>
          </w:p>
          <w:p w14:paraId="44682C23" w14:textId="555A9EF2" w:rsidR="002C72D5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現有競爭者的農產品較為便宜,買家較有可能選</w:t>
            </w:r>
          </w:p>
          <w:p w14:paraId="3C81612E" w14:textId="6B720E42" w:rsidR="003E5E2C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擇自己能接受的價格。</w:t>
            </w:r>
          </w:p>
        </w:tc>
      </w:tr>
      <w:tr w:rsidR="003E5E2C" w:rsidRPr="00D47FE3" w14:paraId="09E32E80" w14:textId="77777777" w:rsidTr="00D47FE3">
        <w:trPr>
          <w:trHeight w:val="87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413909FC" w14:textId="6A524DC6" w:rsidR="003E5E2C" w:rsidRPr="00D47FE3" w:rsidRDefault="003E5E2C" w:rsidP="00D06D10">
            <w:pPr>
              <w:widowControl w:val="0"/>
              <w:tabs>
                <w:tab w:val="left" w:pos="1365"/>
              </w:tabs>
              <w:kinsoku w:val="0"/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4"/>
              </w:rPr>
              <w:t>潛在競爭者的威脅</w:t>
            </w:r>
            <w:r w:rsidRPr="00D47FE3">
              <w:rPr>
                <w:rFonts w:ascii="標楷體" w:eastAsia="標楷體" w:hAnsi="標楷體"/>
                <w:b/>
                <w:sz w:val="28"/>
                <w:szCs w:val="24"/>
              </w:rPr>
              <w:tab/>
            </w:r>
          </w:p>
        </w:tc>
        <w:tc>
          <w:tcPr>
            <w:tcW w:w="5516" w:type="dxa"/>
            <w:vAlign w:val="center"/>
          </w:tcPr>
          <w:p w14:paraId="2D9E8504" w14:textId="77777777" w:rsidR="009E1F00" w:rsidRPr="00D47FE3" w:rsidRDefault="009E1F00" w:rsidP="00BE1FDB">
            <w:pPr>
              <w:pStyle w:val="a8"/>
              <w:numPr>
                <w:ilvl w:val="0"/>
                <w:numId w:val="11"/>
              </w:numPr>
              <w:ind w:leftChars="0" w:left="482" w:hanging="482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  <w:shd w:val="clear" w:color="auto" w:fill="FFFFFF"/>
              </w:rPr>
              <w:t>政策</w:t>
            </w:r>
            <w:r w:rsidRPr="00D47FE3">
              <w:rPr>
                <w:rFonts w:ascii="標楷體" w:eastAsia="標楷體" w:hAnsi="標楷體" w:cs="Arial" w:hint="eastAsia"/>
                <w:color w:val="202122"/>
                <w:szCs w:val="24"/>
                <w:shd w:val="clear" w:color="auto" w:fill="FFFFFF"/>
              </w:rPr>
              <w:t>（政府補助推廣）</w:t>
            </w:r>
          </w:p>
          <w:p w14:paraId="534232AA" w14:textId="04033BAB" w:rsidR="009E1F00" w:rsidRPr="00D47FE3" w:rsidRDefault="009E1F00" w:rsidP="00BE1FDB">
            <w:pPr>
              <w:pStyle w:val="a8"/>
              <w:numPr>
                <w:ilvl w:val="0"/>
                <w:numId w:val="11"/>
              </w:numPr>
              <w:kinsoku w:val="0"/>
              <w:overflowPunct w:val="0"/>
              <w:autoSpaceDE w:val="0"/>
              <w:autoSpaceDN w:val="0"/>
              <w:ind w:leftChars="0" w:left="482" w:hanging="482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hint="eastAsia"/>
                <w:szCs w:val="24"/>
              </w:rPr>
              <w:t>轉換成本低</w:t>
            </w:r>
          </w:p>
          <w:p w14:paraId="4440ED7A" w14:textId="2402FCAD" w:rsidR="003E5E2C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各大賣方看到有機蔬菜能夠賺取利潤會跟進效仿,導致我們容易被取代。</w:t>
            </w:r>
          </w:p>
        </w:tc>
      </w:tr>
      <w:tr w:rsidR="003E5E2C" w:rsidRPr="00D47FE3" w14:paraId="0F3F7923" w14:textId="77777777" w:rsidTr="00D47FE3">
        <w:trPr>
          <w:trHeight w:val="87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6B7B9B6C" w14:textId="12BEF4AD" w:rsidR="003E5E2C" w:rsidRPr="00D47FE3" w:rsidRDefault="00A640EC" w:rsidP="00D06D10">
            <w:pPr>
              <w:widowControl w:val="0"/>
              <w:kinsoku w:val="0"/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4"/>
              </w:rPr>
              <w:t>供應商的議價能力</w:t>
            </w:r>
          </w:p>
        </w:tc>
        <w:tc>
          <w:tcPr>
            <w:tcW w:w="5516" w:type="dxa"/>
            <w:vAlign w:val="center"/>
          </w:tcPr>
          <w:p w14:paraId="544851B3" w14:textId="77777777" w:rsidR="00D06D10" w:rsidRPr="00D47FE3" w:rsidRDefault="00D06D10" w:rsidP="00BE1FDB">
            <w:pPr>
              <w:pStyle w:val="a8"/>
              <w:numPr>
                <w:ilvl w:val="0"/>
                <w:numId w:val="12"/>
              </w:numPr>
              <w:adjustRightInd w:val="0"/>
              <w:snapToGrid w:val="0"/>
              <w:ind w:leftChars="0" w:left="482" w:hanging="482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  <w:shd w:val="clear" w:color="auto" w:fill="FFFFFF"/>
              </w:rPr>
              <w:t>現存的替代原料</w:t>
            </w:r>
            <w:r w:rsidRPr="00D47FE3">
              <w:rPr>
                <w:rFonts w:ascii="標楷體" w:eastAsia="標楷體" w:hAnsi="標楷體" w:hint="eastAsia"/>
                <w:szCs w:val="24"/>
              </w:rPr>
              <w:t>（肥料）</w:t>
            </w:r>
          </w:p>
          <w:p w14:paraId="32E356B6" w14:textId="21A8CFAD" w:rsidR="00D06D10" w:rsidRPr="00D47FE3" w:rsidRDefault="00D06D10" w:rsidP="00BE1FDB">
            <w:pPr>
              <w:pStyle w:val="a8"/>
              <w:numPr>
                <w:ilvl w:val="0"/>
                <w:numId w:val="12"/>
              </w:numPr>
              <w:shd w:val="clear" w:color="auto" w:fill="FFFFFF"/>
              <w:adjustRightInd w:val="0"/>
              <w:snapToGrid w:val="0"/>
              <w:ind w:leftChars="0" w:left="482" w:hanging="482"/>
              <w:rPr>
                <w:rFonts w:ascii="標楷體" w:eastAsia="標楷體" w:hAnsi="標楷體" w:cs="Arial"/>
                <w:color w:val="202122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</w:rPr>
              <w:t>原料價格佔產品售價的比例</w:t>
            </w:r>
            <w:r w:rsidRPr="00D47FE3">
              <w:rPr>
                <w:rFonts w:ascii="標楷體" w:eastAsia="標楷體" w:hAnsi="標楷體" w:cs="Arial" w:hint="eastAsia"/>
                <w:color w:val="202122"/>
                <w:szCs w:val="24"/>
              </w:rPr>
              <w:t>（設備）</w:t>
            </w:r>
          </w:p>
          <w:p w14:paraId="00065D8C" w14:textId="21A43072" w:rsidR="003E5E2C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Lines="100" w:before="240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供應商能夠自行考量成本,賺取更大的利潤。</w:t>
            </w:r>
          </w:p>
        </w:tc>
      </w:tr>
      <w:tr w:rsidR="003E5E2C" w:rsidRPr="00D47FE3" w14:paraId="6CBB2593" w14:textId="77777777" w:rsidTr="00D47FE3">
        <w:trPr>
          <w:trHeight w:val="87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1116ECD1" w14:textId="1A75BC8B" w:rsidR="003E5E2C" w:rsidRPr="00D47FE3" w:rsidRDefault="00A640EC" w:rsidP="00D06D10">
            <w:pPr>
              <w:widowControl w:val="0"/>
              <w:kinsoku w:val="0"/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4"/>
              </w:rPr>
              <w:t>消費者的議價能力</w:t>
            </w:r>
          </w:p>
        </w:tc>
        <w:tc>
          <w:tcPr>
            <w:tcW w:w="5516" w:type="dxa"/>
            <w:vAlign w:val="center"/>
          </w:tcPr>
          <w:p w14:paraId="3840EF25" w14:textId="1DC6A567" w:rsidR="00D06D10" w:rsidRPr="00D47FE3" w:rsidRDefault="00D06D10" w:rsidP="00BE1FDB">
            <w:pPr>
              <w:pStyle w:val="a8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/>
                <w:szCs w:val="24"/>
              </w:rPr>
              <w:t>替代品相對的價格效用比</w:t>
            </w:r>
          </w:p>
          <w:p w14:paraId="3787B86E" w14:textId="49D45D81" w:rsidR="003E5E2C" w:rsidRPr="00D47FE3" w:rsidRDefault="002C72D5" w:rsidP="00D06D10">
            <w:pPr>
              <w:widowControl w:val="0"/>
              <w:kinsoku w:val="0"/>
              <w:overflowPunct w:val="0"/>
              <w:autoSpaceDE w:val="0"/>
              <w:autoSpaceDN w:val="0"/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消</w:t>
            </w:r>
            <w:r w:rsidR="00D06D10" w:rsidRPr="00D47FE3">
              <w:rPr>
                <w:rFonts w:ascii="標楷體" w:eastAsia="標楷體" w:hAnsi="標楷體" w:hint="eastAsia"/>
                <w:sz w:val="24"/>
                <w:szCs w:val="24"/>
              </w:rPr>
              <w:t>費者議價能力較高</w:t>
            </w: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,</w:t>
            </w:r>
            <w:r w:rsidR="00D06D10" w:rsidRPr="00D47FE3">
              <w:rPr>
                <w:rFonts w:ascii="標楷體" w:eastAsia="標楷體" w:hAnsi="標楷體" w:hint="eastAsia"/>
                <w:sz w:val="24"/>
                <w:szCs w:val="24"/>
              </w:rPr>
              <w:t>容易找尋</w:t>
            </w:r>
            <w:r w:rsidR="00D06D10" w:rsidRPr="00D47FE3">
              <w:rPr>
                <w:rFonts w:ascii="標楷體" w:eastAsia="標楷體" w:hAnsi="標楷體"/>
                <w:sz w:val="24"/>
                <w:szCs w:val="24"/>
              </w:rPr>
              <w:t>替代品</w:t>
            </w: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3E5E2C" w:rsidRPr="00D47FE3" w14:paraId="280E2BC0" w14:textId="77777777" w:rsidTr="00D47FE3">
        <w:trPr>
          <w:trHeight w:val="874"/>
        </w:trPr>
        <w:tc>
          <w:tcPr>
            <w:tcW w:w="2835" w:type="dxa"/>
            <w:shd w:val="clear" w:color="auto" w:fill="D9E2F3" w:themeFill="accent1" w:themeFillTint="33"/>
            <w:vAlign w:val="center"/>
          </w:tcPr>
          <w:p w14:paraId="629D6951" w14:textId="425D837C" w:rsidR="003E5E2C" w:rsidRPr="00D47FE3" w:rsidRDefault="00A640EC" w:rsidP="00D06D10">
            <w:pPr>
              <w:widowControl w:val="0"/>
              <w:kinsoku w:val="0"/>
              <w:overflowPunct w:val="0"/>
              <w:autoSpaceDE w:val="0"/>
              <w:autoSpaceDN w:val="0"/>
              <w:spacing w:before="100" w:beforeAutospacing="1" w:after="100" w:afterAutospac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D47FE3">
              <w:rPr>
                <w:rFonts w:ascii="標楷體" w:eastAsia="標楷體" w:hAnsi="標楷體" w:hint="eastAsia"/>
                <w:b/>
                <w:sz w:val="28"/>
                <w:szCs w:val="24"/>
              </w:rPr>
              <w:t>替代品威脅</w:t>
            </w:r>
          </w:p>
        </w:tc>
        <w:tc>
          <w:tcPr>
            <w:tcW w:w="5516" w:type="dxa"/>
            <w:vAlign w:val="center"/>
          </w:tcPr>
          <w:p w14:paraId="4344BA31" w14:textId="2EDA854C" w:rsidR="00D06D10" w:rsidRPr="00D47FE3" w:rsidRDefault="00D06D10" w:rsidP="00BE1FDB">
            <w:pPr>
              <w:pStyle w:val="a8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ind w:leftChars="0" w:left="482" w:hanging="482"/>
              <w:contextualSpacing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  <w:shd w:val="clear" w:color="auto" w:fill="FFFFFF"/>
              </w:rPr>
              <w:t>消費者的</w:t>
            </w:r>
            <w:r w:rsidRPr="00D47FE3">
              <w:rPr>
                <w:rFonts w:ascii="標楷體" w:eastAsia="標楷體" w:hAnsi="標楷體" w:hint="eastAsia"/>
                <w:szCs w:val="24"/>
              </w:rPr>
              <w:t>轉換成本低</w:t>
            </w:r>
          </w:p>
          <w:p w14:paraId="10388310" w14:textId="048A908E" w:rsidR="00D06D10" w:rsidRPr="00D47FE3" w:rsidRDefault="00D06D10" w:rsidP="00BE1FDB">
            <w:pPr>
              <w:pStyle w:val="a8"/>
              <w:numPr>
                <w:ilvl w:val="0"/>
                <w:numId w:val="14"/>
              </w:numPr>
              <w:shd w:val="clear" w:color="auto" w:fill="FFFFFF"/>
              <w:adjustRightInd w:val="0"/>
              <w:snapToGrid w:val="0"/>
              <w:spacing w:before="100" w:beforeAutospacing="1"/>
              <w:ind w:leftChars="0" w:left="482" w:hanging="482"/>
              <w:contextualSpacing/>
              <w:rPr>
                <w:rFonts w:ascii="標楷體" w:eastAsia="標楷體" w:hAnsi="標楷體"/>
                <w:szCs w:val="24"/>
              </w:rPr>
            </w:pPr>
            <w:r w:rsidRPr="00D47FE3">
              <w:rPr>
                <w:rFonts w:ascii="標楷體" w:eastAsia="標楷體" w:hAnsi="標楷體" w:cs="Arial"/>
                <w:color w:val="202122"/>
                <w:szCs w:val="24"/>
              </w:rPr>
              <w:t>替代品相對的價格效用比</w:t>
            </w:r>
          </w:p>
          <w:p w14:paraId="6B7F9501" w14:textId="6D391E1A" w:rsidR="002C72D5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現在市面上替代品種類數不勝數,買方擁有更多</w:t>
            </w:r>
          </w:p>
          <w:p w14:paraId="4BDE3E70" w14:textId="18843ECD" w:rsidR="003E5E2C" w:rsidRPr="00D47FE3" w:rsidRDefault="002C72D5" w:rsidP="00BE1FD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napToGrid w:val="0"/>
              <w:spacing w:before="100" w:beforeAutospacing="1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D47FE3">
              <w:rPr>
                <w:rFonts w:ascii="標楷體" w:eastAsia="標楷體" w:hAnsi="標楷體" w:hint="eastAsia"/>
                <w:sz w:val="24"/>
                <w:szCs w:val="24"/>
              </w:rPr>
              <w:t>的選擇,如何讓大眾挑選我們的產品。</w:t>
            </w:r>
          </w:p>
        </w:tc>
      </w:tr>
      <w:bookmarkEnd w:id="0"/>
    </w:tbl>
    <w:p w14:paraId="42958705" w14:textId="77777777" w:rsidR="003E5E2C" w:rsidRDefault="003E5E2C" w:rsidP="00642B83">
      <w:pPr>
        <w:widowControl w:val="0"/>
        <w:kinsoku w:val="0"/>
        <w:overflowPunct w:val="0"/>
        <w:autoSpaceDE w:val="0"/>
        <w:autoSpaceDN w:val="0"/>
        <w:spacing w:after="0"/>
        <w:jc w:val="both"/>
      </w:pPr>
    </w:p>
    <w:sectPr w:rsidR="003E5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14D83" w14:textId="77777777" w:rsidR="00567634" w:rsidRDefault="00567634" w:rsidP="009E1F00">
      <w:pPr>
        <w:spacing w:after="0" w:line="240" w:lineRule="auto"/>
      </w:pPr>
      <w:r>
        <w:separator/>
      </w:r>
    </w:p>
  </w:endnote>
  <w:endnote w:type="continuationSeparator" w:id="0">
    <w:p w14:paraId="2E676041" w14:textId="77777777" w:rsidR="00567634" w:rsidRDefault="00567634" w:rsidP="009E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07674" w14:textId="77777777" w:rsidR="00567634" w:rsidRDefault="00567634" w:rsidP="009E1F00">
      <w:pPr>
        <w:spacing w:after="0" w:line="240" w:lineRule="auto"/>
      </w:pPr>
      <w:r>
        <w:separator/>
      </w:r>
    </w:p>
  </w:footnote>
  <w:footnote w:type="continuationSeparator" w:id="0">
    <w:p w14:paraId="7C3EB9A7" w14:textId="77777777" w:rsidR="00567634" w:rsidRDefault="00567634" w:rsidP="009E1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58A"/>
    <w:multiLevelType w:val="hybridMultilevel"/>
    <w:tmpl w:val="9B76AD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D54E0F"/>
    <w:multiLevelType w:val="hybridMultilevel"/>
    <w:tmpl w:val="1EC4C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92623C"/>
    <w:multiLevelType w:val="hybridMultilevel"/>
    <w:tmpl w:val="A0BAA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973ADD"/>
    <w:multiLevelType w:val="hybridMultilevel"/>
    <w:tmpl w:val="EABA76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1302C6"/>
    <w:multiLevelType w:val="hybridMultilevel"/>
    <w:tmpl w:val="F5DCB82E"/>
    <w:lvl w:ilvl="0" w:tplc="CB8EA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2C6D53"/>
    <w:multiLevelType w:val="hybridMultilevel"/>
    <w:tmpl w:val="43CA1E26"/>
    <w:lvl w:ilvl="0" w:tplc="CB8EA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3622D4"/>
    <w:multiLevelType w:val="hybridMultilevel"/>
    <w:tmpl w:val="877C45B0"/>
    <w:lvl w:ilvl="0" w:tplc="CB8EA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2526B3"/>
    <w:multiLevelType w:val="hybridMultilevel"/>
    <w:tmpl w:val="16286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76D4617"/>
    <w:multiLevelType w:val="hybridMultilevel"/>
    <w:tmpl w:val="5BDC7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8252A6"/>
    <w:multiLevelType w:val="hybridMultilevel"/>
    <w:tmpl w:val="DDB2B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93043F2"/>
    <w:multiLevelType w:val="hybridMultilevel"/>
    <w:tmpl w:val="DBA4D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4F13D5C"/>
    <w:multiLevelType w:val="hybridMultilevel"/>
    <w:tmpl w:val="9B76AD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A62559"/>
    <w:multiLevelType w:val="hybridMultilevel"/>
    <w:tmpl w:val="074A0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C96B8B"/>
    <w:multiLevelType w:val="hybridMultilevel"/>
    <w:tmpl w:val="E84430AE"/>
    <w:lvl w:ilvl="0" w:tplc="CB8EA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12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3"/>
    <w:rsid w:val="00220167"/>
    <w:rsid w:val="002C72D5"/>
    <w:rsid w:val="003E1EB3"/>
    <w:rsid w:val="003E5E2C"/>
    <w:rsid w:val="00521526"/>
    <w:rsid w:val="00567634"/>
    <w:rsid w:val="00642B83"/>
    <w:rsid w:val="006B33CB"/>
    <w:rsid w:val="0080692D"/>
    <w:rsid w:val="009612E1"/>
    <w:rsid w:val="009E1F00"/>
    <w:rsid w:val="00A03A00"/>
    <w:rsid w:val="00A640EC"/>
    <w:rsid w:val="00BD03AA"/>
    <w:rsid w:val="00BE1FDB"/>
    <w:rsid w:val="00C325CE"/>
    <w:rsid w:val="00D06D10"/>
    <w:rsid w:val="00D46429"/>
    <w:rsid w:val="00D47FE3"/>
    <w:rsid w:val="00DF7E66"/>
    <w:rsid w:val="00E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53D2"/>
  <w15:chartTrackingRefBased/>
  <w15:docId w15:val="{6DBE0802-38C9-4795-8CCD-EC49CF0C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1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1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1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1F00"/>
    <w:rPr>
      <w:sz w:val="20"/>
      <w:szCs w:val="20"/>
    </w:rPr>
  </w:style>
  <w:style w:type="paragraph" w:styleId="a8">
    <w:name w:val="List Paragraph"/>
    <w:basedOn w:val="a"/>
    <w:uiPriority w:val="34"/>
    <w:qFormat/>
    <w:rsid w:val="009E1F00"/>
    <w:pPr>
      <w:widowControl w:val="0"/>
      <w:spacing w:after="0" w:line="240" w:lineRule="auto"/>
      <w:ind w:leftChars="200" w:left="480"/>
    </w:pPr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 x</dc:creator>
  <cp:keywords/>
  <dc:description/>
  <cp:lastModifiedBy>886982080670</cp:lastModifiedBy>
  <cp:revision>11</cp:revision>
  <dcterms:created xsi:type="dcterms:W3CDTF">2022-01-26T07:29:00Z</dcterms:created>
  <dcterms:modified xsi:type="dcterms:W3CDTF">2022-02-07T08:55:00Z</dcterms:modified>
</cp:coreProperties>
</file>