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9"/>
        <w:rPr>
          <w:rFonts w:hint="eastAsia"/>
          <w:sz w:val="44"/>
          <w:szCs w:val="44"/>
          <w:lang w:val="en-US" w:eastAsia="zh-CN"/>
        </w:rPr>
      </w:pPr>
      <w:bookmarkStart w:id="0" w:name="_GoBack"/>
      <w:bookmarkEnd w:id="0"/>
      <w:r>
        <w:rPr>
          <w:rFonts w:hint="eastAsia"/>
          <w:sz w:val="44"/>
          <w:szCs w:val="44"/>
          <w:lang w:val="en-US" w:eastAsia="zh-CN"/>
        </w:rPr>
        <w:t>机场行李搬运系统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1）动态抓取（速度，准确率）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2）多车装载：车厢参数配置，车型，车厢数量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3）地轨控制（单地轨，单臂）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二、时间点（需要细化目标）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1）4月底，基础环境和原型（新git 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2）5月11号（第一周），恢复demo效果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3）5月31号（第2，3，4周），实现全套机场行李搬运系统V0.1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三、人员分工（每个人考核目标是什么）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3D抓取算法、测速（志伟）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码垛算法（少博）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机械臂，整个流程集成（张俊意）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相机手眼标定，算法接入，末端工具接入，滑轨接入（段子恒）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后台管理（宇鑫）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界面（方峦）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四、前提条件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前提1：车厢位置固定（不需要识别），车厢型号是统一（同一趟车）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前提2：有工作人员参与操作（启动、暂停、完成）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前提3：机械臂搬运行李（传送带有行李，有RFID信息，有停到位车厢）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前提4：传送带速度稳定（如果连续抓取失败，启动测试流程）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五、工作流程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流程1：车厢停好了，工作人员选择车厢型号，车厢数量，界面点击启动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流程2：地轨到位（第一辆车或最后一辆），界面上要能显示地轨状态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流程3：启动摄像头测速流程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流程4：行李3D检测，结合RFID信息，形成抓取任务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流程5：执行任务：机械臂抓取、装载（抓取点位姿、放置点位姿）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流程6：上报任务状态（成功或失败，行李放置车辆，放置位姿（第几层，左边还是右边）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重复步骤4-6，完成第一辆车辆装载。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移动地轨到第二车，重复4-6，完成第二辆车装载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流程7：完成搬运，接收到行李系统指令，工作人员点击界面完成搬运，机械臂停止，地轨归位。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流程8：车辆驶出装载区域。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六、界面设计：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1、大屏（客户最想看到的信息）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1）显示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当前图像，视频</w:t>
      </w:r>
    </w:p>
    <w:p>
      <w:pPr>
        <w:ind w:left="420"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当前和历史RFID信息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任务情况（完成、失败）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车辆装载情况（80%）</w:t>
      </w:r>
    </w:p>
    <w:p>
      <w:pPr>
        <w:ind w:left="420" w:leftChars="0" w:firstLine="42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2）控制按键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开始装载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暂停装载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完成装载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急停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3）操作配置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车厢数量（1-3）</w:t>
      </w:r>
    </w:p>
    <w:p>
      <w:pPr>
        <w:ind w:left="42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车厢型号（A，B，C）</w:t>
      </w:r>
    </w:p>
    <w:p>
      <w:pPr>
        <w:ind w:left="420" w:leftChars="0" w:firstLine="42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2、后台功能（方便我们自己交付和维护）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1）手眼标定（固定机械臂和相机位姿转换，地轨）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2）速度检测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3）检测区域，抓取区域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4）抓取流程（等，靠、托、抓，跟，抬，转，下，放，转）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5）日志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七、对外接口（行李号为主键）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1、RFID行李信息接口：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时间戳，行李号，行李重量，优先级，航班信息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2、行李装载完成情况上报接口：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行李号，车厢编号，行李位置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八、系统总体设计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107815" cy="2536190"/>
            <wp:effectExtent l="0" t="0" r="698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781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xNjNlNDFkMDdlYzllMGJlNDk2M2FhN2NkNDIzMzgifQ=="/>
  </w:docVars>
  <w:rsids>
    <w:rsidRoot w:val="6C7316B6"/>
    <w:rsid w:val="00AF1302"/>
    <w:rsid w:val="056510DD"/>
    <w:rsid w:val="2ACE1AD5"/>
    <w:rsid w:val="3B6853F8"/>
    <w:rsid w:val="4257710D"/>
    <w:rsid w:val="42845230"/>
    <w:rsid w:val="6C7316B6"/>
    <w:rsid w:val="7F76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257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2024-04-23T09:13:00Z</dcterms:created>
  <dc:creator>陈忠平</dc:creator>
  <cp:lastModifiedBy>user</cp:lastModifiedBy>
  <dcterms:modified xsi:type="dcterms:W3CDTF">2024-04-24T15:17:34Z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  <property fmtid="{D5CDD505-2E9C-101B-9397-08002B2CF9AE}" pid="3" name="ICV">
    <vt:lpwstr>9A3C82E9054945C1A19ECACDCC9B96A0_11</vt:lpwstr>
  </property>
</Properties>
</file>