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F07" w:rsidRDefault="00EB2F07" w:rsidP="00EB2F07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4C7B84D4" wp14:editId="39A39734">
            <wp:extent cx="3742771" cy="1888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85" cy="189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07" w:rsidRDefault="00EB2F07" w:rsidP="00EB2F07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  <w:r w:rsidRPr="002B06D1">
        <w:rPr>
          <w:rFonts w:ascii="Arial" w:hAnsi="Arial" w:cs="Arial"/>
          <w:sz w:val="28"/>
        </w:rPr>
        <w:t>WQD 7004</w:t>
      </w: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  <w:r w:rsidRPr="002B06D1">
        <w:rPr>
          <w:rFonts w:ascii="Arial" w:hAnsi="Arial" w:cs="Arial"/>
          <w:sz w:val="28"/>
        </w:rPr>
        <w:t>PROGRAMMING FOR DATA SCIENCE</w:t>
      </w: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  <w:r w:rsidRPr="002B06D1">
        <w:rPr>
          <w:rFonts w:ascii="Arial" w:hAnsi="Arial" w:cs="Arial"/>
          <w:sz w:val="28"/>
        </w:rPr>
        <w:t>SEMESTER I</w:t>
      </w:r>
      <w:r>
        <w:rPr>
          <w:rFonts w:ascii="Arial" w:hAnsi="Arial" w:cs="Arial"/>
          <w:sz w:val="28"/>
        </w:rPr>
        <w:t>I</w:t>
      </w: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  <w:r w:rsidRPr="002B06D1">
        <w:rPr>
          <w:rFonts w:ascii="Arial" w:hAnsi="Arial" w:cs="Arial"/>
          <w:sz w:val="28"/>
        </w:rPr>
        <w:t>SESSION 2018 / 2019</w:t>
      </w: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  <w:r w:rsidRPr="002B06D1">
        <w:rPr>
          <w:rFonts w:ascii="Arial" w:hAnsi="Arial" w:cs="Arial"/>
          <w:sz w:val="28"/>
        </w:rPr>
        <w:t>GROUP PROJECT</w:t>
      </w: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TOPIC</w:t>
      </w: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  <w:r w:rsidRPr="002B06D1">
        <w:rPr>
          <w:rFonts w:ascii="Arial" w:hAnsi="Arial" w:cs="Arial"/>
          <w:sz w:val="28"/>
        </w:rPr>
        <w:t>BANKING TERM DEPOSIT CLASSIFICATION</w:t>
      </w: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  <w:r w:rsidRPr="002B06D1">
        <w:rPr>
          <w:rFonts w:ascii="Arial" w:hAnsi="Arial" w:cs="Arial"/>
          <w:sz w:val="28"/>
        </w:rPr>
        <w:t>GROUP NAME</w:t>
      </w: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highlight w:val="yellow"/>
        </w:rPr>
        <w:t>???????</w:t>
      </w: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  <w:r w:rsidRPr="002B06D1">
        <w:rPr>
          <w:rFonts w:ascii="Arial" w:hAnsi="Arial" w:cs="Arial"/>
          <w:sz w:val="28"/>
        </w:rPr>
        <w:t>GROUP MEMBERS</w:t>
      </w: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CHEAH JUN YITT</w:t>
      </w:r>
      <w:r>
        <w:rPr>
          <w:rFonts w:ascii="Arial" w:hAnsi="Arial" w:cs="Arial"/>
          <w:sz w:val="28"/>
        </w:rPr>
        <w:tab/>
      </w:r>
      <w:r w:rsidRPr="002B06D1">
        <w:rPr>
          <w:rFonts w:ascii="Arial" w:hAnsi="Arial" w:cs="Arial"/>
          <w:sz w:val="28"/>
        </w:rPr>
        <w:t>WQD1</w:t>
      </w:r>
      <w:r>
        <w:rPr>
          <w:rFonts w:ascii="Arial" w:hAnsi="Arial" w:cs="Arial"/>
          <w:sz w:val="28"/>
        </w:rPr>
        <w:t>80107</w:t>
      </w: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TAN YIN YEN</w:t>
      </w:r>
      <w:r w:rsidRPr="002B06D1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2B06D1">
        <w:rPr>
          <w:rFonts w:ascii="Arial" w:hAnsi="Arial" w:cs="Arial"/>
          <w:sz w:val="28"/>
        </w:rPr>
        <w:t>WQD</w:t>
      </w:r>
      <w:r>
        <w:rPr>
          <w:rFonts w:ascii="Arial" w:hAnsi="Arial" w:cs="Arial"/>
          <w:sz w:val="28"/>
        </w:rPr>
        <w:t>180108</w:t>
      </w: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CHOO JIAN WEI</w:t>
      </w:r>
      <w:r w:rsidRPr="002B06D1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2B06D1">
        <w:rPr>
          <w:rFonts w:ascii="Arial" w:hAnsi="Arial" w:cs="Arial"/>
          <w:sz w:val="28"/>
        </w:rPr>
        <w:t>WQD1</w:t>
      </w:r>
      <w:r>
        <w:rPr>
          <w:rFonts w:ascii="Arial" w:hAnsi="Arial" w:cs="Arial"/>
          <w:sz w:val="28"/>
        </w:rPr>
        <w:t>80124</w:t>
      </w: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CHOONG ENJUN</w:t>
      </w:r>
      <w:r w:rsidRPr="002B06D1">
        <w:rPr>
          <w:rFonts w:ascii="Arial" w:hAnsi="Arial" w:cs="Arial"/>
          <w:sz w:val="28"/>
        </w:rPr>
        <w:tab/>
        <w:t>WQD1</w:t>
      </w:r>
      <w:r>
        <w:rPr>
          <w:rFonts w:ascii="Arial" w:hAnsi="Arial" w:cs="Arial"/>
          <w:sz w:val="28"/>
        </w:rPr>
        <w:t>80113</w:t>
      </w: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  <w:r w:rsidRPr="002B06D1">
        <w:rPr>
          <w:rFonts w:ascii="Arial" w:hAnsi="Arial" w:cs="Arial"/>
          <w:sz w:val="28"/>
        </w:rPr>
        <w:t>INSTRUCTORS</w:t>
      </w: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  <w:r w:rsidRPr="002B06D1">
        <w:rPr>
          <w:rFonts w:ascii="Arial" w:hAnsi="Arial" w:cs="Arial"/>
          <w:sz w:val="28"/>
        </w:rPr>
        <w:t xml:space="preserve">PROFESOR </w:t>
      </w:r>
      <w:r>
        <w:rPr>
          <w:rFonts w:ascii="Arial" w:hAnsi="Arial" w:cs="Arial"/>
          <w:sz w:val="28"/>
        </w:rPr>
        <w:t>DR. KASTURI DEWI A/P VARATHAN</w:t>
      </w: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  <w:r w:rsidRPr="002B06D1">
        <w:rPr>
          <w:rFonts w:ascii="Arial" w:hAnsi="Arial" w:cs="Arial"/>
          <w:sz w:val="28"/>
        </w:rPr>
        <w:t>SUBMITTED BY</w:t>
      </w:r>
    </w:p>
    <w:p w:rsidR="00EB2F07" w:rsidRPr="002B06D1" w:rsidRDefault="00EB2F07" w:rsidP="00EB2F07">
      <w:pPr>
        <w:spacing w:after="0"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21</w:t>
      </w:r>
      <w:r w:rsidRPr="00EB2F07">
        <w:rPr>
          <w:rFonts w:ascii="Arial" w:hAnsi="Arial" w:cs="Arial"/>
          <w:sz w:val="28"/>
          <w:vertAlign w:val="superscript"/>
        </w:rPr>
        <w:t>st</w:t>
      </w:r>
      <w:r>
        <w:rPr>
          <w:rFonts w:ascii="Arial" w:hAnsi="Arial" w:cs="Arial"/>
          <w:sz w:val="28"/>
        </w:rPr>
        <w:t xml:space="preserve"> MAY</w:t>
      </w:r>
      <w:r w:rsidRPr="002B06D1">
        <w:rPr>
          <w:rFonts w:ascii="Arial" w:hAnsi="Arial" w:cs="Arial"/>
          <w:sz w:val="28"/>
        </w:rPr>
        <w:t xml:space="preserve"> 201</w:t>
      </w:r>
      <w:r>
        <w:rPr>
          <w:rFonts w:ascii="Arial" w:hAnsi="Arial" w:cs="Arial"/>
          <w:sz w:val="28"/>
        </w:rPr>
        <w:t>9</w:t>
      </w:r>
    </w:p>
    <w:p w:rsidR="00B14140" w:rsidRPr="00746A97" w:rsidRDefault="00746A97">
      <w:pPr>
        <w:rPr>
          <w:sz w:val="24"/>
          <w:szCs w:val="24"/>
        </w:rPr>
      </w:pPr>
      <w:r w:rsidRPr="00746A97">
        <w:rPr>
          <w:rFonts w:cstheme="minorHAnsi"/>
          <w:b/>
          <w:sz w:val="24"/>
          <w:szCs w:val="24"/>
        </w:rPr>
        <w:lastRenderedPageBreak/>
        <w:t>Introduction:</w:t>
      </w:r>
    </w:p>
    <w:p w:rsidR="00B14140" w:rsidRPr="00746A97" w:rsidRDefault="00B14140">
      <w:pPr>
        <w:rPr>
          <w:sz w:val="24"/>
          <w:szCs w:val="24"/>
        </w:rPr>
      </w:pPr>
      <w:r w:rsidRPr="00746A97">
        <w:rPr>
          <w:sz w:val="24"/>
          <w:szCs w:val="24"/>
        </w:rPr>
        <w:t xml:space="preserve">The Inter-American Development Bank (IDB) </w:t>
      </w:r>
      <w:r w:rsidR="00991E27" w:rsidRPr="00746A97">
        <w:rPr>
          <w:sz w:val="24"/>
          <w:szCs w:val="24"/>
        </w:rPr>
        <w:t>work</w:t>
      </w:r>
      <w:r w:rsidR="00746A97" w:rsidRPr="00746A97">
        <w:rPr>
          <w:sz w:val="24"/>
          <w:szCs w:val="24"/>
        </w:rPr>
        <w:t>s</w:t>
      </w:r>
      <w:r w:rsidR="00991E27" w:rsidRPr="00746A97">
        <w:rPr>
          <w:sz w:val="24"/>
          <w:szCs w:val="24"/>
        </w:rPr>
        <w:t xml:space="preserve"> to improve lives in Latin America and the Caribbean by providing financial and technical support for countries working to reduce poverty and inequality. Household poverty is an important key </w:t>
      </w:r>
      <w:r w:rsidR="00746A97" w:rsidRPr="00746A97">
        <w:rPr>
          <w:sz w:val="24"/>
          <w:szCs w:val="24"/>
        </w:rPr>
        <w:t xml:space="preserve">to IDB’s strategies. In Latin America, </w:t>
      </w:r>
      <w:r w:rsidRPr="00746A97">
        <w:rPr>
          <w:sz w:val="24"/>
          <w:szCs w:val="24"/>
        </w:rPr>
        <w:t xml:space="preserve">Proxy Means Test is one popular method used in Latin America to verify income qualification. </w:t>
      </w:r>
      <w:r w:rsidR="00746A97" w:rsidRPr="00746A97">
        <w:rPr>
          <w:sz w:val="24"/>
          <w:szCs w:val="24"/>
        </w:rPr>
        <w:t xml:space="preserve">However, </w:t>
      </w:r>
      <w:r w:rsidRPr="00746A97">
        <w:rPr>
          <w:sz w:val="24"/>
          <w:szCs w:val="24"/>
        </w:rPr>
        <w:t>IDB wishes to improve on PMT method</w:t>
      </w:r>
      <w:r w:rsidR="00746A97" w:rsidRPr="00746A97">
        <w:rPr>
          <w:sz w:val="24"/>
          <w:szCs w:val="24"/>
        </w:rPr>
        <w:t xml:space="preserve"> and thus, has turned to the Kaggle Community for help with poverty prediction on some of the world’s poorest households.</w:t>
      </w:r>
    </w:p>
    <w:p w:rsidR="00B14140" w:rsidRDefault="00B14140"/>
    <w:p w:rsidR="00746A97" w:rsidRPr="00B14140" w:rsidRDefault="00746A97" w:rsidP="00746A9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14140">
        <w:rPr>
          <w:rFonts w:cstheme="minorHAnsi"/>
          <w:b/>
          <w:sz w:val="24"/>
          <w:szCs w:val="24"/>
        </w:rPr>
        <w:t>1.0</w:t>
      </w:r>
      <w:r w:rsidRPr="00B14140">
        <w:rPr>
          <w:rFonts w:cstheme="minorHAnsi"/>
          <w:b/>
          <w:sz w:val="24"/>
          <w:szCs w:val="24"/>
        </w:rPr>
        <w:tab/>
        <w:t>Details of Dataset</w:t>
      </w:r>
    </w:p>
    <w:p w:rsidR="00746A97" w:rsidRPr="00B14140" w:rsidRDefault="00746A97" w:rsidP="00746A9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14140">
        <w:rPr>
          <w:rFonts w:cstheme="minorHAnsi"/>
          <w:sz w:val="24"/>
          <w:szCs w:val="24"/>
        </w:rPr>
        <w:t>Title of Dataset</w:t>
      </w:r>
      <w:r w:rsidRPr="00B14140">
        <w:rPr>
          <w:rFonts w:cstheme="minorHAnsi"/>
          <w:sz w:val="24"/>
          <w:szCs w:val="24"/>
        </w:rPr>
        <w:tab/>
      </w:r>
      <w:r w:rsidRPr="00B14140">
        <w:rPr>
          <w:rFonts w:cstheme="minorHAnsi"/>
          <w:sz w:val="24"/>
          <w:szCs w:val="24"/>
        </w:rPr>
        <w:tab/>
        <w:t>:</w:t>
      </w:r>
      <w:r w:rsidRPr="00B14140">
        <w:rPr>
          <w:rFonts w:cstheme="minorHAnsi"/>
          <w:sz w:val="24"/>
          <w:szCs w:val="24"/>
        </w:rPr>
        <w:tab/>
        <w:t>Costa Rican Household characteristics Dataset</w:t>
      </w:r>
    </w:p>
    <w:p w:rsidR="00746A97" w:rsidRPr="00B14140" w:rsidRDefault="00746A97" w:rsidP="00746A9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14140">
        <w:rPr>
          <w:rFonts w:cstheme="minorHAnsi"/>
          <w:sz w:val="24"/>
          <w:szCs w:val="24"/>
        </w:rPr>
        <w:t>Year</w:t>
      </w:r>
      <w:r w:rsidRPr="00B14140">
        <w:rPr>
          <w:rFonts w:cstheme="minorHAnsi"/>
          <w:sz w:val="24"/>
          <w:szCs w:val="24"/>
        </w:rPr>
        <w:tab/>
      </w:r>
      <w:r w:rsidRPr="00B14140">
        <w:rPr>
          <w:rFonts w:cstheme="minorHAnsi"/>
          <w:sz w:val="24"/>
          <w:szCs w:val="24"/>
        </w:rPr>
        <w:tab/>
      </w:r>
      <w:r w:rsidRPr="00B14140">
        <w:rPr>
          <w:rFonts w:cstheme="minorHAnsi"/>
          <w:sz w:val="24"/>
          <w:szCs w:val="24"/>
        </w:rPr>
        <w:tab/>
      </w:r>
      <w:r w:rsidRPr="00B14140">
        <w:rPr>
          <w:rFonts w:cstheme="minorHAnsi"/>
          <w:sz w:val="24"/>
          <w:szCs w:val="24"/>
        </w:rPr>
        <w:tab/>
        <w:t>:</w:t>
      </w:r>
      <w:r w:rsidRPr="00B14140">
        <w:rPr>
          <w:rFonts w:cstheme="minorHAnsi"/>
          <w:sz w:val="24"/>
          <w:szCs w:val="24"/>
        </w:rPr>
        <w:tab/>
        <w:t>2018</w:t>
      </w:r>
    </w:p>
    <w:p w:rsidR="00746A97" w:rsidRPr="00B14140" w:rsidRDefault="00746A97" w:rsidP="00746A9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14140">
        <w:rPr>
          <w:rFonts w:cstheme="minorHAnsi"/>
          <w:sz w:val="24"/>
          <w:szCs w:val="24"/>
        </w:rPr>
        <w:t>Number of Observations</w:t>
      </w:r>
      <w:r>
        <w:rPr>
          <w:rFonts w:cstheme="minorHAnsi"/>
          <w:sz w:val="24"/>
          <w:szCs w:val="24"/>
        </w:rPr>
        <w:tab/>
      </w:r>
      <w:r w:rsidRPr="00B14140">
        <w:rPr>
          <w:rFonts w:cstheme="minorHAnsi"/>
          <w:sz w:val="24"/>
          <w:szCs w:val="24"/>
        </w:rPr>
        <w:t>:</w:t>
      </w:r>
      <w:r w:rsidRPr="00B14140">
        <w:rPr>
          <w:rFonts w:cstheme="minorHAnsi"/>
          <w:sz w:val="24"/>
          <w:szCs w:val="24"/>
        </w:rPr>
        <w:tab/>
        <w:t>9557 observations on Train Dataset</w:t>
      </w:r>
      <w:r>
        <w:rPr>
          <w:rFonts w:cstheme="minorHAnsi"/>
          <w:sz w:val="24"/>
          <w:szCs w:val="24"/>
        </w:rPr>
        <w:t>;</w:t>
      </w:r>
    </w:p>
    <w:p w:rsidR="00746A97" w:rsidRPr="00B14140" w:rsidRDefault="00746A97" w:rsidP="00746A9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14140">
        <w:rPr>
          <w:rFonts w:cstheme="minorHAnsi"/>
          <w:sz w:val="24"/>
          <w:szCs w:val="24"/>
        </w:rPr>
        <w:tab/>
      </w:r>
      <w:r w:rsidRPr="00B1414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14140">
        <w:rPr>
          <w:rFonts w:cstheme="minorHAnsi"/>
          <w:sz w:val="24"/>
          <w:szCs w:val="24"/>
        </w:rPr>
        <w:tab/>
        <w:t>:</w:t>
      </w:r>
      <w:r w:rsidRPr="00B14140">
        <w:rPr>
          <w:rFonts w:cstheme="minorHAnsi"/>
          <w:sz w:val="24"/>
          <w:szCs w:val="24"/>
        </w:rPr>
        <w:tab/>
        <w:t xml:space="preserve">23856 observations on Test Dataset </w:t>
      </w:r>
    </w:p>
    <w:p w:rsidR="00746A97" w:rsidRPr="00B14140" w:rsidRDefault="00746A97" w:rsidP="00746A9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14140">
        <w:rPr>
          <w:rFonts w:cstheme="minorHAnsi"/>
          <w:sz w:val="24"/>
          <w:szCs w:val="24"/>
        </w:rPr>
        <w:t>Number of Variables</w:t>
      </w:r>
      <w:r>
        <w:rPr>
          <w:rFonts w:cstheme="minorHAnsi"/>
          <w:sz w:val="24"/>
          <w:szCs w:val="24"/>
        </w:rPr>
        <w:tab/>
      </w:r>
      <w:r w:rsidRPr="00B14140">
        <w:rPr>
          <w:rFonts w:cstheme="minorHAnsi"/>
          <w:sz w:val="24"/>
          <w:szCs w:val="24"/>
        </w:rPr>
        <w:tab/>
        <w:t>:</w:t>
      </w:r>
      <w:r w:rsidRPr="00B14140">
        <w:rPr>
          <w:rFonts w:cstheme="minorHAnsi"/>
          <w:sz w:val="24"/>
          <w:szCs w:val="24"/>
        </w:rPr>
        <w:tab/>
        <w:t>142 columns</w:t>
      </w:r>
    </w:p>
    <w:p w:rsidR="00746A97" w:rsidRPr="00B14140" w:rsidRDefault="00746A97" w:rsidP="00746A9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14140">
        <w:rPr>
          <w:rFonts w:cstheme="minorHAnsi"/>
          <w:sz w:val="24"/>
          <w:szCs w:val="24"/>
        </w:rPr>
        <w:t>Data Characteristics</w:t>
      </w:r>
      <w:r w:rsidRPr="00B1414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14140">
        <w:rPr>
          <w:rFonts w:cstheme="minorHAnsi"/>
          <w:sz w:val="24"/>
          <w:szCs w:val="24"/>
        </w:rPr>
        <w:t>:</w:t>
      </w:r>
      <w:r w:rsidRPr="00B14140">
        <w:rPr>
          <w:rFonts w:cstheme="minorHAnsi"/>
          <w:sz w:val="24"/>
          <w:szCs w:val="24"/>
        </w:rPr>
        <w:tab/>
        <w:t>Multivariate</w:t>
      </w:r>
    </w:p>
    <w:p w:rsidR="00746A97" w:rsidRDefault="00746A97" w:rsidP="00746A9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14140">
        <w:rPr>
          <w:rFonts w:cstheme="minorHAnsi"/>
          <w:sz w:val="24"/>
          <w:szCs w:val="24"/>
        </w:rPr>
        <w:t>Source</w:t>
      </w:r>
      <w:r w:rsidRPr="00B14140">
        <w:rPr>
          <w:rFonts w:cstheme="minorHAnsi"/>
          <w:sz w:val="24"/>
          <w:szCs w:val="24"/>
        </w:rPr>
        <w:tab/>
      </w:r>
      <w:r w:rsidRPr="00B14140">
        <w:rPr>
          <w:rFonts w:cstheme="minorHAnsi"/>
          <w:sz w:val="24"/>
          <w:szCs w:val="24"/>
        </w:rPr>
        <w:tab/>
      </w:r>
      <w:r w:rsidRPr="00B1414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14140">
        <w:rPr>
          <w:rFonts w:cstheme="minorHAnsi"/>
          <w:sz w:val="24"/>
          <w:szCs w:val="24"/>
        </w:rPr>
        <w:t>:</w:t>
      </w:r>
      <w:r w:rsidRPr="00B14140">
        <w:rPr>
          <w:rFonts w:cstheme="minorHAnsi"/>
          <w:sz w:val="24"/>
          <w:szCs w:val="24"/>
        </w:rPr>
        <w:tab/>
        <w:t>Uploaded for Kaggle Community Competition</w:t>
      </w:r>
      <w:r>
        <w:rPr>
          <w:rFonts w:cstheme="minorHAnsi"/>
          <w:sz w:val="24"/>
          <w:szCs w:val="24"/>
        </w:rPr>
        <w:t xml:space="preserve"> b</w:t>
      </w:r>
      <w:r w:rsidRPr="00B14140">
        <w:rPr>
          <w:rFonts w:cstheme="minorHAnsi"/>
          <w:sz w:val="24"/>
          <w:szCs w:val="24"/>
        </w:rPr>
        <w:t>y Inter-</w:t>
      </w:r>
    </w:p>
    <w:p w:rsidR="00746A97" w:rsidRPr="00B14140" w:rsidRDefault="00746A97" w:rsidP="00746A97">
      <w:pPr>
        <w:spacing w:after="0" w:line="240" w:lineRule="auto"/>
        <w:ind w:left="2880" w:firstLine="720"/>
        <w:jc w:val="both"/>
        <w:rPr>
          <w:rFonts w:cstheme="minorHAnsi"/>
          <w:sz w:val="24"/>
          <w:szCs w:val="24"/>
        </w:rPr>
      </w:pPr>
      <w:r w:rsidRPr="00B14140">
        <w:rPr>
          <w:rFonts w:cstheme="minorHAnsi"/>
          <w:sz w:val="24"/>
          <w:szCs w:val="24"/>
        </w:rPr>
        <w:t xml:space="preserve">American Development Bank (IDB) </w:t>
      </w:r>
    </w:p>
    <w:p w:rsidR="00746A97" w:rsidRPr="00B14140" w:rsidRDefault="001A0C15" w:rsidP="00746A97">
      <w:pPr>
        <w:spacing w:after="0" w:line="240" w:lineRule="auto"/>
        <w:ind w:left="3600"/>
        <w:jc w:val="both"/>
        <w:rPr>
          <w:rFonts w:cstheme="minorHAnsi"/>
          <w:sz w:val="24"/>
          <w:szCs w:val="24"/>
        </w:rPr>
      </w:pPr>
      <w:hyperlink r:id="rId8" w:history="1">
        <w:r w:rsidR="00746A97" w:rsidRPr="00B14140">
          <w:rPr>
            <w:rStyle w:val="Hyperlink"/>
            <w:rFonts w:cstheme="minorHAnsi"/>
            <w:sz w:val="24"/>
            <w:szCs w:val="24"/>
          </w:rPr>
          <w:t>https://www.kaggle.com/c/costa-rican-household-poverty-prediction/</w:t>
        </w:r>
      </w:hyperlink>
    </w:p>
    <w:p w:rsidR="00746A97" w:rsidRDefault="00746A97" w:rsidP="00746A9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14140">
        <w:rPr>
          <w:rFonts w:cstheme="minorHAnsi"/>
          <w:sz w:val="24"/>
          <w:szCs w:val="24"/>
        </w:rPr>
        <w:t>Purpose of Dataset</w:t>
      </w:r>
      <w:r w:rsidRPr="00B14140">
        <w:rPr>
          <w:rFonts w:cstheme="minorHAnsi"/>
          <w:sz w:val="24"/>
          <w:szCs w:val="24"/>
        </w:rPr>
        <w:tab/>
      </w:r>
      <w:r w:rsidRPr="00B14140">
        <w:rPr>
          <w:rFonts w:cstheme="minorHAnsi"/>
          <w:sz w:val="24"/>
          <w:szCs w:val="24"/>
        </w:rPr>
        <w:tab/>
        <w:t>:</w:t>
      </w:r>
      <w:r w:rsidRPr="00B14140">
        <w:rPr>
          <w:rFonts w:cstheme="minorHAnsi"/>
          <w:sz w:val="24"/>
          <w:szCs w:val="24"/>
        </w:rPr>
        <w:tab/>
        <w:t xml:space="preserve">To challenge existing Proxy Means Test (PMT) algorithm on </w:t>
      </w:r>
    </w:p>
    <w:p w:rsidR="00746A97" w:rsidRPr="00B14140" w:rsidRDefault="00746A97" w:rsidP="00746A97">
      <w:pPr>
        <w:spacing w:after="0" w:line="240" w:lineRule="auto"/>
        <w:ind w:left="2880" w:firstLine="720"/>
        <w:jc w:val="both"/>
        <w:rPr>
          <w:rFonts w:cstheme="minorHAnsi"/>
          <w:sz w:val="24"/>
          <w:szCs w:val="24"/>
        </w:rPr>
      </w:pPr>
      <w:r w:rsidRPr="00B14140">
        <w:rPr>
          <w:rFonts w:cstheme="minorHAnsi"/>
          <w:sz w:val="24"/>
          <w:szCs w:val="24"/>
        </w:rPr>
        <w:t>household poverty prediction</w:t>
      </w:r>
    </w:p>
    <w:p w:rsidR="00A951CA" w:rsidRDefault="00A951CA" w:rsidP="00A951CA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A951CA" w:rsidRDefault="00A951CA" w:rsidP="00A951CA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A951CA" w:rsidRPr="00B14140" w:rsidRDefault="00A951CA" w:rsidP="00A951CA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B14140">
        <w:rPr>
          <w:rFonts w:cstheme="minorHAnsi"/>
          <w:b/>
          <w:sz w:val="24"/>
          <w:szCs w:val="24"/>
        </w:rPr>
        <w:t>1.0</w:t>
      </w:r>
      <w:r w:rsidRPr="00B14140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Preparation and cleaning of Dataset</w:t>
      </w:r>
    </w:p>
    <w:p w:rsidR="00A951CA" w:rsidRDefault="00A951CA" w:rsidP="00A951CA">
      <w:pPr>
        <w:rPr>
          <w:sz w:val="24"/>
          <w:szCs w:val="24"/>
        </w:rPr>
      </w:pPr>
      <w:r>
        <w:rPr>
          <w:sz w:val="24"/>
          <w:szCs w:val="24"/>
        </w:rPr>
        <w:t xml:space="preserve">There are multiple discrepancies in the dataset. Also, we refer to the Kaggle discussion for additional insights regarding the data.  </w:t>
      </w:r>
      <w:bookmarkStart w:id="0" w:name="_GoBack"/>
      <w:bookmarkEnd w:id="0"/>
    </w:p>
    <w:p w:rsidR="00A951CA" w:rsidRDefault="00A951CA" w:rsidP="00A951C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1278A6" wp14:editId="653EC8E2">
            <wp:extent cx="5943600" cy="1099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CA" w:rsidRPr="00A951CA" w:rsidRDefault="00A951CA" w:rsidP="00A951CA">
      <w:pPr>
        <w:rPr>
          <w:sz w:val="24"/>
          <w:szCs w:val="24"/>
        </w:rPr>
      </w:pPr>
      <w:r>
        <w:rPr>
          <w:sz w:val="24"/>
          <w:szCs w:val="24"/>
        </w:rPr>
        <w:t>Figure1: Partial snapshot of data</w:t>
      </w:r>
    </w:p>
    <w:p w:rsidR="00A951CA" w:rsidRDefault="00A951CA" w:rsidP="00A951CA">
      <w:pPr>
        <w:rPr>
          <w:sz w:val="24"/>
          <w:szCs w:val="24"/>
        </w:rPr>
      </w:pPr>
      <w:r>
        <w:rPr>
          <w:sz w:val="24"/>
          <w:szCs w:val="24"/>
        </w:rPr>
        <w:t>Following can be said about the raw dataset:</w:t>
      </w:r>
    </w:p>
    <w:p w:rsidR="00A951CA" w:rsidRDefault="00A951CA" w:rsidP="00A951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line represents to an individual in the household</w:t>
      </w:r>
    </w:p>
    <w:p w:rsidR="00A951CA" w:rsidRDefault="00A951CA" w:rsidP="00A951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target (poverty level) is segregated to 4 levels (1:</w:t>
      </w:r>
      <w:r w:rsidR="006635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extreme poverty, 2: moderate poverty, 3: vulnerable households, 4: </w:t>
      </w:r>
      <w:r w:rsidR="0066358B">
        <w:rPr>
          <w:sz w:val="24"/>
          <w:szCs w:val="24"/>
        </w:rPr>
        <w:t>non-vulnerable</w:t>
      </w:r>
      <w:r>
        <w:rPr>
          <w:sz w:val="24"/>
          <w:szCs w:val="24"/>
        </w:rPr>
        <w:t xml:space="preserve"> households)</w:t>
      </w:r>
    </w:p>
    <w:p w:rsidR="00A951CA" w:rsidRDefault="0066358B" w:rsidP="00A951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individuals without household</w:t>
      </w:r>
    </w:p>
    <w:p w:rsidR="0066358B" w:rsidRDefault="0066358B" w:rsidP="00A951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There are individuals within the same household that does not share the same target poverty level</w:t>
      </w:r>
    </w:p>
    <w:p w:rsidR="0066358B" w:rsidRDefault="0066358B" w:rsidP="00A951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Prediction is scored based on head of household only</w:t>
      </w:r>
    </w:p>
    <w:p w:rsidR="0066358B" w:rsidRPr="00A951CA" w:rsidRDefault="0066358B" w:rsidP="00A951CA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66358B" w:rsidRPr="00A951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C15" w:rsidRDefault="001A0C15" w:rsidP="00EB2F07">
      <w:pPr>
        <w:spacing w:after="0" w:line="240" w:lineRule="auto"/>
      </w:pPr>
      <w:r>
        <w:separator/>
      </w:r>
    </w:p>
  </w:endnote>
  <w:endnote w:type="continuationSeparator" w:id="0">
    <w:p w:rsidR="001A0C15" w:rsidRDefault="001A0C15" w:rsidP="00EB2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58B" w:rsidRDefault="006635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58B" w:rsidRDefault="006635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c7d14e51880ce006235ca7f9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6358B" w:rsidRPr="0066358B" w:rsidRDefault="0066358B" w:rsidP="0066358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6358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7d14e51880ce006235ca7f9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C1GssvFAMAADY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66358B" w:rsidRPr="0066358B" w:rsidRDefault="0066358B" w:rsidP="0066358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6358B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58B" w:rsidRDefault="006635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C15" w:rsidRDefault="001A0C15" w:rsidP="00EB2F07">
      <w:pPr>
        <w:spacing w:after="0" w:line="240" w:lineRule="auto"/>
      </w:pPr>
      <w:r>
        <w:separator/>
      </w:r>
    </w:p>
  </w:footnote>
  <w:footnote w:type="continuationSeparator" w:id="0">
    <w:p w:rsidR="001A0C15" w:rsidRDefault="001A0C15" w:rsidP="00EB2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58B" w:rsidRDefault="006635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58B" w:rsidRDefault="006635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58B" w:rsidRDefault="006635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80622"/>
    <w:multiLevelType w:val="hybridMultilevel"/>
    <w:tmpl w:val="7FFEB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07"/>
    <w:rsid w:val="000F5A08"/>
    <w:rsid w:val="001A0C15"/>
    <w:rsid w:val="004C7AC7"/>
    <w:rsid w:val="0066358B"/>
    <w:rsid w:val="00746A97"/>
    <w:rsid w:val="007B1616"/>
    <w:rsid w:val="008C3DF6"/>
    <w:rsid w:val="009917A7"/>
    <w:rsid w:val="00991E27"/>
    <w:rsid w:val="00A951CA"/>
    <w:rsid w:val="00B14140"/>
    <w:rsid w:val="00BC461B"/>
    <w:rsid w:val="00BE1F5B"/>
    <w:rsid w:val="00CE3A44"/>
    <w:rsid w:val="00DB5923"/>
    <w:rsid w:val="00EB2F07"/>
    <w:rsid w:val="00F1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48FE8"/>
  <w15:chartTrackingRefBased/>
  <w15:docId w15:val="{E471913B-A54B-490A-9552-29596EF2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2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F07"/>
  </w:style>
  <w:style w:type="paragraph" w:styleId="Footer">
    <w:name w:val="footer"/>
    <w:basedOn w:val="Normal"/>
    <w:link w:val="FooterChar"/>
    <w:uiPriority w:val="99"/>
    <w:unhideWhenUsed/>
    <w:rsid w:val="00EB2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F07"/>
  </w:style>
  <w:style w:type="character" w:styleId="Hyperlink">
    <w:name w:val="Hyperlink"/>
    <w:basedOn w:val="DefaultParagraphFont"/>
    <w:uiPriority w:val="99"/>
    <w:unhideWhenUsed/>
    <w:rsid w:val="00CE3A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A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5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0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costa-rican-household-poverty-prediction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Jun Choong</dc:creator>
  <cp:keywords/>
  <dc:description/>
  <cp:lastModifiedBy>En Jun Choong</cp:lastModifiedBy>
  <cp:revision>5</cp:revision>
  <dcterms:created xsi:type="dcterms:W3CDTF">2019-05-13T15:11:00Z</dcterms:created>
  <dcterms:modified xsi:type="dcterms:W3CDTF">2019-05-14T01:39:00Z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EChoong@slb.com</vt:lpwstr>
  </property>
  <property fmtid="{D5CDD505-2E9C-101B-9397-08002B2CF9AE}" pid="5" name="MSIP_Label_585f1f62-8d2b-4457-869c-0a13c6549635_SetDate">
    <vt:lpwstr>2019-05-13T15:19:34.7739635Z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Extended_MSFT_Method">
    <vt:lpwstr>Automatic</vt:lpwstr>
  </property>
  <property fmtid="{D5CDD505-2E9C-101B-9397-08002B2CF9AE}" pid="9" name="MSIP_Label_8bb759f6-5337-4dc5-b19b-e74b6da11f8f_Enabled">
    <vt:lpwstr>True</vt:lpwstr>
  </property>
  <property fmtid="{D5CDD505-2E9C-101B-9397-08002B2CF9AE}" pid="10" name="MSIP_Label_8bb759f6-5337-4dc5-b19b-e74b6da11f8f_SiteId">
    <vt:lpwstr>41ff26dc-250f-4b13-8981-739be8610c21</vt:lpwstr>
  </property>
  <property fmtid="{D5CDD505-2E9C-101B-9397-08002B2CF9AE}" pid="11" name="MSIP_Label_8bb759f6-5337-4dc5-b19b-e74b6da11f8f_Owner">
    <vt:lpwstr>EChoong@slb.com</vt:lpwstr>
  </property>
  <property fmtid="{D5CDD505-2E9C-101B-9397-08002B2CF9AE}" pid="12" name="MSIP_Label_8bb759f6-5337-4dc5-b19b-e74b6da11f8f_SetDate">
    <vt:lpwstr>2019-05-13T15:19:34.7739635Z</vt:lpwstr>
  </property>
  <property fmtid="{D5CDD505-2E9C-101B-9397-08002B2CF9AE}" pid="13" name="MSIP_Label_8bb759f6-5337-4dc5-b19b-e74b6da11f8f_Name">
    <vt:lpwstr>Internal</vt:lpwstr>
  </property>
  <property fmtid="{D5CDD505-2E9C-101B-9397-08002B2CF9AE}" pid="14" name="MSIP_Label_8bb759f6-5337-4dc5-b19b-e74b6da11f8f_Application">
    <vt:lpwstr>Microsoft Azure Information Protection</vt:lpwstr>
  </property>
  <property fmtid="{D5CDD505-2E9C-101B-9397-08002B2CF9AE}" pid="15" name="MSIP_Label_8bb759f6-5337-4dc5-b19b-e74b6da11f8f_Parent">
    <vt:lpwstr>585f1f62-8d2b-4457-869c-0a13c6549635</vt:lpwstr>
  </property>
  <property fmtid="{D5CDD505-2E9C-101B-9397-08002B2CF9AE}" pid="16" name="MSIP_Label_8bb759f6-5337-4dc5-b19b-e74b6da11f8f_Extended_MSFT_Method">
    <vt:lpwstr>Automatic</vt:lpwstr>
  </property>
  <property fmtid="{D5CDD505-2E9C-101B-9397-08002B2CF9AE}" pid="17" name="Sensitivity">
    <vt:lpwstr>Private Internal</vt:lpwstr>
  </property>
</Properties>
</file>