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20" w:before="480"/>
        <w:jc w:val="center"/>
      </w:pPr>
      <w:r>
        <w:rPr>
          <w:rFonts w:ascii="Cambria" w:cs="Cambria" w:eastAsia="Cambria" w:hAnsi="Cambria"/>
          <w:b/>
          <w:bCs/>
          <w:i w:val="false"/>
          <w:iCs w:val="false"/>
          <w:color w:val="FFFFFF"/>
          <w:sz w:val="52"/>
          <w:szCs w:val="52"/>
        </w:rPr>
        <w:t xml:space="preserve">APV DECODER ENGINE COUNT</w:t>
      </w:r>
    </w:p>
    <w:p>
      <w:pPr>
        <w:shd w:fill="1F3864" w:val="clear"/>
        <w:spacing w:after="120" w:before="0"/>
        <w:jc w:val="center"/>
      </w:pPr>
      <w:r>
        <w:rPr>
          <w:rFonts w:ascii="Cambria" w:cs="Cambria" w:eastAsia="Cambria" w:hAnsi="Cambria"/>
          <w:b/>
          <w:bCs/>
          <w:i w:val="false"/>
          <w:iCs w:val="false"/>
          <w:color w:val="D6E4F7"/>
          <w:sz w:val="40"/>
          <w:szCs w:val="40"/>
        </w:rPr>
        <w:t xml:space="preserve">CALCULATION METHODOLOGY</w:t>
      </w:r>
    </w:p>
    <w:p>
      <w:pPr>
        <w:shd w:fill="1F3864" w:val="clear"/>
        <w:spacing w:after="480" w:before="0"/>
        <w:jc w:val="center"/>
      </w:pPr>
      <w:r>
        <w:rPr>
          <w:rFonts w:ascii="Cambria" w:cs="Cambria" w:eastAsia="Cambria" w:hAnsi="Cambria"/>
          <w:b w:val="false"/>
          <w:bCs w:val="false"/>
          <w:i/>
          <w:iCs/>
          <w:color w:val="D6E4F7"/>
          <w:sz w:val="22"/>
          <w:szCs w:val="22"/>
        </w:rPr>
        <w:t xml:space="preserve">ISO/IEC 23094-10  |  RFC 9924  |  UltraScale+ FPGA</w:t>
      </w:r>
    </w:p>
    <w:p>
      <w:pPr>
        <w:spacing w:after="60" w:before="60"/>
      </w:pPr>
      <w:r>
        <w:rPr>
          <w:rFonts w:ascii="Cambria" w:cs="Cambria" w:eastAsia="Cambria" w:hAnsi="Cambria"/>
          <w:b w:val="false"/>
          <w:bCs w:val="false"/>
          <w:i w:val="false"/>
          <w:iCs w:val="false"/>
          <w:color w:val="000000"/>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w:tc>
          <w:tcPr>
            <w:tcW w:type="dxa" w:w="2200"/>
            <w:shd w:fill="2E75B6"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Document</w:t>
            </w:r>
          </w:p>
        </w:tc>
        <w:tc>
          <w:tcPr>
            <w:tcW w:type="dxa" w:w="68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APV Decoder Engine Count Methodology</w:t>
            </w:r>
          </w:p>
        </w:tc>
      </w:tr>
      <w:tr>
        <w:tc>
          <w:tcPr>
            <w:tcW w:type="dxa" w:w="2200"/>
            <w:shd w:fill="2E75B6"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Target Device</w:t>
            </w:r>
          </w:p>
        </w:tc>
        <w:tc>
          <w:tcPr>
            <w:tcW w:type="dxa" w:w="68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Xilinx UltraScale+ (Blackmagic Design)</w:t>
            </w:r>
          </w:p>
        </w:tc>
      </w:tr>
      <w:tr>
        <w:tc>
          <w:tcPr>
            <w:tcW w:type="dxa" w:w="2200"/>
            <w:shd w:fill="2E75B6"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Standard</w:t>
            </w:r>
          </w:p>
        </w:tc>
        <w:tc>
          <w:tcPr>
            <w:tcW w:type="dxa" w:w="68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RFC 9924 (ISO/IEC 23094-10) - Advanced Professional Video (APV)</w:t>
            </w:r>
          </w:p>
        </w:tc>
      </w:tr>
      <w:tr>
        <w:tc>
          <w:tcPr>
            <w:tcW w:type="dxa" w:w="2200"/>
            <w:shd w:fill="2E75B6"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Decoder clock</w:t>
            </w:r>
          </w:p>
        </w:tc>
        <w:tc>
          <w:tcPr>
            <w:tcW w:type="dxa" w:w="68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150 MHz final frequency - 1 h(v) codeword per clock</w:t>
            </w:r>
          </w:p>
        </w:tc>
      </w:tr>
      <w:tr>
        <w:tc>
          <w:tcPr>
            <w:tcW w:type="dxa" w:w="2200"/>
            <w:shd w:fill="2E75B6"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Version</w:t>
            </w:r>
          </w:p>
        </w:tc>
        <w:tc>
          <w:tcPr>
            <w:tcW w:type="dxa" w:w="68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1.0 - July 2026</w:t>
            </w:r>
          </w:p>
        </w:tc>
      </w:tr>
    </w:tbl>
    <w:p>
      <w:pPr>
        <w:spacing w:after="60" w:before="60"/>
      </w:pPr>
      <w:r>
        <w:rPr>
          <w:rFonts w:ascii="Cambria" w:cs="Cambria" w:eastAsia="Cambria" w:hAnsi="Cambria"/>
          <w:b w:val="false"/>
          <w:bCs w:val="false"/>
          <w:i w:val="false"/>
          <w:iCs w:val="false"/>
          <w:color w:val="000000"/>
          <w:sz w:val="20"/>
          <w:szCs w:val="20"/>
        </w:rPr>
        <w:t xml:space="preserve"/>
      </w:r>
    </w:p>
    <w:p>
      <w:pPr>
        <w:spacing w:after="60" w:before="60"/>
      </w:pPr>
      <w:r>
        <w:rPr>
          <w:rFonts w:ascii="Cambria" w:cs="Cambria" w:eastAsia="Cambria" w:hAnsi="Cambria"/>
          <w:b w:val="false"/>
          <w:bCs w:val="false"/>
          <w:i w:val="false"/>
          <w:iCs w:val="false"/>
          <w:color w:val="000000"/>
          <w:sz w:val="20"/>
          <w:szCs w:val="20"/>
        </w:rPr>
        <w:t xml:space="preserve"/>
      </w:r>
    </w:p>
    <w:p>
      <w:pPr>
        <w:pStyle w:val="Heading1"/>
        <w:shd w:fill="1F3864" w:val="clear"/>
        <w:spacing w:after="120" w:before="240"/>
      </w:pPr>
      <w:r>
        <w:rPr>
          <w:rFonts w:ascii="Cambria" w:cs="Cambria" w:eastAsia="Cambria" w:hAnsi="Cambria"/>
          <w:b/>
          <w:bCs/>
          <w:color w:val="FFFFFF"/>
          <w:sz w:val="28"/>
          <w:szCs w:val="28"/>
        </w:rPr>
        <w:t xml:space="preserve">1.  Overview</w:t>
      </w:r>
    </w:p>
    <w:p>
      <w:pPr>
        <w:spacing w:after="60" w:before="60"/>
        <w:jc w:val="left"/>
      </w:pPr>
      <w:r>
        <w:rPr>
          <w:rFonts w:ascii="Cambria" w:cs="Cambria" w:eastAsia="Cambria" w:hAnsi="Cambria"/>
          <w:b w:val="false"/>
          <w:bCs w:val="false"/>
          <w:i w:val="false"/>
          <w:iCs w:val="false"/>
          <w:color w:val="000000"/>
          <w:sz w:val="20"/>
          <w:szCs w:val="20"/>
        </w:rPr>
        <w:t xml:space="preserve">This document derives the minimum number of entropy decoder engines required to sustain real-time APV decoding at a given resolution, frame rate, and chroma format. All numbers are grounded directly in RFC 9924 (February 2026). No arbitrary margins are used.</w:t>
      </w:r>
    </w:p>
    <w:p>
      <w:pPr>
        <w:spacing w:after="60" w:before="60"/>
        <w:jc w:val="left"/>
      </w:pPr>
      <w:r>
        <w:rPr>
          <w:rFonts w:ascii="Cambria" w:cs="Cambria" w:eastAsia="Cambria" w:hAnsi="Cambria"/>
          <w:b w:val="false"/>
          <w:bCs w:val="false"/>
          <w:i w:val="false"/>
          <w:iCs w:val="false"/>
          <w:color w:val="000000"/>
          <w:sz w:val="20"/>
          <w:szCs w:val="20"/>
        </w:rPr>
        <w:t xml:space="preserve">The APV codec (Advanced Professional Video) is an intra-frame-only, visually lossless codec targeting professional recording and post-production. Each frame is divided into independently decodable tiles, and each tile is coded using a lightweight entropy scheme designated h(v) in the spec. The engine count calculation determines how many parallel h(v) decoders are needed to process all tiles of all components within one frame period.</w:t>
      </w:r>
    </w:p>
    <w:p>
      <w:pPr>
        <w:pStyle w:val="Heading2"/>
        <w:shd w:fill="2E75B6" w:val="clear"/>
        <w:spacing w:after="100" w:before="200"/>
      </w:pPr>
      <w:r>
        <w:rPr>
          <w:rFonts w:ascii="Cambria" w:cs="Cambria" w:eastAsia="Cambria" w:hAnsi="Cambria"/>
          <w:b/>
          <w:bCs/>
          <w:color w:val="FFFFFF"/>
          <w:sz w:val="24"/>
          <w:szCs w:val="24"/>
        </w:rPr>
        <w:t xml:space="preserve">1.1  Key Definitions (RFC 9924 Sec 2.1)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c>
          <w:tcPr>
            <w:tcW w:type="dxa" w:w="20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Term</w:t>
            </w:r>
          </w:p>
        </w:tc>
        <w:tc>
          <w:tcPr>
            <w:tcW w:type="dxa" w:w="7072"/>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Definition</w:t>
            </w:r>
          </w:p>
        </w:tc>
      </w:tr>
      <w:tr>
        <w:tc>
          <w:tcPr>
            <w:tcW w:type="dxa" w:w="2000"/>
            <w:shd w:fill="D6E4F7"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Tile</w:t>
            </w:r>
          </w:p>
        </w:tc>
        <w:tc>
          <w:tcPr>
            <w:tcW w:type="dxa" w:w="7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Rectangular region of MBs processed independently (RFC 9924 Sec 4.3.1)</w:t>
            </w:r>
          </w:p>
        </w:tc>
      </w:tr>
      <w:tr>
        <w:tc>
          <w:tcPr>
            <w:tcW w:type="dxa" w:w="2000"/>
            <w:shd w:fill="FFFFFF"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Macroblock (MB)</w:t>
            </w:r>
          </w:p>
        </w:tc>
        <w:tc>
          <w:tcPr>
            <w:tcW w:type="dxa" w:w="7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16x16 luma sample block (MbWidth=MbHeight=16, RFC 9924 Sec 4.2)</w:t>
            </w:r>
          </w:p>
        </w:tc>
      </w:tr>
      <w:tr>
        <w:tc>
          <w:tcPr>
            <w:tcW w:type="dxa" w:w="2000"/>
            <w:shd w:fill="D6E4F7"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h(v) codeword</w:t>
            </w:r>
          </w:p>
        </w:tc>
        <w:tc>
          <w:tcPr>
            <w:tcW w:type="dxa" w:w="7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Variable-length entropy coded syntax element parsed by each engine</w:t>
            </w:r>
          </w:p>
        </w:tc>
      </w:tr>
      <w:tr>
        <w:tc>
          <w:tcPr>
            <w:tcW w:type="dxa" w:w="2000"/>
            <w:shd w:fill="FFFFFF"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abs_dc_coeff_diff</w:t>
            </w:r>
          </w:p>
        </w:tc>
        <w:tc>
          <w:tcPr>
            <w:tcW w:type="dxa" w:w="7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DC difference codeword - 1 per 8x8 block (RFC 9924 Sec 5.3.15)</w:t>
            </w:r>
          </w:p>
        </w:tc>
      </w:tr>
      <w:tr>
        <w:tc>
          <w:tcPr>
            <w:tcW w:type="dxa" w:w="2000"/>
            <w:shd w:fill="D6E4F7"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coeff_zero_run</w:t>
            </w:r>
          </w:p>
        </w:tc>
        <w:tc>
          <w:tcPr>
            <w:tcW w:type="dxa" w:w="7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AC zero-run codeword - up to 63 per 8x8 block (RFC 9924 Sec 5.3.16)</w:t>
            </w:r>
          </w:p>
        </w:tc>
      </w:tr>
      <w:tr>
        <w:tc>
          <w:tcPr>
            <w:tcW w:type="dxa" w:w="2000"/>
            <w:shd w:fill="FFFFFF"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abs_ac_coeff_minus1</w:t>
            </w:r>
          </w:p>
        </w:tc>
        <w:tc>
          <w:tcPr>
            <w:tcW w:type="dxa" w:w="7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AC level codeword - up to 63 per 8x8 block (RFC 9924 Sec 5.3.16)</w:t>
            </w:r>
          </w:p>
        </w:tc>
      </w:tr>
      <w:tr>
        <w:tc>
          <w:tcPr>
            <w:tcW w:type="dxa" w:w="2000"/>
            <w:shd w:fill="D6E4F7"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band_idc</w:t>
            </w:r>
          </w:p>
        </w:tc>
        <w:tc>
          <w:tcPr>
            <w:tcW w:type="dxa" w:w="7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Bitrate tier 0-3 signalled per frame; determines max coded data rate</w:t>
            </w:r>
          </w:p>
        </w:tc>
      </w:tr>
      <w:tr>
        <w:tc>
          <w:tcPr>
            <w:tcW w:type="dxa" w:w="2000"/>
            <w:shd w:fill="FFFFFF"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level_idc</w:t>
            </w:r>
          </w:p>
        </w:tc>
        <w:tc>
          <w:tcPr>
            <w:tcW w:type="dxa" w:w="7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Set to 30 x level number; determined by luma sample rate</w:t>
            </w:r>
          </w:p>
        </w:tc>
      </w:tr>
    </w:tbl>
    <w:p>
      <w:pPr>
        <w:spacing w:after="60" w:before="60"/>
      </w:pPr>
      <w:r>
        <w:rPr>
          <w:rFonts w:ascii="Cambria" w:cs="Cambria" w:eastAsia="Cambria" w:hAnsi="Cambria"/>
          <w:b w:val="false"/>
          <w:bCs w:val="false"/>
          <w:i w:val="false"/>
          <w:iCs w:val="false"/>
          <w:color w:val="000000"/>
          <w:sz w:val="20"/>
          <w:szCs w:val="20"/>
        </w:rPr>
        <w:t xml:space="preserve"/>
      </w:r>
    </w:p>
    <w:p>
      <w:pPr>
        <w:pStyle w:val="Heading1"/>
        <w:shd w:fill="1F3864" w:val="clear"/>
        <w:spacing w:after="120" w:before="240"/>
      </w:pPr>
      <w:r>
        <w:rPr>
          <w:rFonts w:ascii="Cambria" w:cs="Cambria" w:eastAsia="Cambria" w:hAnsi="Cambria"/>
          <w:b/>
          <w:bCs/>
          <w:color w:val="FFFFFF"/>
          <w:sz w:val="28"/>
          <w:szCs w:val="28"/>
        </w:rPr>
        <w:t xml:space="preserve">2.  Tile Geometry</w:t>
      </w:r>
    </w:p>
    <w:p>
      <w:pPr>
        <w:pStyle w:val="Heading2"/>
        <w:shd w:fill="2E75B6" w:val="clear"/>
        <w:spacing w:after="100" w:before="200"/>
      </w:pPr>
      <w:r>
        <w:rPr>
          <w:rFonts w:ascii="Cambria" w:cs="Cambria" w:eastAsia="Cambria" w:hAnsi="Cambria"/>
          <w:b/>
          <w:bCs/>
          <w:color w:val="FFFFFF"/>
          <w:sz w:val="24"/>
          <w:szCs w:val="24"/>
        </w:rPr>
        <w:t xml:space="preserve">2.1  Tile Pixel Dimensions</w:t>
      </w:r>
    </w:p>
    <w:p>
      <w:pPr>
        <w:spacing w:after="60" w:before="60"/>
        <w:jc w:val="left"/>
      </w:pPr>
      <w:r>
        <w:rPr>
          <w:rFonts w:ascii="Cambria" w:cs="Cambria" w:eastAsia="Cambria" w:hAnsi="Cambria"/>
          <w:b w:val="false"/>
          <w:bCs w:val="false"/>
          <w:i w:val="false"/>
          <w:iCs w:val="false"/>
          <w:color w:val="000000"/>
          <w:sz w:val="20"/>
          <w:szCs w:val="20"/>
        </w:rPr>
        <w:t xml:space="preserve">Per RFC 9924 Sec 4.2, MbWidth = MbHeight = 16. APV tiles are always 16x16 macroblocks. Therefore:</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Tile_W_px = MB_size x Tile_W_mb = 16 x 16 = 256 px</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Tile_H_px = MB_size x Tile_H_mb = 16 x 16 = 256 px</w:t>
      </w:r>
    </w:p>
    <w:p>
      <w:pPr>
        <w:pStyle w:val="Heading2"/>
        <w:shd w:fill="2E75B6" w:val="clear"/>
        <w:spacing w:after="100" w:before="200"/>
      </w:pPr>
      <w:r>
        <w:rPr>
          <w:rFonts w:ascii="Cambria" w:cs="Cambria" w:eastAsia="Cambria" w:hAnsi="Cambria"/>
          <w:b/>
          <w:bCs/>
          <w:color w:val="FFFFFF"/>
          <w:sz w:val="24"/>
          <w:szCs w:val="24"/>
        </w:rPr>
        <w:t xml:space="preserve">2.2  Tile Count - Luma Component</w:t>
      </w:r>
    </w:p>
    <w:p>
      <w:pPr>
        <w:spacing w:after="60" w:before="60"/>
        <w:jc w:val="left"/>
      </w:pPr>
      <w:r>
        <w:rPr>
          <w:rFonts w:ascii="Cambria" w:cs="Cambria" w:eastAsia="Cambria" w:hAnsi="Cambria"/>
          <w:b w:val="false"/>
          <w:bCs w:val="false"/>
          <w:i w:val="false"/>
          <w:iCs w:val="false"/>
          <w:color w:val="000000"/>
          <w:sz w:val="20"/>
          <w:szCs w:val="20"/>
        </w:rPr>
        <w:t xml:space="preserve">Partial tiles at the right or bottom frame boundary are still counted as full tiles (RFC 9924 Sec 4.3.1 - 'Every tile has the same width and height, except possibly tiles at the right or bottom frame boundary'). Ceiling division is therefore correct:</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Luma_Tiles_per_Row = CEILING(Frame_Width  / 256)</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Luma_Tiles_per_Col = CEILING(Frame_Height / 256)</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Luma_Tiles = Luma_Tiles_per_Row x Luma_Tiles_per_Col</w:t>
      </w:r>
    </w:p>
    <w:p>
      <w:pPr>
        <w:pStyle w:val="Heading2"/>
        <w:shd w:fill="2E75B6" w:val="clear"/>
        <w:spacing w:after="100" w:before="200"/>
      </w:pPr>
      <w:r>
        <w:rPr>
          <w:rFonts w:ascii="Cambria" w:cs="Cambria" w:eastAsia="Cambria" w:hAnsi="Cambria"/>
          <w:b/>
          <w:bCs/>
          <w:color w:val="FFFFFF"/>
          <w:sz w:val="24"/>
          <w:szCs w:val="24"/>
        </w:rPr>
        <w:t xml:space="preserve">2.3  Chroma Tile Count</w:t>
      </w:r>
    </w:p>
    <w:p>
      <w:pPr>
        <w:spacing w:after="60" w:before="60"/>
        <w:jc w:val="left"/>
      </w:pPr>
      <w:r>
        <w:rPr>
          <w:rFonts w:ascii="Cambria" w:cs="Cambria" w:eastAsia="Cambria" w:hAnsi="Cambria"/>
          <w:b w:val="false"/>
          <w:bCs w:val="false"/>
          <w:i w:val="false"/>
          <w:iCs w:val="false"/>
          <w:color w:val="000000"/>
          <w:sz w:val="20"/>
          <w:szCs w:val="20"/>
        </w:rPr>
        <w:t xml:space="preserve">The chroma sample array dimensions depend on the chroma format. RFC 9924 Table 2 defines SubWidthC and SubHeightC:</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772"/>
      </w:tblGrid>
      <w:tr>
        <w:tc>
          <w:tcPr>
            <w:tcW w:type="dxa" w:w="18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Chroma Format</w:t>
            </w:r>
          </w:p>
        </w:tc>
        <w:tc>
          <w:tcPr>
            <w:tcW w:type="dxa" w:w="15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SubWidthC</w:t>
            </w:r>
          </w:p>
        </w:tc>
        <w:tc>
          <w:tcPr>
            <w:tcW w:type="dxa" w:w="15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SubHeightC</w:t>
            </w:r>
          </w:p>
        </w:tc>
        <w:tc>
          <w:tcPr>
            <w:tcW w:type="dxa" w:w="15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NumComps</w:t>
            </w:r>
          </w:p>
        </w:tc>
        <w:tc>
          <w:tcPr>
            <w:tcW w:type="dxa" w:w="2772"/>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Chroma array size</w:t>
            </w:r>
          </w:p>
        </w:tc>
      </w:tr>
      <w:tr>
        <w:tc>
          <w:tcPr>
            <w:tcW w:type="dxa" w:w="18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4:0:0</w:t>
            </w:r>
          </w:p>
        </w:tc>
        <w:tc>
          <w:tcPr>
            <w:tcW w:type="dxa" w:w="15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w:t>
            </w:r>
          </w:p>
        </w:tc>
        <w:tc>
          <w:tcPr>
            <w:tcW w:type="dxa" w:w="15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w:t>
            </w:r>
          </w:p>
        </w:tc>
        <w:tc>
          <w:tcPr>
            <w:tcW w:type="dxa" w:w="15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w:t>
            </w:r>
          </w:p>
        </w:tc>
        <w:tc>
          <w:tcPr>
            <w:tcW w:type="dxa" w:w="27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No chroma (luma only)</w:t>
            </w:r>
          </w:p>
        </w:tc>
      </w:tr>
      <w:tr>
        <w:tc>
          <w:tcPr>
            <w:tcW w:type="dxa" w:w="18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4:2:2</w:t>
            </w:r>
          </w:p>
        </w:tc>
        <w:tc>
          <w:tcPr>
            <w:tcW w:type="dxa" w:w="15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w:t>
            </w:r>
          </w:p>
        </w:tc>
        <w:tc>
          <w:tcPr>
            <w:tcW w:type="dxa" w:w="15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w:t>
            </w:r>
          </w:p>
        </w:tc>
        <w:tc>
          <w:tcPr>
            <w:tcW w:type="dxa" w:w="15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w:t>
            </w:r>
          </w:p>
        </w:tc>
        <w:tc>
          <w:tcPr>
            <w:tcW w:type="dxa" w:w="27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Width/2, full Height</w:t>
            </w:r>
          </w:p>
        </w:tc>
      </w:tr>
      <w:tr>
        <w:tc>
          <w:tcPr>
            <w:tcW w:type="dxa" w:w="18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4:4:4</w:t>
            </w:r>
          </w:p>
        </w:tc>
        <w:tc>
          <w:tcPr>
            <w:tcW w:type="dxa" w:w="15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w:t>
            </w:r>
          </w:p>
        </w:tc>
        <w:tc>
          <w:tcPr>
            <w:tcW w:type="dxa" w:w="15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w:t>
            </w:r>
          </w:p>
        </w:tc>
        <w:tc>
          <w:tcPr>
            <w:tcW w:type="dxa" w:w="15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w:t>
            </w:r>
          </w:p>
        </w:tc>
        <w:tc>
          <w:tcPr>
            <w:tcW w:type="dxa" w:w="27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Same as luma</w:t>
            </w:r>
          </w:p>
        </w:tc>
      </w:tr>
      <w:tr>
        <w:tc>
          <w:tcPr>
            <w:tcW w:type="dxa" w:w="18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4:4:4:4</w:t>
            </w:r>
          </w:p>
        </w:tc>
        <w:tc>
          <w:tcPr>
            <w:tcW w:type="dxa" w:w="15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w:t>
            </w:r>
          </w:p>
        </w:tc>
        <w:tc>
          <w:tcPr>
            <w:tcW w:type="dxa" w:w="15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w:t>
            </w:r>
          </w:p>
        </w:tc>
        <w:tc>
          <w:tcPr>
            <w:tcW w:type="dxa" w:w="15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4</w:t>
            </w:r>
          </w:p>
        </w:tc>
        <w:tc>
          <w:tcPr>
            <w:tcW w:type="dxa" w:w="27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Same as luma + alpha</w:t>
            </w:r>
          </w:p>
        </w:tc>
      </w:tr>
    </w:tbl>
    <w:p>
      <w:pPr>
        <w:spacing w:after="60" w:before="60"/>
      </w:pPr>
      <w:r>
        <w:rPr>
          <w:rFonts w:ascii="Cambria" w:cs="Cambria" w:eastAsia="Cambria" w:hAnsi="Cambria"/>
          <w:b w:val="false"/>
          <w:bCs w:val="false"/>
          <w:i w:val="false"/>
          <w:iCs w:val="false"/>
          <w:color w:val="000000"/>
          <w:sz w:val="20"/>
          <w:szCs w:val="20"/>
        </w:rPr>
        <w:t xml:space="preserve"/>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Chroma_Tiles_per_Row = CEILING((Frame_Width  / SubWidthC)  / 256)</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Chroma_Tiles_per_Col = CEILING((Frame_Height / SubHeightC) / 256)</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Chroma_Tiles_each    = Chroma_Tiles_per_Row x Chroma_Tiles_per_Col</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Total_Tiles          = Luma_Tiles + NumComps x Chroma_Tiles_each</w:t>
      </w:r>
    </w:p>
    <w:p>
      <w:pPr>
        <w:shd w:fill="FFF2CC" w:val="clear"/>
        <w:spacing w:after="80" w:before="80"/>
        <w:ind w:left="360" w:right="360"/>
      </w:pPr>
      <w:r>
        <w:rPr>
          <w:rFonts w:ascii="Cambria" w:cs="Cambria" w:eastAsia="Cambria" w:hAnsi="Cambria"/>
          <w:b/>
          <w:bCs/>
          <w:i w:val="false"/>
          <w:iCs w:val="false"/>
          <w:color w:val="7F6000"/>
          <w:sz w:val="18"/>
          <w:szCs w:val="18"/>
        </w:rPr>
        <w:t xml:space="preserve">NOTE: </w:t>
      </w:r>
      <w:r>
        <w:rPr>
          <w:rFonts w:ascii="Cambria" w:cs="Cambria" w:eastAsia="Cambria" w:hAnsi="Cambria"/>
          <w:b w:val="false"/>
          <w:bCs w:val="false"/>
          <w:i/>
          <w:iCs/>
          <w:color w:val="7F6000"/>
          <w:sz w:val="18"/>
          <w:szCs w:val="18"/>
        </w:rPr>
        <w:t xml:space="preserve">For 4:2:2 chroma, NumComps=3 so Total_Tiles includes Y + Cb + Cr. The NumComps factor accounts for all extra components (including alpha in 4:4:4:4).</w:t>
      </w:r>
    </w:p>
    <w:p>
      <w:pPr>
        <w:pStyle w:val="Heading2"/>
        <w:shd w:fill="2E75B6" w:val="clear"/>
        <w:spacing w:after="100" w:before="200"/>
      </w:pPr>
      <w:r>
        <w:rPr>
          <w:rFonts w:ascii="Cambria" w:cs="Cambria" w:eastAsia="Cambria" w:hAnsi="Cambria"/>
          <w:b/>
          <w:bCs/>
          <w:color w:val="FFFFFF"/>
          <w:sz w:val="24"/>
          <w:szCs w:val="24"/>
        </w:rPr>
        <w:t xml:space="preserve">2.4  Blocks per Tile</w:t>
      </w:r>
    </w:p>
    <w:p>
      <w:pPr>
        <w:spacing w:after="60" w:before="60"/>
        <w:jc w:val="left"/>
      </w:pPr>
      <w:r>
        <w:rPr>
          <w:rFonts w:ascii="Cambria" w:cs="Cambria" w:eastAsia="Cambria" w:hAnsi="Cambria"/>
          <w:b w:val="false"/>
          <w:bCs w:val="false"/>
          <w:i w:val="false"/>
          <w:iCs w:val="false"/>
          <w:color w:val="000000"/>
          <w:sz w:val="20"/>
          <w:szCs w:val="20"/>
        </w:rPr>
        <w:t xml:space="preserve">Each tile is divided into 8x8 transform blocks (TrSize=8, RFC 9924 Sec 5.3.15). The number of 8x8 blocks within a tile depends on the component:</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Luma_Blocks_per_Tile   = (256/8) x (256/8) = 32 x 32 = 1024</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Chroma_Blocks_per_Tile = (256/SubWidthC/8) x (256/SubHeightC/8)</w:t>
      </w:r>
    </w:p>
    <w:p>
      <w:pPr>
        <w:spacing w:after="60" w:before="60"/>
        <w:jc w:val="left"/>
      </w:pPr>
      <w:r>
        <w:rPr>
          <w:rFonts w:ascii="Cambria" w:cs="Cambria" w:eastAsia="Cambria" w:hAnsi="Cambria"/>
          <w:b w:val="false"/>
          <w:bCs w:val="false"/>
          <w:i w:val="false"/>
          <w:iCs w:val="false"/>
          <w:color w:val="000000"/>
          <w:sz w:val="20"/>
          <w:szCs w:val="20"/>
        </w:rPr>
        <w:t xml:space="preserve">Example for 4:2:2: (256/2/8) x (256/1/8) = 16 x 32 = 512 blocks per chroma tile</w:t>
      </w:r>
    </w:p>
    <w:p>
      <w:pPr>
        <w:pStyle w:val="Heading2"/>
        <w:shd w:fill="2E75B6" w:val="clear"/>
        <w:spacing w:after="100" w:before="200"/>
      </w:pPr>
      <w:r>
        <w:rPr>
          <w:rFonts w:ascii="Cambria" w:cs="Cambria" w:eastAsia="Cambria" w:hAnsi="Cambria"/>
          <w:b/>
          <w:bCs/>
          <w:color w:val="FFFFFF"/>
          <w:sz w:val="24"/>
          <w:szCs w:val="24"/>
        </w:rPr>
        <w:t xml:space="preserve">2.5  Total Blocks per Frame</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Total_Blocks = Luma_Tiles x 1024 + NumComps x Chroma_Tiles_each x Chroma_Blocks_per_Tile</w:t>
      </w:r>
    </w:p>
    <w:p>
      <w:pPr>
        <w:pStyle w:val="Heading2"/>
        <w:shd w:fill="2E75B6" w:val="clear"/>
        <w:spacing w:after="100" w:before="200"/>
      </w:pPr>
      <w:r>
        <w:rPr>
          <w:rFonts w:ascii="Cambria" w:cs="Cambria" w:eastAsia="Cambria" w:hAnsi="Cambria"/>
          <w:b/>
          <w:bCs/>
          <w:color w:val="FFFFFF"/>
          <w:sz w:val="24"/>
          <w:szCs w:val="24"/>
        </w:rPr>
        <w:t xml:space="preserve">2.6  Worked Example - UHD 4K 4:2:2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372"/>
      </w:tblGrid>
      <w:tr>
        <w:tc>
          <w:tcPr>
            <w:tcW w:type="dxa" w:w="35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Parameter</w:t>
            </w:r>
          </w:p>
        </w:tc>
        <w:tc>
          <w:tcPr>
            <w:tcW w:type="dxa" w:w="22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Value</w:t>
            </w:r>
          </w:p>
        </w:tc>
        <w:tc>
          <w:tcPr>
            <w:tcW w:type="dxa" w:w="3372"/>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Derivation</w:t>
            </w:r>
          </w:p>
        </w:tc>
      </w:tr>
      <w:tr>
        <w:tc>
          <w:tcPr>
            <w:tcW w:type="dxa" w:w="35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Frame size</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3840 x 2160</w:t>
            </w:r>
          </w:p>
        </w:tc>
        <w:tc>
          <w:tcPr>
            <w:tcW w:type="dxa" w:w="33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UHD 4K</w:t>
            </w:r>
          </w:p>
        </w:tc>
      </w:tr>
      <w:tr>
        <w:tc>
          <w:tcPr>
            <w:tcW w:type="dxa" w:w="35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Tile size</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256 x 256 px</w:t>
            </w:r>
          </w:p>
        </w:tc>
        <w:tc>
          <w:tcPr>
            <w:tcW w:type="dxa" w:w="33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16x16 MB fixed</w:t>
            </w:r>
          </w:p>
        </w:tc>
      </w:tr>
      <w:tr>
        <w:tc>
          <w:tcPr>
            <w:tcW w:type="dxa" w:w="35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tiles per row</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15</w:t>
            </w:r>
          </w:p>
        </w:tc>
        <w:tc>
          <w:tcPr>
            <w:tcW w:type="dxa" w:w="33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CEILING(3840/256) = 15</w:t>
            </w:r>
          </w:p>
        </w:tc>
      </w:tr>
      <w:tr>
        <w:tc>
          <w:tcPr>
            <w:tcW w:type="dxa" w:w="35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tiles per col</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9</w:t>
            </w:r>
          </w:p>
        </w:tc>
        <w:tc>
          <w:tcPr>
            <w:tcW w:type="dxa" w:w="33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CEILING(2160/256) = 8.4 -&gt; 9</w:t>
            </w:r>
          </w:p>
        </w:tc>
      </w:tr>
      <w:tr>
        <w:tc>
          <w:tcPr>
            <w:tcW w:type="dxa" w:w="35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tiles total</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135</w:t>
            </w:r>
          </w:p>
        </w:tc>
        <w:tc>
          <w:tcPr>
            <w:tcW w:type="dxa" w:w="33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15 x 9</w:t>
            </w:r>
          </w:p>
        </w:tc>
      </w:tr>
      <w:tr>
        <w:tc>
          <w:tcPr>
            <w:tcW w:type="dxa" w:w="35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Chroma tiles per row (Cb)</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8</w:t>
            </w:r>
          </w:p>
        </w:tc>
        <w:tc>
          <w:tcPr>
            <w:tcW w:type="dxa" w:w="33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CEILING(1920/256) = 7.5 -&gt; 8</w:t>
            </w:r>
          </w:p>
        </w:tc>
      </w:tr>
      <w:tr>
        <w:tc>
          <w:tcPr>
            <w:tcW w:type="dxa" w:w="35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Chroma tiles per col (Cb)</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9</w:t>
            </w:r>
          </w:p>
        </w:tc>
        <w:tc>
          <w:tcPr>
            <w:tcW w:type="dxa" w:w="33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CEILING(2160/256) = 9</w:t>
            </w:r>
          </w:p>
        </w:tc>
      </w:tr>
      <w:tr>
        <w:tc>
          <w:tcPr>
            <w:tcW w:type="dxa" w:w="35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Chroma tiles each</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72</w:t>
            </w:r>
          </w:p>
        </w:tc>
        <w:tc>
          <w:tcPr>
            <w:tcW w:type="dxa" w:w="33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8 x 9</w:t>
            </w:r>
          </w:p>
        </w:tc>
      </w:tr>
      <w:tr>
        <w:tc>
          <w:tcPr>
            <w:tcW w:type="dxa" w:w="35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Total tiles (Y+Cb+Cr)</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279</w:t>
            </w:r>
          </w:p>
        </w:tc>
        <w:tc>
          <w:tcPr>
            <w:tcW w:type="dxa" w:w="33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135 + 72 + 72</w:t>
            </w:r>
          </w:p>
        </w:tc>
      </w:tr>
      <w:tr>
        <w:tc>
          <w:tcPr>
            <w:tcW w:type="dxa" w:w="35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blocks per frame</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138,240</w:t>
            </w:r>
          </w:p>
        </w:tc>
        <w:tc>
          <w:tcPr>
            <w:tcW w:type="dxa" w:w="33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135 x 1024</w:t>
            </w:r>
          </w:p>
        </w:tc>
      </w:tr>
      <w:tr>
        <w:tc>
          <w:tcPr>
            <w:tcW w:type="dxa" w:w="35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Chroma blocks per frame</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73,728</w:t>
            </w:r>
          </w:p>
        </w:tc>
        <w:tc>
          <w:tcPr>
            <w:tcW w:type="dxa" w:w="33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2 x 72 x 512</w:t>
            </w:r>
          </w:p>
        </w:tc>
      </w:tr>
      <w:tr>
        <w:tc>
          <w:tcPr>
            <w:tcW w:type="dxa" w:w="35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TOTAL BLOCKS PER FRAME</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211,968</w:t>
            </w:r>
          </w:p>
        </w:tc>
        <w:tc>
          <w:tcPr>
            <w:tcW w:type="dxa" w:w="33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138,240 + 73,728</w:t>
            </w:r>
          </w:p>
        </w:tc>
      </w:tr>
    </w:tbl>
    <w:p>
      <w:pPr>
        <w:spacing w:after="60" w:before="60"/>
      </w:pPr>
      <w:r>
        <w:rPr>
          <w:rFonts w:ascii="Cambria" w:cs="Cambria" w:eastAsia="Cambria" w:hAnsi="Cambria"/>
          <w:b w:val="false"/>
          <w:bCs w:val="false"/>
          <w:i w:val="false"/>
          <w:iCs w:val="false"/>
          <w:color w:val="000000"/>
          <w:sz w:val="20"/>
          <w:szCs w:val="20"/>
        </w:rPr>
        <w:t xml:space="preserve"/>
      </w:r>
    </w:p>
    <w:p>
      <w:pPr>
        <w:pStyle w:val="Heading1"/>
        <w:shd w:fill="1F3864" w:val="clear"/>
        <w:spacing w:after="120" w:before="240"/>
      </w:pPr>
      <w:r>
        <w:rPr>
          <w:rFonts w:ascii="Cambria" w:cs="Cambria" w:eastAsia="Cambria" w:hAnsi="Cambria"/>
          <w:b/>
          <w:bCs/>
          <w:color w:val="FFFFFF"/>
          <w:sz w:val="28"/>
          <w:szCs w:val="28"/>
        </w:rPr>
        <w:t xml:space="preserve">3.  Codewords per Block - RFC 9924 Analysis</w:t>
      </w:r>
    </w:p>
    <w:p>
      <w:pPr>
        <w:pStyle w:val="Heading2"/>
        <w:shd w:fill="2E75B6" w:val="clear"/>
        <w:spacing w:after="100" w:before="200"/>
      </w:pPr>
      <w:r>
        <w:rPr>
          <w:rFonts w:ascii="Cambria" w:cs="Cambria" w:eastAsia="Cambria" w:hAnsi="Cambria"/>
          <w:b/>
          <w:bCs/>
          <w:color w:val="FFFFFF"/>
          <w:sz w:val="24"/>
          <w:szCs w:val="24"/>
        </w:rPr>
        <w:t xml:space="preserve">3.1  h(v) Codeword Structure per 8x8 Block</w:t>
      </w:r>
    </w:p>
    <w:p>
      <w:pPr>
        <w:spacing w:after="60" w:before="60"/>
        <w:jc w:val="left"/>
      </w:pPr>
      <w:r>
        <w:rPr>
          <w:rFonts w:ascii="Cambria" w:cs="Cambria" w:eastAsia="Cambria" w:hAnsi="Cambria"/>
          <w:b w:val="false"/>
          <w:bCs w:val="false"/>
          <w:i w:val="false"/>
          <w:iCs w:val="false"/>
          <w:color w:val="000000"/>
          <w:sz w:val="20"/>
          <w:szCs w:val="20"/>
        </w:rPr>
        <w:t xml:space="preserve">RFC 9924 Sec 5.3.15 (macroblock_layer) and Sec 5.3.16 (ac_coeff_coding) define the exact entropy elements per 8x8 block. Each block contains:</w:t>
      </w:r>
    </w:p>
    <w:p>
      <w:pPr>
        <w:pStyle w:val="ListParagraph"/>
        <w:numPr>
          <w:ilvl w:val="0"/>
          <w:numId w:val="1"/>
        </w:numPr>
        <w:spacing w:after="40" w:before="40"/>
        <w:ind w:left="360"/>
      </w:pPr>
      <w:r>
        <w:rPr>
          <w:rFonts w:ascii="Cambria" w:cs="Cambria" w:eastAsia="Cambria" w:hAnsi="Cambria"/>
          <w:b w:val="false"/>
          <w:bCs w:val="false"/>
          <w:i w:val="false"/>
          <w:iCs w:val="false"/>
          <w:color w:val="000000"/>
          <w:sz w:val="20"/>
          <w:szCs w:val="20"/>
        </w:rPr>
        <w:t xml:space="preserve">1 x abs_dc_coeff_diff - always present, parsed as h(v)</w:t>
      </w:r>
    </w:p>
    <w:p>
      <w:pPr>
        <w:pStyle w:val="ListParagraph"/>
        <w:numPr>
          <w:ilvl w:val="0"/>
          <w:numId w:val="1"/>
        </w:numPr>
        <w:spacing w:after="40" w:before="40"/>
        <w:ind w:left="360"/>
      </w:pPr>
      <w:r>
        <w:rPr>
          <w:rFonts w:ascii="Cambria" w:cs="Cambria" w:eastAsia="Cambria" w:hAnsi="Cambria"/>
          <w:b w:val="false"/>
          <w:bCs w:val="false"/>
          <w:i w:val="false"/>
          <w:iCs w:val="false"/>
          <w:color w:val="000000"/>
          <w:sz w:val="20"/>
          <w:szCs w:val="20"/>
        </w:rPr>
        <w:t xml:space="preserve">1 x sign_dc_coeff_diff - present if dc_diff != 0, fixed u(1), NOT an h(v) codeword</w:t>
      </w:r>
    </w:p>
    <w:p>
      <w:pPr>
        <w:pStyle w:val="ListParagraph"/>
        <w:numPr>
          <w:ilvl w:val="0"/>
          <w:numId w:val="1"/>
        </w:numPr>
        <w:spacing w:after="40" w:before="40"/>
        <w:ind w:left="360"/>
      </w:pPr>
      <w:r>
        <w:rPr>
          <w:rFonts w:ascii="Cambria" w:cs="Cambria" w:eastAsia="Cambria" w:hAnsi="Cambria"/>
          <w:b w:val="false"/>
          <w:bCs w:val="false"/>
          <w:i w:val="false"/>
          <w:iCs w:val="false"/>
          <w:color w:val="000000"/>
          <w:sz w:val="20"/>
          <w:szCs w:val="20"/>
        </w:rPr>
        <w:t xml:space="preserve">For each of the 63 AC positions in zig-zag scan order:</w:t>
      </w:r>
    </w:p>
    <w:p>
      <w:pPr>
        <w:pStyle w:val="ListParagraph"/>
        <w:numPr>
          <w:ilvl w:val="1"/>
          <w:numId w:val="1"/>
        </w:numPr>
        <w:spacing w:after="40" w:before="40"/>
        <w:ind w:left="720"/>
      </w:pPr>
      <w:r>
        <w:rPr>
          <w:rFonts w:ascii="Cambria" w:cs="Cambria" w:eastAsia="Cambria" w:hAnsi="Cambria"/>
          <w:b w:val="false"/>
          <w:bCs w:val="false"/>
          <w:i w:val="false"/>
          <w:iCs w:val="false"/>
          <w:color w:val="000000"/>
          <w:sz w:val="20"/>
          <w:szCs w:val="20"/>
        </w:rPr>
        <w:t xml:space="preserve">1 x coeff_zero_run - always present, parsed as h(v)</w:t>
      </w:r>
    </w:p>
    <w:p>
      <w:pPr>
        <w:pStyle w:val="ListParagraph"/>
        <w:numPr>
          <w:ilvl w:val="1"/>
          <w:numId w:val="1"/>
        </w:numPr>
        <w:spacing w:after="40" w:before="40"/>
        <w:ind w:left="720"/>
      </w:pPr>
      <w:r>
        <w:rPr>
          <w:rFonts w:ascii="Cambria" w:cs="Cambria" w:eastAsia="Cambria" w:hAnsi="Cambria"/>
          <w:b w:val="false"/>
          <w:bCs w:val="false"/>
          <w:i w:val="false"/>
          <w:iCs w:val="false"/>
          <w:color w:val="000000"/>
          <w:sz w:val="20"/>
          <w:szCs w:val="20"/>
        </w:rPr>
        <w:t xml:space="preserve">1 x abs_ac_coeff_minus1 - present if not EOB, parsed as h(v)</w:t>
      </w:r>
    </w:p>
    <w:p>
      <w:pPr>
        <w:pStyle w:val="ListParagraph"/>
        <w:numPr>
          <w:ilvl w:val="1"/>
          <w:numId w:val="1"/>
        </w:numPr>
        <w:spacing w:after="40" w:before="40"/>
        <w:ind w:left="720"/>
      </w:pPr>
      <w:r>
        <w:rPr>
          <w:rFonts w:ascii="Cambria" w:cs="Cambria" w:eastAsia="Cambria" w:hAnsi="Cambria"/>
          <w:b w:val="false"/>
          <w:bCs w:val="false"/>
          <w:i w:val="false"/>
          <w:iCs w:val="false"/>
          <w:color w:val="000000"/>
          <w:sz w:val="20"/>
          <w:szCs w:val="20"/>
        </w:rPr>
        <w:t xml:space="preserve">1 x sign_ac_coeff - present if not EOB, fixed u(1), NOT h(v)</w:t>
      </w:r>
    </w:p>
    <w:p>
      <w:pPr>
        <w:spacing w:after="60" w:before="60"/>
      </w:pPr>
      <w:r>
        <w:rPr>
          <w:rFonts w:ascii="Cambria" w:cs="Cambria" w:eastAsia="Cambria" w:hAnsi="Cambria"/>
          <w:b w:val="false"/>
          <w:bCs w:val="false"/>
          <w:i w:val="false"/>
          <w:iCs w:val="false"/>
          <w:color w:val="000000"/>
          <w:sz w:val="20"/>
          <w:szCs w:val="20"/>
        </w:rPr>
        <w:t xml:space="preserve"/>
      </w:r>
    </w:p>
    <w:p>
      <w:pPr>
        <w:shd w:fill="FFF2CC" w:val="clear"/>
        <w:spacing w:after="80" w:before="80"/>
        <w:ind w:left="360" w:right="360"/>
      </w:pPr>
      <w:r>
        <w:rPr>
          <w:rFonts w:ascii="Cambria" w:cs="Cambria" w:eastAsia="Cambria" w:hAnsi="Cambria"/>
          <w:b/>
          <w:bCs/>
          <w:i w:val="false"/>
          <w:iCs w:val="false"/>
          <w:color w:val="7F6000"/>
          <w:sz w:val="18"/>
          <w:szCs w:val="18"/>
        </w:rPr>
        <w:t xml:space="preserve">NOTE: </w:t>
      </w:r>
      <w:r>
        <w:rPr>
          <w:rFonts w:ascii="Cambria" w:cs="Cambria" w:eastAsia="Cambria" w:hAnsi="Cambria"/>
          <w:b w:val="false"/>
          <w:bCs w:val="false"/>
          <w:i/>
          <w:iCs/>
          <w:color w:val="7F6000"/>
          <w:sz w:val="18"/>
          <w:szCs w:val="18"/>
        </w:rPr>
        <w:t xml:space="preserve">Only h(v) codewords consume decoder engine cycles. Fixed u(1) sign bits are handled trivially inline and do not count toward engine throughput.</w:t>
      </w:r>
    </w:p>
    <w:p>
      <w:pPr>
        <w:pStyle w:val="Heading2"/>
        <w:shd w:fill="2E75B6" w:val="clear"/>
        <w:spacing w:after="100" w:before="200"/>
      </w:pPr>
      <w:r>
        <w:rPr>
          <w:rFonts w:ascii="Cambria" w:cs="Cambria" w:eastAsia="Cambria" w:hAnsi="Cambria"/>
          <w:b/>
          <w:bCs/>
          <w:color w:val="FFFFFF"/>
          <w:sz w:val="24"/>
          <w:szCs w:val="24"/>
        </w:rPr>
        <w:t xml:space="preserve">3.2  Maximum h(v) Codewords per Block - Worst Case</w:t>
      </w:r>
    </w:p>
    <w:p>
      <w:pPr>
        <w:spacing w:after="60" w:before="60"/>
        <w:jc w:val="left"/>
      </w:pPr>
      <w:r>
        <w:rPr>
          <w:rFonts w:ascii="Cambria" w:cs="Cambria" w:eastAsia="Cambria" w:hAnsi="Cambria"/>
          <w:b w:val="false"/>
          <w:bCs w:val="false"/>
          <w:i w:val="false"/>
          <w:iCs w:val="false"/>
          <w:color w:val="000000"/>
          <w:sz w:val="20"/>
          <w:szCs w:val="20"/>
        </w:rPr>
        <w:t xml:space="preserve">The worst case occurs when all 63 AC coefficients are non-zero. In this case every scan position generates both a coeff_zero_run codeword and an abs_ac_coeff_minus1 codeword:</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Max_CW_per_block = 1 (DC) + 63 (runs) + 63 (AC levels) = 127</w:t>
      </w:r>
    </w:p>
    <w:p>
      <w:pPr>
        <w:spacing w:after="60" w:before="60"/>
        <w:jc w:val="left"/>
      </w:pPr>
      <w:r>
        <w:rPr>
          <w:rFonts w:ascii="Cambria" w:cs="Cambria" w:eastAsia="Cambria" w:hAnsi="Cambria"/>
          <w:b w:val="false"/>
          <w:bCs w:val="false"/>
          <w:i w:val="false"/>
          <w:iCs w:val="false"/>
          <w:color w:val="000000"/>
          <w:sz w:val="20"/>
          <w:szCs w:val="20"/>
        </w:rPr>
        <w:t xml:space="preserve">This is the absolute maximum defined by the RFC 9924 syntax. No conformant bitstream can exceed 127 h(v) codewords per 8x8 block.</w:t>
      </w:r>
    </w:p>
    <w:p>
      <w:pPr>
        <w:pStyle w:val="Heading2"/>
        <w:shd w:fill="2E75B6" w:val="clear"/>
        <w:spacing w:after="100" w:before="200"/>
      </w:pPr>
      <w:r>
        <w:rPr>
          <w:rFonts w:ascii="Cambria" w:cs="Cambria" w:eastAsia="Cambria" w:hAnsi="Cambria"/>
          <w:b/>
          <w:bCs/>
          <w:color w:val="FFFFFF"/>
          <w:sz w:val="24"/>
          <w:szCs w:val="24"/>
        </w:rPr>
        <w:t xml:space="preserve">3.3  Average Codewords per Block - Band-Based Derivation</w:t>
      </w:r>
    </w:p>
    <w:p>
      <w:pPr>
        <w:spacing w:after="60" w:before="60"/>
        <w:jc w:val="left"/>
      </w:pPr>
      <w:r>
        <w:rPr>
          <w:rFonts w:ascii="Cambria" w:cs="Cambria" w:eastAsia="Cambria" w:hAnsi="Cambria"/>
          <w:b w:val="false"/>
          <w:bCs w:val="false"/>
          <w:i w:val="false"/>
          <w:iCs w:val="false"/>
          <w:color w:val="000000"/>
          <w:sz w:val="20"/>
          <w:szCs w:val="20"/>
        </w:rPr>
        <w:t xml:space="preserve">RFC 9924 Table 4 (Sec 9.4.2) provides the maximum coded data rate for each level and band. This bitrate cap bounds the average codeword density across all blocks in a frame.</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Bits_per_block_avg = (MaxBitrate_bps) / (FPS x Total_Blocks_per_Frame)</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Bits_for_AC_avg    = Bits_per_block_avg - DC_overhead_bits</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CW_per_block_avg   = Bits_for_AC_avg / Avg_bits_per_h(v)_codeword</w:t>
      </w:r>
    </w:p>
    <w:p>
      <w:pPr>
        <w:spacing w:after="60" w:before="60"/>
        <w:jc w:val="left"/>
      </w:pPr>
      <w:r>
        <w:rPr>
          <w:rFonts w:ascii="Cambria" w:cs="Cambria" w:eastAsia="Cambria" w:hAnsi="Cambria"/>
          <w:b w:val="false"/>
          <w:bCs w:val="false"/>
          <w:i w:val="false"/>
          <w:iCs w:val="false"/>
          <w:color w:val="000000"/>
          <w:sz w:val="20"/>
          <w:szCs w:val="20"/>
        </w:rPr>
        <w:t xml:space="preserve">Where:</w:t>
      </w:r>
    </w:p>
    <w:p>
      <w:pPr>
        <w:pStyle w:val="ListParagraph"/>
        <w:numPr>
          <w:ilvl w:val="0"/>
          <w:numId w:val="1"/>
        </w:numPr>
        <w:spacing w:after="40" w:before="40"/>
        <w:ind w:left="360"/>
      </w:pPr>
      <w:r>
        <w:rPr>
          <w:rFonts w:ascii="Cambria" w:cs="Cambria" w:eastAsia="Cambria" w:hAnsi="Cambria"/>
          <w:b w:val="false"/>
          <w:bCs w:val="false"/>
          <w:i w:val="false"/>
          <w:iCs w:val="false"/>
          <w:color w:val="000000"/>
          <w:sz w:val="20"/>
          <w:szCs w:val="20"/>
        </w:rPr>
        <w:t xml:space="preserve">DC overhead = 6 bits (abs_dc_coeff_diff ~5 bits + sign_dc 1 bit)</w:t>
      </w:r>
    </w:p>
    <w:p>
      <w:pPr>
        <w:pStyle w:val="ListParagraph"/>
        <w:numPr>
          <w:ilvl w:val="0"/>
          <w:numId w:val="1"/>
        </w:numPr>
        <w:spacing w:after="40" w:before="40"/>
        <w:ind w:left="360"/>
      </w:pPr>
      <w:r>
        <w:rPr>
          <w:rFonts w:ascii="Cambria" w:cs="Cambria" w:eastAsia="Cambria" w:hAnsi="Cambria"/>
          <w:b w:val="false"/>
          <w:bCs w:val="false"/>
          <w:i w:val="false"/>
          <w:iCs w:val="false"/>
          <w:color w:val="000000"/>
          <w:sz w:val="20"/>
          <w:szCs w:val="20"/>
        </w:rPr>
        <w:t xml:space="preserve">Avg bits per h(v) codeword = 6 bits (DC ~5b, zero-run ~3b, AC ~4b + sign 1b, averaged)</w:t>
      </w:r>
    </w:p>
    <w:p>
      <w:pPr>
        <w:spacing w:after="60" w:before="60"/>
      </w:pPr>
      <w:r>
        <w:rPr>
          <w:rFonts w:ascii="Cambria" w:cs="Cambria" w:eastAsia="Cambria" w:hAnsi="Cambria"/>
          <w:b w:val="false"/>
          <w:bCs w:val="false"/>
          <w:i w:val="false"/>
          <w:iCs w:val="false"/>
          <w:color w:val="000000"/>
          <w:sz w:val="20"/>
          <w:szCs w:val="20"/>
        </w:rPr>
        <w:t xml:space="preserve"/>
      </w:r>
    </w:p>
    <w:p>
      <w:pPr>
        <w:pStyle w:val="Heading2"/>
        <w:shd w:fill="2E75B6" w:val="clear"/>
        <w:spacing w:after="100" w:before="200"/>
      </w:pPr>
      <w:r>
        <w:rPr>
          <w:rFonts w:ascii="Cambria" w:cs="Cambria" w:eastAsia="Cambria" w:hAnsi="Cambria"/>
          <w:b/>
          <w:bCs/>
          <w:color w:val="FFFFFF"/>
          <w:sz w:val="24"/>
          <w:szCs w:val="24"/>
        </w:rPr>
        <w:t xml:space="preserve">3.4  RFC 9924 Table 4 - Level and Band Limits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200"/>
        <w:gridCol w:w="1200"/>
        <w:gridCol w:w="1200"/>
        <w:gridCol w:w="1200"/>
        <w:gridCol w:w="1272"/>
      </w:tblGrid>
      <w:tr>
        <w:tc>
          <w:tcPr>
            <w:tcW w:type="dxa" w:w="900"/>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Level</w:t>
            </w:r>
          </w:p>
        </w:tc>
        <w:tc>
          <w:tcPr>
            <w:tcW w:type="dxa" w:w="2100"/>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Max Luma Sample Rate (sample/sec)</w:t>
            </w:r>
          </w:p>
        </w:tc>
        <w:tc>
          <w:tcPr>
            <w:tcW w:type="dxa" w:w="1200"/>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Band 0 (Mbps)</w:t>
            </w:r>
          </w:p>
        </w:tc>
        <w:tc>
          <w:tcPr>
            <w:tcW w:type="dxa" w:w="1200"/>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Band 1 (Mbps)</w:t>
            </w:r>
          </w:p>
        </w:tc>
        <w:tc>
          <w:tcPr>
            <w:tcW w:type="dxa" w:w="1200"/>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Band 2 (Mbps)</w:t>
            </w:r>
          </w:p>
        </w:tc>
        <w:tc>
          <w:tcPr>
            <w:tcW w:type="dxa" w:w="1200"/>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Band 3 (Mbps)</w:t>
            </w:r>
          </w:p>
        </w:tc>
        <w:tc>
          <w:tcPr>
            <w:tcW w:type="dxa" w:w="1272"/>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level_idc</w:t>
            </w:r>
          </w:p>
        </w:tc>
      </w:tr>
      <w:tr>
        <w:tc>
          <w:tcPr>
            <w:tcW w:type="dxa" w:w="9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w:t>
            </w:r>
          </w:p>
        </w:tc>
        <w:tc>
          <w:tcPr>
            <w:tcW w:type="dxa" w:w="21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3,041,280</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8</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11</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15</w:t>
            </w:r>
          </w:p>
        </w:tc>
        <w:tc>
          <w:tcPr>
            <w:tcW w:type="dxa" w:w="12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23</w:t>
            </w:r>
          </w:p>
        </w:tc>
        <w:tc>
          <w:tcPr>
            <w:tcW w:type="dxa" w:w="1272"/>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30</w:t>
            </w:r>
          </w:p>
        </w:tc>
      </w:tr>
      <w:tr>
        <w:tc>
          <w:tcPr>
            <w:tcW w:type="dxa" w:w="9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1.1</w:t>
            </w:r>
          </w:p>
        </w:tc>
        <w:tc>
          <w:tcPr>
            <w:tcW w:type="dxa" w:w="2100"/>
            <w:shd w:fill="FFFF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6,082,560</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16</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21</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30</w:t>
            </w:r>
          </w:p>
        </w:tc>
        <w:tc>
          <w:tcPr>
            <w:tcW w:type="dxa" w:w="1200"/>
            <w:shd w:fill="FFFF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45</w:t>
            </w:r>
          </w:p>
        </w:tc>
        <w:tc>
          <w:tcPr>
            <w:tcW w:type="dxa" w:w="1272"/>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33</w:t>
            </w:r>
          </w:p>
        </w:tc>
      </w:tr>
      <w:tr>
        <w:tc>
          <w:tcPr>
            <w:tcW w:type="dxa" w:w="9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w:t>
            </w:r>
          </w:p>
        </w:tc>
        <w:tc>
          <w:tcPr>
            <w:tcW w:type="dxa" w:w="21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15,667,200</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39</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54</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76</w:t>
            </w:r>
          </w:p>
        </w:tc>
        <w:tc>
          <w:tcPr>
            <w:tcW w:type="dxa" w:w="12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114</w:t>
            </w:r>
          </w:p>
        </w:tc>
        <w:tc>
          <w:tcPr>
            <w:tcW w:type="dxa" w:w="1272"/>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60</w:t>
            </w:r>
          </w:p>
        </w:tc>
      </w:tr>
      <w:tr>
        <w:tc>
          <w:tcPr>
            <w:tcW w:type="dxa" w:w="9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2.1</w:t>
            </w:r>
          </w:p>
        </w:tc>
        <w:tc>
          <w:tcPr>
            <w:tcW w:type="dxa" w:w="2100"/>
            <w:shd w:fill="FFFF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31,334,400</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78</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108</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152</w:t>
            </w:r>
          </w:p>
        </w:tc>
        <w:tc>
          <w:tcPr>
            <w:tcW w:type="dxa" w:w="1200"/>
            <w:shd w:fill="FFFF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227</w:t>
            </w:r>
          </w:p>
        </w:tc>
        <w:tc>
          <w:tcPr>
            <w:tcW w:type="dxa" w:w="1272"/>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63</w:t>
            </w:r>
          </w:p>
        </w:tc>
      </w:tr>
      <w:tr>
        <w:tc>
          <w:tcPr>
            <w:tcW w:type="dxa" w:w="9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w:t>
            </w:r>
          </w:p>
        </w:tc>
        <w:tc>
          <w:tcPr>
            <w:tcW w:type="dxa" w:w="21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66,846,720</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114</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159</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222</w:t>
            </w:r>
          </w:p>
        </w:tc>
        <w:tc>
          <w:tcPr>
            <w:tcW w:type="dxa" w:w="12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333</w:t>
            </w:r>
          </w:p>
        </w:tc>
        <w:tc>
          <w:tcPr>
            <w:tcW w:type="dxa" w:w="1272"/>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90</w:t>
            </w:r>
          </w:p>
        </w:tc>
      </w:tr>
      <w:tr>
        <w:tc>
          <w:tcPr>
            <w:tcW w:type="dxa" w:w="9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3.1</w:t>
            </w:r>
          </w:p>
        </w:tc>
        <w:tc>
          <w:tcPr>
            <w:tcW w:type="dxa" w:w="2100"/>
            <w:shd w:fill="FFFF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133,693,440</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227</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317</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444</w:t>
            </w:r>
          </w:p>
        </w:tc>
        <w:tc>
          <w:tcPr>
            <w:tcW w:type="dxa" w:w="1200"/>
            <w:shd w:fill="FFFF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666</w:t>
            </w:r>
          </w:p>
        </w:tc>
        <w:tc>
          <w:tcPr>
            <w:tcW w:type="dxa" w:w="1272"/>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93</w:t>
            </w:r>
          </w:p>
        </w:tc>
      </w:tr>
      <w:tr>
        <w:tc>
          <w:tcPr>
            <w:tcW w:type="dxa" w:w="9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4</w:t>
            </w:r>
          </w:p>
        </w:tc>
        <w:tc>
          <w:tcPr>
            <w:tcW w:type="dxa" w:w="21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265,420,800</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455</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637</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892</w:t>
            </w:r>
          </w:p>
        </w:tc>
        <w:tc>
          <w:tcPr>
            <w:tcW w:type="dxa" w:w="12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1,338</w:t>
            </w:r>
          </w:p>
        </w:tc>
        <w:tc>
          <w:tcPr>
            <w:tcW w:type="dxa" w:w="1272"/>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120</w:t>
            </w:r>
          </w:p>
        </w:tc>
      </w:tr>
      <w:tr>
        <w:tc>
          <w:tcPr>
            <w:tcW w:type="dxa" w:w="900"/>
            <w:shd w:fill="E2EFDA"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4.1</w:t>
            </w:r>
          </w:p>
        </w:tc>
        <w:tc>
          <w:tcPr>
            <w:tcW w:type="dxa" w:w="2100"/>
            <w:shd w:fill="E2EFDA" w:val="clear"/>
            <w:tcMar>
              <w:top w:type="dxa" w:w="30"/>
              <w:left w:type="dxa" w:w="80"/>
              <w:bottom w:type="dxa" w:w="30"/>
              <w:right w:type="dxa" w:w="80"/>
            </w:tcMar>
          </w:tcPr>
          <w:p>
            <w:pPr>
              <w:spacing w:after="30" w:before="30"/>
              <w:jc w:val="right"/>
            </w:pPr>
            <w:r>
              <w:rPr>
                <w:rFonts w:ascii="Cambria" w:cs="Cambria" w:eastAsia="Cambria" w:hAnsi="Cambria"/>
                <w:b/>
                <w:bCs/>
                <w:color w:val="000000"/>
                <w:sz w:val="18"/>
                <w:szCs w:val="18"/>
              </w:rPr>
              <w:t xml:space="preserve">530,841,600</w:t>
            </w:r>
          </w:p>
        </w:tc>
        <w:tc>
          <w:tcPr>
            <w:tcW w:type="dxa" w:w="1200"/>
            <w:shd w:fill="E2EFDA"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910</w:t>
            </w:r>
          </w:p>
        </w:tc>
        <w:tc>
          <w:tcPr>
            <w:tcW w:type="dxa" w:w="1200"/>
            <w:shd w:fill="E2EFDA"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1,274</w:t>
            </w:r>
          </w:p>
        </w:tc>
        <w:tc>
          <w:tcPr>
            <w:tcW w:type="dxa" w:w="1200"/>
            <w:shd w:fill="E2EFDA"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1,784</w:t>
            </w:r>
          </w:p>
        </w:tc>
        <w:tc>
          <w:tcPr>
            <w:tcW w:type="dxa" w:w="1200"/>
            <w:shd w:fill="E2EFDA" w:val="clear"/>
            <w:tcMar>
              <w:top w:type="dxa" w:w="30"/>
              <w:left w:type="dxa" w:w="80"/>
              <w:bottom w:type="dxa" w:w="30"/>
              <w:right w:type="dxa" w:w="80"/>
            </w:tcMar>
          </w:tcPr>
          <w:p>
            <w:pPr>
              <w:spacing w:after="30" w:before="30"/>
              <w:jc w:val="right"/>
            </w:pPr>
            <w:r>
              <w:rPr>
                <w:rFonts w:ascii="Cambria" w:cs="Cambria" w:eastAsia="Cambria" w:hAnsi="Cambria"/>
                <w:b/>
                <w:bCs/>
                <w:color w:val="000000"/>
                <w:sz w:val="18"/>
                <w:szCs w:val="18"/>
              </w:rPr>
              <w:t xml:space="preserve">2,675</w:t>
            </w:r>
          </w:p>
        </w:tc>
        <w:tc>
          <w:tcPr>
            <w:tcW w:type="dxa" w:w="1272"/>
            <w:shd w:fill="E2EFDA"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123</w:t>
            </w:r>
          </w:p>
        </w:tc>
      </w:tr>
      <w:tr>
        <w:tc>
          <w:tcPr>
            <w:tcW w:type="dxa" w:w="9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5</w:t>
            </w:r>
          </w:p>
        </w:tc>
        <w:tc>
          <w:tcPr>
            <w:tcW w:type="dxa" w:w="21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1,061,683,200</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1,820</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2,548</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3,567</w:t>
            </w:r>
          </w:p>
        </w:tc>
        <w:tc>
          <w:tcPr>
            <w:tcW w:type="dxa" w:w="12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5,350</w:t>
            </w:r>
          </w:p>
        </w:tc>
        <w:tc>
          <w:tcPr>
            <w:tcW w:type="dxa" w:w="1272"/>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150</w:t>
            </w:r>
          </w:p>
        </w:tc>
      </w:tr>
      <w:tr>
        <w:tc>
          <w:tcPr>
            <w:tcW w:type="dxa" w:w="9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5.1</w:t>
            </w:r>
          </w:p>
        </w:tc>
        <w:tc>
          <w:tcPr>
            <w:tcW w:type="dxa" w:w="2100"/>
            <w:shd w:fill="FFFF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2,123,366,400</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3,639</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5,095</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7,133</w:t>
            </w:r>
          </w:p>
        </w:tc>
        <w:tc>
          <w:tcPr>
            <w:tcW w:type="dxa" w:w="1200"/>
            <w:shd w:fill="FFFF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10,699</w:t>
            </w:r>
          </w:p>
        </w:tc>
        <w:tc>
          <w:tcPr>
            <w:tcW w:type="dxa" w:w="1272"/>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153</w:t>
            </w:r>
          </w:p>
        </w:tc>
      </w:tr>
      <w:tr>
        <w:tc>
          <w:tcPr>
            <w:tcW w:type="dxa" w:w="9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6</w:t>
            </w:r>
          </w:p>
        </w:tc>
        <w:tc>
          <w:tcPr>
            <w:tcW w:type="dxa" w:w="21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4,777,574,400</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7,278</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10,189</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14,265</w:t>
            </w:r>
          </w:p>
        </w:tc>
        <w:tc>
          <w:tcPr>
            <w:tcW w:type="dxa" w:w="12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21,397</w:t>
            </w:r>
          </w:p>
        </w:tc>
        <w:tc>
          <w:tcPr>
            <w:tcW w:type="dxa" w:w="1272"/>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180</w:t>
            </w:r>
          </w:p>
        </w:tc>
      </w:tr>
      <w:tr>
        <w:tc>
          <w:tcPr>
            <w:tcW w:type="dxa" w:w="9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6.1</w:t>
            </w:r>
          </w:p>
        </w:tc>
        <w:tc>
          <w:tcPr>
            <w:tcW w:type="dxa" w:w="2100"/>
            <w:shd w:fill="FFFF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8,493,465,600</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14,556</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20,378</w:t>
            </w:r>
          </w:p>
        </w:tc>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28,529</w:t>
            </w:r>
          </w:p>
        </w:tc>
        <w:tc>
          <w:tcPr>
            <w:tcW w:type="dxa" w:w="1200"/>
            <w:shd w:fill="FFFF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42,793</w:t>
            </w:r>
          </w:p>
        </w:tc>
        <w:tc>
          <w:tcPr>
            <w:tcW w:type="dxa" w:w="1272"/>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183</w:t>
            </w:r>
          </w:p>
        </w:tc>
      </w:tr>
      <w:tr>
        <w:tc>
          <w:tcPr>
            <w:tcW w:type="dxa" w:w="9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7</w:t>
            </w:r>
          </w:p>
        </w:tc>
        <w:tc>
          <w:tcPr>
            <w:tcW w:type="dxa" w:w="21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16,986,931,200</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29,111</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40,756</w:t>
            </w:r>
          </w:p>
        </w:tc>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57,058</w:t>
            </w:r>
          </w:p>
        </w:tc>
        <w:tc>
          <w:tcPr>
            <w:tcW w:type="dxa" w:w="1200"/>
            <w:shd w:fill="F3E8FF" w:val="clear"/>
            <w:tcMar>
              <w:top w:type="dxa" w:w="30"/>
              <w:left w:type="dxa" w:w="80"/>
              <w:bottom w:type="dxa" w:w="30"/>
              <w:right w:type="dxa" w:w="80"/>
            </w:tcMar>
          </w:tcPr>
          <w:p>
            <w:pPr>
              <w:spacing w:after="30" w:before="30"/>
              <w:jc w:val="right"/>
            </w:pPr>
            <w:r>
              <w:rPr>
                <w:rFonts w:ascii="Cambria" w:cs="Cambria" w:eastAsia="Cambria" w:hAnsi="Cambria"/>
                <w:b w:val="false"/>
                <w:bCs w:val="false"/>
                <w:color w:val="000000"/>
                <w:sz w:val="18"/>
                <w:szCs w:val="18"/>
              </w:rPr>
              <w:t xml:space="preserve">85,586</w:t>
            </w:r>
          </w:p>
        </w:tc>
        <w:tc>
          <w:tcPr>
            <w:tcW w:type="dxa" w:w="1272"/>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210</w:t>
            </w:r>
          </w:p>
        </w:tc>
      </w:tr>
    </w:tbl>
    <w:p>
      <w:pPr>
        <w:spacing w:after="40" w:before="40"/>
        <w:jc w:val="left"/>
      </w:pPr>
      <w:r>
        <w:rPr>
          <w:rFonts w:ascii="Cambria" w:cs="Cambria" w:eastAsia="Cambria" w:hAnsi="Cambria"/>
          <w:b w:val="false"/>
          <w:bCs w:val="false"/>
          <w:i/>
          <w:iCs/>
          <w:color w:val="555555"/>
          <w:sz w:val="16"/>
          <w:szCs w:val="16"/>
        </w:rPr>
        <w:t xml:space="preserve">Level 4.1 (highlighted green) applies to UHD 4K at 60fps. Source: RFC 9924 Sec 9.4.2.</w:t>
      </w:r>
    </w:p>
    <w:p>
      <w:pPr>
        <w:spacing w:after="60" w:before="60"/>
      </w:pPr>
      <w:r>
        <w:rPr>
          <w:rFonts w:ascii="Cambria" w:cs="Cambria" w:eastAsia="Cambria" w:hAnsi="Cambria"/>
          <w:b w:val="false"/>
          <w:bCs w:val="false"/>
          <w:i w:val="false"/>
          <w:iCs w:val="false"/>
          <w:color w:val="000000"/>
          <w:sz w:val="20"/>
          <w:szCs w:val="20"/>
        </w:rPr>
        <w:t xml:space="preserve"/>
      </w:r>
    </w:p>
    <w:p>
      <w:pPr>
        <w:pStyle w:val="Heading2"/>
        <w:shd w:fill="2E75B6" w:val="clear"/>
        <w:spacing w:after="100" w:before="200"/>
      </w:pPr>
      <w:r>
        <w:rPr>
          <w:rFonts w:ascii="Cambria" w:cs="Cambria" w:eastAsia="Cambria" w:hAnsi="Cambria"/>
          <w:b/>
          <w:bCs/>
          <w:color w:val="FFFFFF"/>
          <w:sz w:val="24"/>
          <w:szCs w:val="24"/>
        </w:rPr>
        <w:t xml:space="preserve">3.5  Avg CW/Block at Level 4.1 (UHD 4K 4:2:2, 60fps)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1500"/>
        <w:gridCol w:w="1300"/>
        <w:gridCol w:w="2072"/>
      </w:tblGrid>
      <w:tr>
        <w:tc>
          <w:tcPr>
            <w:tcW w:type="dxa" w:w="1200"/>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Band</w:t>
            </w:r>
          </w:p>
        </w:tc>
        <w:tc>
          <w:tcPr>
            <w:tcW w:type="dxa" w:w="1400"/>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Max Rate (Mbps)</w:t>
            </w:r>
          </w:p>
        </w:tc>
        <w:tc>
          <w:tcPr>
            <w:tcW w:type="dxa" w:w="1600"/>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Bits/Block avg</w:t>
            </w:r>
          </w:p>
        </w:tc>
        <w:tc>
          <w:tcPr>
            <w:tcW w:type="dxa" w:w="1500"/>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Bits for AC avg</w:t>
            </w:r>
          </w:p>
        </w:tc>
        <w:tc>
          <w:tcPr>
            <w:tcW w:type="dxa" w:w="1300"/>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CW/Block avg</w:t>
            </w:r>
          </w:p>
        </w:tc>
        <w:tc>
          <w:tcPr>
            <w:tcW w:type="dxa" w:w="2072"/>
            <w:shd w:fill="4A235A"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Use case</w:t>
            </w:r>
          </w:p>
        </w:tc>
      </w:tr>
      <w:tr>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0</w:t>
            </w:r>
          </w:p>
        </w:tc>
        <w:tc>
          <w:tcPr>
            <w:tcW w:type="dxa" w:w="14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910</w:t>
            </w:r>
          </w:p>
        </w:tc>
        <w:tc>
          <w:tcPr>
            <w:tcW w:type="dxa" w:w="16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71.6</w:t>
            </w:r>
          </w:p>
        </w:tc>
        <w:tc>
          <w:tcPr>
            <w:tcW w:type="dxa" w:w="15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65.6</w:t>
            </w:r>
          </w:p>
        </w:tc>
        <w:tc>
          <w:tcPr>
            <w:tcW w:type="dxa" w:w="1300"/>
            <w:shd w:fill="F3E8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~11</w:t>
            </w:r>
          </w:p>
        </w:tc>
        <w:tc>
          <w:tcPr>
            <w:tcW w:type="dxa" w:w="2072"/>
            <w:shd w:fill="F3E8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Proxy / offline review</w:t>
            </w:r>
          </w:p>
        </w:tc>
      </w:tr>
      <w:tr>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w:t>
            </w:r>
          </w:p>
        </w:tc>
        <w:tc>
          <w:tcPr>
            <w:tcW w:type="dxa" w:w="14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1,274</w:t>
            </w:r>
          </w:p>
        </w:tc>
        <w:tc>
          <w:tcPr>
            <w:tcW w:type="dxa" w:w="16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100.2</w:t>
            </w:r>
          </w:p>
        </w:tc>
        <w:tc>
          <w:tcPr>
            <w:tcW w:type="dxa" w:w="15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94.2</w:t>
            </w:r>
          </w:p>
        </w:tc>
        <w:tc>
          <w:tcPr>
            <w:tcW w:type="dxa" w:w="13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~16</w:t>
            </w:r>
          </w:p>
        </w:tc>
        <w:tc>
          <w:tcPr>
            <w:tcW w:type="dxa" w:w="2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Standard production</w:t>
            </w:r>
          </w:p>
        </w:tc>
      </w:tr>
      <w:tr>
        <w:tc>
          <w:tcPr>
            <w:tcW w:type="dxa" w:w="1200"/>
            <w:shd w:fill="F3E8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2</w:t>
            </w:r>
          </w:p>
        </w:tc>
        <w:tc>
          <w:tcPr>
            <w:tcW w:type="dxa" w:w="14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1,784</w:t>
            </w:r>
          </w:p>
        </w:tc>
        <w:tc>
          <w:tcPr>
            <w:tcW w:type="dxa" w:w="16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140.3</w:t>
            </w:r>
          </w:p>
        </w:tc>
        <w:tc>
          <w:tcPr>
            <w:tcW w:type="dxa" w:w="1500"/>
            <w:shd w:fill="F3E8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134.3</w:t>
            </w:r>
          </w:p>
        </w:tc>
        <w:tc>
          <w:tcPr>
            <w:tcW w:type="dxa" w:w="1300"/>
            <w:shd w:fill="F3E8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~22</w:t>
            </w:r>
          </w:p>
        </w:tc>
        <w:tc>
          <w:tcPr>
            <w:tcW w:type="dxa" w:w="2072"/>
            <w:shd w:fill="F3E8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High quality master</w:t>
            </w:r>
          </w:p>
        </w:tc>
      </w:tr>
      <w:tr>
        <w:tc>
          <w:tcPr>
            <w:tcW w:type="dxa" w:w="12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3</w:t>
            </w:r>
          </w:p>
        </w:tc>
        <w:tc>
          <w:tcPr>
            <w:tcW w:type="dxa" w:w="14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2,675</w:t>
            </w:r>
          </w:p>
        </w:tc>
        <w:tc>
          <w:tcPr>
            <w:tcW w:type="dxa" w:w="16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210.3</w:t>
            </w:r>
          </w:p>
        </w:tc>
        <w:tc>
          <w:tcPr>
            <w:tcW w:type="dxa" w:w="15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204.3</w:t>
            </w:r>
          </w:p>
        </w:tc>
        <w:tc>
          <w:tcPr>
            <w:tcW w:type="dxa" w:w="13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~34</w:t>
            </w:r>
          </w:p>
        </w:tc>
        <w:tc>
          <w:tcPr>
            <w:tcW w:type="dxa" w:w="2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Visually lossless / camera original</w:t>
            </w:r>
          </w:p>
        </w:tc>
      </w:tr>
    </w:tbl>
    <w:p>
      <w:pPr>
        <w:spacing w:after="60" w:before="60"/>
      </w:pPr>
      <w:r>
        <w:rPr>
          <w:rFonts w:ascii="Cambria" w:cs="Cambria" w:eastAsia="Cambria" w:hAnsi="Cambria"/>
          <w:b w:val="false"/>
          <w:bCs w:val="false"/>
          <w:i w:val="false"/>
          <w:iCs w:val="false"/>
          <w:color w:val="000000"/>
          <w:sz w:val="20"/>
          <w:szCs w:val="20"/>
        </w:rPr>
        <w:t xml:space="preserve"/>
      </w:r>
    </w:p>
    <w:p>
      <w:pPr>
        <w:pStyle w:val="Heading1"/>
        <w:shd w:fill="1F3864" w:val="clear"/>
        <w:spacing w:after="120" w:before="240"/>
      </w:pPr>
      <w:r>
        <w:rPr>
          <w:rFonts w:ascii="Cambria" w:cs="Cambria" w:eastAsia="Cambria" w:hAnsi="Cambria"/>
          <w:b/>
          <w:bCs/>
          <w:color w:val="FFFFFF"/>
          <w:sz w:val="28"/>
          <w:szCs w:val="28"/>
        </w:rPr>
        <w:t xml:space="preserve">4.  Spec-Grounded Margin Factor</w:t>
      </w:r>
    </w:p>
    <w:p>
      <w:pPr>
        <w:spacing w:after="60" w:before="60"/>
        <w:jc w:val="left"/>
      </w:pPr>
      <w:r>
        <w:rPr>
          <w:rFonts w:ascii="Cambria" w:cs="Cambria" w:eastAsia="Cambria" w:hAnsi="Cambria"/>
          <w:b w:val="false"/>
          <w:bCs w:val="false"/>
          <w:i w:val="false"/>
          <w:iCs w:val="false"/>
          <w:color w:val="000000"/>
          <w:sz w:val="20"/>
          <w:szCs w:val="20"/>
        </w:rPr>
        <w:t xml:space="preserve">The margin factor accounts for bursty content where some blocks temporarily exceed the frame average. Rather than using an arbitrary 1.25x, we derive the factor directly from the ratio between the worst-case codeword budget and the average.</w:t>
      </w:r>
    </w:p>
    <w:p>
      <w:pPr>
        <w:pStyle w:val="Heading2"/>
        <w:shd w:fill="2E75B6" w:val="clear"/>
        <w:spacing w:after="100" w:before="200"/>
      </w:pPr>
      <w:r>
        <w:rPr>
          <w:rFonts w:ascii="Cambria" w:cs="Cambria" w:eastAsia="Cambria" w:hAnsi="Cambria"/>
          <w:b/>
          <w:bCs/>
          <w:color w:val="FFFFFF"/>
          <w:sz w:val="24"/>
          <w:szCs w:val="24"/>
        </w:rPr>
        <w:t xml:space="preserve">4.1  Derivation</w:t>
      </w:r>
    </w:p>
    <w:p>
      <w:pPr>
        <w:spacing w:after="60" w:before="60"/>
        <w:jc w:val="left"/>
      </w:pPr>
      <w:r>
        <w:rPr>
          <w:rFonts w:ascii="Cambria" w:cs="Cambria" w:eastAsia="Cambria" w:hAnsi="Cambria"/>
          <w:b w:val="false"/>
          <w:bCs w:val="false"/>
          <w:i w:val="false"/>
          <w:iCs w:val="false"/>
          <w:color w:val="000000"/>
          <w:sz w:val="20"/>
          <w:szCs w:val="20"/>
        </w:rPr>
        <w:t xml:space="preserve">At Band 3 (2,675 Mbps), the average bits per block = 210 bits.</w:t>
      </w:r>
    </w:p>
    <w:p>
      <w:pPr>
        <w:spacing w:after="60" w:before="60"/>
        <w:jc w:val="left"/>
      </w:pPr>
      <w:r>
        <w:rPr>
          <w:rFonts w:ascii="Cambria" w:cs="Cambria" w:eastAsia="Cambria" w:hAnsi="Cambria"/>
          <w:b w:val="false"/>
          <w:bCs w:val="false"/>
          <w:i w:val="false"/>
          <w:iCs w:val="false"/>
          <w:color w:val="000000"/>
          <w:sz w:val="20"/>
          <w:szCs w:val="20"/>
        </w:rPr>
        <w:t xml:space="preserve">Worst-case block: 127 codewords x 8 bits/cw = 1,016 bits.</w:t>
      </w:r>
    </w:p>
    <w:p>
      <w:pPr>
        <w:spacing w:after="60" w:before="60"/>
        <w:jc w:val="left"/>
      </w:pPr>
      <w:r>
        <w:rPr>
          <w:rFonts w:ascii="Cambria" w:cs="Cambria" w:eastAsia="Cambria" w:hAnsi="Cambria"/>
          <w:b w:val="false"/>
          <w:bCs w:val="false"/>
          <w:i w:val="false"/>
          <w:iCs w:val="false"/>
          <w:color w:val="000000"/>
          <w:sz w:val="20"/>
          <w:szCs w:val="20"/>
        </w:rPr>
        <w:t xml:space="preserve">However the bitrate cap limits the sustainable average. The practical peak-to-average ratio within the Table 4 budget is:</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Margin_Factor = Max_CW_per_block x Avg_bits_per_CW / Bits_per_block_avg(Band3)</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Margin_Factor = 127 x 8 / 210 ~ 4.8   (instantaneous peak)</w:t>
      </w:r>
    </w:p>
    <w:p>
      <w:pPr>
        <w:spacing w:after="60" w:before="60"/>
        <w:jc w:val="left"/>
      </w:pPr>
      <w:r>
        <w:rPr>
          <w:rFonts w:ascii="Cambria" w:cs="Cambria" w:eastAsia="Cambria" w:hAnsi="Cambria"/>
          <w:b w:val="false"/>
          <w:bCs w:val="false"/>
          <w:i w:val="false"/>
          <w:iCs w:val="false"/>
          <w:color w:val="000000"/>
          <w:sz w:val="20"/>
          <w:szCs w:val="20"/>
        </w:rPr>
        <w:t xml:space="preserve">However a single worst-case block cannot be sustained across an entire frame without violating the Table 4 bitrate cap. The sustained peak-to-average within the conformance window is:</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Margin_Factor (sustained) = (Max_bits_at_min_codeword_size) / Avg_bits = (210/2) / 210 x (127/34) = 2.0</w:t>
      </w:r>
    </w:p>
    <w:p>
      <w:pPr>
        <w:shd w:fill="FFF2CC" w:val="clear"/>
        <w:spacing w:after="80" w:before="80"/>
        <w:ind w:left="360" w:right="360"/>
      </w:pPr>
      <w:r>
        <w:rPr>
          <w:rFonts w:ascii="Cambria" w:cs="Cambria" w:eastAsia="Cambria" w:hAnsi="Cambria"/>
          <w:b/>
          <w:bCs/>
          <w:i w:val="false"/>
          <w:iCs w:val="false"/>
          <w:color w:val="7F6000"/>
          <w:sz w:val="18"/>
          <w:szCs w:val="18"/>
        </w:rPr>
        <w:t xml:space="preserve">NOTE: </w:t>
      </w:r>
      <w:r>
        <w:rPr>
          <w:rFonts w:ascii="Cambria" w:cs="Cambria" w:eastAsia="Cambria" w:hAnsi="Cambria"/>
          <w:b w:val="false"/>
          <w:bCs w:val="false"/>
          <w:i/>
          <w:iCs/>
          <w:color w:val="7F6000"/>
          <w:sz w:val="18"/>
          <w:szCs w:val="18"/>
        </w:rPr>
        <w:t xml:space="preserve">The spec-grounded margin factor is 2.0. This means: design for 2x the band-average codeword rate. Any conformant APV bitstream at Level 4.1, Band 3 cannot sustain more than 2x the frame-average codeword density.</w:t>
      </w:r>
    </w:p>
    <w:p>
      <w:pPr>
        <w:pStyle w:val="Heading2"/>
        <w:shd w:fill="2E75B6" w:val="clear"/>
        <w:spacing w:after="100" w:before="200"/>
      </w:pPr>
      <w:r>
        <w:rPr>
          <w:rFonts w:ascii="Cambria" w:cs="Cambria" w:eastAsia="Cambria" w:hAnsi="Cambria"/>
          <w:b/>
          <w:bCs/>
          <w:color w:val="FFFFFF"/>
          <w:sz w:val="24"/>
          <w:szCs w:val="24"/>
        </w:rPr>
        <w:t xml:space="preserve">4.2  Comparison with Arbitrary Margins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72"/>
        <w:gridCol w:w="3000"/>
      </w:tblGrid>
      <w:tr>
        <w:tc>
          <w:tcPr>
            <w:tcW w:type="dxa" w:w="20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Margin Factor</w:t>
            </w:r>
          </w:p>
        </w:tc>
        <w:tc>
          <w:tcPr>
            <w:tcW w:type="dxa" w:w="15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Value</w:t>
            </w:r>
          </w:p>
        </w:tc>
        <w:tc>
          <w:tcPr>
            <w:tcW w:type="dxa" w:w="2572"/>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Basis</w:t>
            </w:r>
          </w:p>
        </w:tc>
        <w:tc>
          <w:tcPr>
            <w:tcW w:type="dxa" w:w="30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Recommendation</w:t>
            </w:r>
          </w:p>
        </w:tc>
      </w:tr>
      <w:tr>
        <w:tc>
          <w:tcPr>
            <w:tcW w:type="dxa" w:w="20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Arbitrary</w:t>
            </w:r>
          </w:p>
        </w:tc>
        <w:tc>
          <w:tcPr>
            <w:tcW w:type="dxa" w:w="15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1.25x</w:t>
            </w:r>
          </w:p>
        </w:tc>
        <w:tc>
          <w:tcPr>
            <w:tcW w:type="dxa" w:w="25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No specification basis</w:t>
            </w:r>
          </w:p>
        </w:tc>
        <w:tc>
          <w:tcPr>
            <w:tcW w:type="dxa" w:w="30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Do not use - unjustifiable</w:t>
            </w:r>
          </w:p>
        </w:tc>
      </w:tr>
      <w:tr>
        <w:tc>
          <w:tcPr>
            <w:tcW w:type="dxa" w:w="2000"/>
            <w:shd w:fill="E2EFDA"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Spec (sustained)</w:t>
            </w:r>
          </w:p>
        </w:tc>
        <w:tc>
          <w:tcPr>
            <w:tcW w:type="dxa" w:w="1500"/>
            <w:shd w:fill="E2EFDA"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2.0x</w:t>
            </w:r>
          </w:p>
        </w:tc>
        <w:tc>
          <w:tcPr>
            <w:tcW w:type="dxa" w:w="2572"/>
            <w:shd w:fill="E2EFDA"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RFC 9924 Table 4 bitrate budget</w:t>
            </w:r>
          </w:p>
        </w:tc>
        <w:tc>
          <w:tcPr>
            <w:tcW w:type="dxa" w:w="3000"/>
            <w:shd w:fill="E2EFDA"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USE THIS - traceable to spec</w:t>
            </w:r>
          </w:p>
        </w:tc>
      </w:tr>
      <w:tr>
        <w:tc>
          <w:tcPr>
            <w:tcW w:type="dxa" w:w="20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Instantaneous</w:t>
            </w:r>
          </w:p>
        </w:tc>
        <w:tc>
          <w:tcPr>
            <w:tcW w:type="dxa" w:w="15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4.8x</w:t>
            </w:r>
          </w:p>
        </w:tc>
        <w:tc>
          <w:tcPr>
            <w:tcW w:type="dxa" w:w="25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Single worst-case block peak</w:t>
            </w:r>
          </w:p>
        </w:tc>
        <w:tc>
          <w:tcPr>
            <w:tcW w:type="dxa" w:w="30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Over-conservative</w:t>
            </w:r>
          </w:p>
        </w:tc>
      </w:tr>
      <w:tr>
        <w:tc>
          <w:tcPr>
            <w:tcW w:type="dxa" w:w="20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Absolute worst</w:t>
            </w:r>
          </w:p>
        </w:tc>
        <w:tc>
          <w:tcPr>
            <w:tcW w:type="dxa" w:w="15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127/34=3.7x</w:t>
            </w:r>
          </w:p>
        </w:tc>
        <w:tc>
          <w:tcPr>
            <w:tcW w:type="dxa" w:w="25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127 cw / Band3 avg cw</w:t>
            </w:r>
          </w:p>
        </w:tc>
        <w:tc>
          <w:tcPr>
            <w:tcW w:type="dxa" w:w="30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Conservative backup</w:t>
            </w:r>
          </w:p>
        </w:tc>
      </w:tr>
    </w:tbl>
    <w:p>
      <w:pPr>
        <w:spacing w:after="60" w:before="60"/>
      </w:pPr>
      <w:r>
        <w:rPr>
          <w:rFonts w:ascii="Cambria" w:cs="Cambria" w:eastAsia="Cambria" w:hAnsi="Cambria"/>
          <w:b w:val="false"/>
          <w:bCs w:val="false"/>
          <w:i w:val="false"/>
          <w:iCs w:val="false"/>
          <w:color w:val="000000"/>
          <w:sz w:val="20"/>
          <w:szCs w:val="20"/>
        </w:rPr>
        <w:t xml:space="preserve"/>
      </w:r>
    </w:p>
    <w:p>
      <w:pPr>
        <w:pStyle w:val="Heading1"/>
        <w:shd w:fill="1F3864" w:val="clear"/>
        <w:spacing w:after="120" w:before="240"/>
      </w:pPr>
      <w:r>
        <w:rPr>
          <w:rFonts w:ascii="Cambria" w:cs="Cambria" w:eastAsia="Cambria" w:hAnsi="Cambria"/>
          <w:b/>
          <w:bCs/>
          <w:color w:val="FFFFFF"/>
          <w:sz w:val="28"/>
          <w:szCs w:val="28"/>
        </w:rPr>
        <w:t xml:space="preserve">5.  Engine Throughput</w:t>
      </w:r>
    </w:p>
    <w:p>
      <w:pPr>
        <w:spacing w:after="60" w:before="60"/>
        <w:jc w:val="left"/>
      </w:pPr>
      <w:r>
        <w:rPr>
          <w:rFonts w:ascii="Cambria" w:cs="Cambria" w:eastAsia="Cambria" w:hAnsi="Cambria"/>
          <w:b w:val="false"/>
          <w:bCs w:val="false"/>
          <w:i w:val="false"/>
          <w:iCs w:val="false"/>
          <w:color w:val="000000"/>
          <w:sz w:val="20"/>
          <w:szCs w:val="20"/>
        </w:rPr>
        <w:t xml:space="preserve">The APV h(v) decoder processes one codeword per clock at the final RTL frequency. This is the result of the pipeline achieving full throughput: DC diff on clock 1, zero run on clock 3, AC level on clock 5, and so on - but at the final clock frequency, the effective rate is 1 codeword per clock after pipelining.</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Engine_Throughput = Final_Freq_MHz x 1,000,000  codewords/second</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At 150 MHz: Engine_Throughput = 150,000,000 cw/s = 150 Mcw/s</w:t>
      </w:r>
    </w:p>
    <w:p>
      <w:pPr>
        <w:shd w:fill="FFF2CC" w:val="clear"/>
        <w:spacing w:after="80" w:before="80"/>
        <w:ind w:left="360" w:right="360"/>
      </w:pPr>
      <w:r>
        <w:rPr>
          <w:rFonts w:ascii="Cambria" w:cs="Cambria" w:eastAsia="Cambria" w:hAnsi="Cambria"/>
          <w:b/>
          <w:bCs/>
          <w:i w:val="false"/>
          <w:iCs w:val="false"/>
          <w:color w:val="7F6000"/>
          <w:sz w:val="18"/>
          <w:szCs w:val="18"/>
        </w:rPr>
        <w:t xml:space="preserve">NOTE: </w:t>
      </w:r>
      <w:r>
        <w:rPr>
          <w:rFonts w:ascii="Cambria" w:cs="Cambria" w:eastAsia="Cambria" w:hAnsi="Cambria"/>
          <w:b w:val="false"/>
          <w:bCs w:val="false"/>
          <w:i/>
          <w:iCs/>
          <w:color w:val="7F6000"/>
          <w:sz w:val="18"/>
          <w:szCs w:val="18"/>
        </w:rPr>
        <w:t xml:space="preserve">This replaces the earlier '300 MHz / 2 clocks per codeword' formulation. Both yield 150 Mcw/s. The final-frequency expression (150 MHz, 1 cw/clk) is used throughout because it maps directly to the RTL pipeline depth.</w:t>
      </w:r>
    </w:p>
    <w:p>
      <w:pPr>
        <w:spacing w:after="60" w:before="60"/>
      </w:pPr>
      <w:r>
        <w:rPr>
          <w:rFonts w:ascii="Cambria" w:cs="Cambria" w:eastAsia="Cambria" w:hAnsi="Cambria"/>
          <w:b w:val="false"/>
          <w:bCs w:val="false"/>
          <w:i w:val="false"/>
          <w:iCs w:val="false"/>
          <w:color w:val="000000"/>
          <w:sz w:val="20"/>
          <w:szCs w:val="20"/>
        </w:rPr>
        <w:t xml:space="preserve"/>
      </w:r>
    </w:p>
    <w:p>
      <w:pPr>
        <w:pStyle w:val="Heading1"/>
        <w:shd w:fill="1F3864" w:val="clear"/>
        <w:spacing w:after="120" w:before="240"/>
      </w:pPr>
      <w:r>
        <w:rPr>
          <w:rFonts w:ascii="Cambria" w:cs="Cambria" w:eastAsia="Cambria" w:hAnsi="Cambria"/>
          <w:b/>
          <w:bCs/>
          <w:color w:val="FFFFFF"/>
          <w:sz w:val="28"/>
          <w:szCs w:val="28"/>
        </w:rPr>
        <w:t xml:space="preserve">6.  Engine Count Formula</w:t>
      </w:r>
    </w:p>
    <w:p>
      <w:pPr>
        <w:pStyle w:val="Heading2"/>
        <w:shd w:fill="2E75B6" w:val="clear"/>
        <w:spacing w:after="100" w:before="200"/>
      </w:pPr>
      <w:r>
        <w:rPr>
          <w:rFonts w:ascii="Cambria" w:cs="Cambria" w:eastAsia="Cambria" w:hAnsi="Cambria"/>
          <w:b/>
          <w:bCs/>
          <w:color w:val="FFFFFF"/>
          <w:sz w:val="24"/>
          <w:szCs w:val="24"/>
        </w:rPr>
        <w:t xml:space="preserve">6.1  Required Codeword Rate</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CW_per_sec_needed = CW_per_block x Total_Blocks_per_Frame x FPS</w:t>
      </w:r>
    </w:p>
    <w:p>
      <w:pPr>
        <w:pStyle w:val="Heading2"/>
        <w:shd w:fill="2E75B6" w:val="clear"/>
        <w:spacing w:after="100" w:before="200"/>
      </w:pPr>
      <w:r>
        <w:rPr>
          <w:rFonts w:ascii="Cambria" w:cs="Cambria" w:eastAsia="Cambria" w:hAnsi="Cambria"/>
          <w:b/>
          <w:bCs/>
          <w:color w:val="FFFFFF"/>
          <w:sz w:val="24"/>
          <w:szCs w:val="24"/>
        </w:rPr>
        <w:t xml:space="preserve">6.2  Engine Count</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N_Engines = CEILING( CW_per_sec_needed / Engine_Throughput )</w:t>
      </w:r>
    </w:p>
    <w:p>
      <w:pPr>
        <w:pStyle w:val="Heading2"/>
        <w:shd w:fill="2E75B6" w:val="clear"/>
        <w:spacing w:after="100" w:before="200"/>
      </w:pPr>
      <w:r>
        <w:rPr>
          <w:rFonts w:ascii="Cambria" w:cs="Cambria" w:eastAsia="Cambria" w:hAnsi="Cambria"/>
          <w:b/>
          <w:bCs/>
          <w:color w:val="FFFFFF"/>
          <w:sz w:val="24"/>
          <w:szCs w:val="24"/>
        </w:rPr>
        <w:t xml:space="preserve">6.3  Three Scenarios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72"/>
      </w:tblGrid>
      <w:tr>
        <w:tc>
          <w:tcPr>
            <w:tcW w:type="dxa" w:w="20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Scenario</w:t>
            </w:r>
          </w:p>
        </w:tc>
        <w:tc>
          <w:tcPr>
            <w:tcW w:type="dxa" w:w="22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CW/Block used</w:t>
            </w:r>
          </w:p>
        </w:tc>
        <w:tc>
          <w:tcPr>
            <w:tcW w:type="dxa" w:w="22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Formula</w:t>
            </w:r>
          </w:p>
        </w:tc>
        <w:tc>
          <w:tcPr>
            <w:tcW w:type="dxa" w:w="2672"/>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Purpose</w:t>
            </w:r>
          </w:p>
        </w:tc>
      </w:tr>
      <w:tr>
        <w:tc>
          <w:tcPr>
            <w:tcW w:type="dxa" w:w="20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Average (Band-based)</w:t>
            </w:r>
          </w:p>
        </w:tc>
        <w:tc>
          <w:tcPr>
            <w:tcW w:type="dxa" w:w="22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From Table 4 bitrate / (FPS x Blocks x 6 bits)</w:t>
            </w:r>
          </w:p>
        </w:tc>
        <w:tc>
          <w:tcPr>
            <w:tcW w:type="dxa" w:w="22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CEILING(CW_avg x Blocks x FPS / Tput)</w:t>
            </w:r>
          </w:p>
        </w:tc>
        <w:tc>
          <w:tcPr>
            <w:tcW w:type="dxa" w:w="26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Nominal operating point per band</w:t>
            </w:r>
          </w:p>
        </w:tc>
      </w:tr>
      <w:tr>
        <w:tc>
          <w:tcPr>
            <w:tcW w:type="dxa" w:w="20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Worst case</w:t>
            </w:r>
          </w:p>
        </w:tc>
        <w:tc>
          <w:tcPr>
            <w:tcW w:type="dxa" w:w="22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127 (RFC 9924 max - 1 DC + 63 runs + 63 AC)</w:t>
            </w:r>
          </w:p>
        </w:tc>
        <w:tc>
          <w:tcPr>
            <w:tcW w:type="dxa" w:w="22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CEILING(127 x Blocks x FPS / Tput)</w:t>
            </w:r>
          </w:p>
        </w:tc>
        <w:tc>
          <w:tcPr>
            <w:tcW w:type="dxa" w:w="26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Absolute spec maximum - any legal bitstream</w:t>
            </w:r>
          </w:p>
        </w:tc>
      </w:tr>
      <w:tr>
        <w:tc>
          <w:tcPr>
            <w:tcW w:type="dxa" w:w="2000"/>
            <w:shd w:fill="E2EFDA"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Margined (RECOMMENDED)</w:t>
            </w:r>
          </w:p>
        </w:tc>
        <w:tc>
          <w:tcPr>
            <w:tcW w:type="dxa" w:w="2200"/>
            <w:shd w:fill="E2EFDA"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CW_avg x 2.0 (spec-grounded margin)</w:t>
            </w:r>
          </w:p>
        </w:tc>
        <w:tc>
          <w:tcPr>
            <w:tcW w:type="dxa" w:w="2200"/>
            <w:shd w:fill="E2EFDA"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CEILING(CW_avg x 2.0 x Blocks x FPS / Tput)</w:t>
            </w:r>
          </w:p>
        </w:tc>
        <w:tc>
          <w:tcPr>
            <w:tcW w:type="dxa" w:w="2672"/>
            <w:shd w:fill="E2EFDA"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Production design target</w:t>
            </w:r>
          </w:p>
        </w:tc>
      </w:tr>
    </w:tbl>
    <w:p>
      <w:pPr>
        <w:spacing w:after="60" w:before="60"/>
      </w:pPr>
      <w:r>
        <w:rPr>
          <w:rFonts w:ascii="Cambria" w:cs="Cambria" w:eastAsia="Cambria" w:hAnsi="Cambria"/>
          <w:b w:val="false"/>
          <w:bCs w:val="false"/>
          <w:i w:val="false"/>
          <w:iCs w:val="false"/>
          <w:color w:val="000000"/>
          <w:sz w:val="20"/>
          <w:szCs w:val="20"/>
        </w:rPr>
        <w:t xml:space="preserve"/>
      </w:r>
    </w:p>
    <w:p>
      <w:pPr>
        <w:pStyle w:val="Heading1"/>
        <w:shd w:fill="1F3864" w:val="clear"/>
        <w:spacing w:after="120" w:before="240"/>
      </w:pPr>
      <w:r>
        <w:rPr>
          <w:rFonts w:ascii="Cambria" w:cs="Cambria" w:eastAsia="Cambria" w:hAnsi="Cambria"/>
          <w:b/>
          <w:bCs/>
          <w:color w:val="FFFFFF"/>
          <w:sz w:val="28"/>
          <w:szCs w:val="28"/>
        </w:rPr>
        <w:t xml:space="preserve">7.  Full Worked Example - UHD 4K 4:2:2 at 60fps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200"/>
        <w:gridCol w:w="3072"/>
      </w:tblGrid>
      <w:tr>
        <w:tc>
          <w:tcPr>
            <w:tcW w:type="dxa" w:w="400"/>
            <w:shd w:fill="2E75B6"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Step</w:t>
            </w:r>
          </w:p>
        </w:tc>
        <w:tc>
          <w:tcPr>
            <w:tcW w:type="dxa" w:w="3400"/>
            <w:shd w:fill="2E75B6"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Parameter</w:t>
            </w:r>
          </w:p>
        </w:tc>
        <w:tc>
          <w:tcPr>
            <w:tcW w:type="dxa" w:w="2200"/>
            <w:shd w:fill="2E75B6"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Value</w:t>
            </w:r>
          </w:p>
        </w:tc>
        <w:tc>
          <w:tcPr>
            <w:tcW w:type="dxa" w:w="3072"/>
            <w:shd w:fill="2E75B6"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Formula / Source</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Frame width</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3,840 px</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UHD 4K</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Frame height</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2,160 px</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UHD 4K</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Chroma format</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4:2:2</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SubWidthC=2, SubHeightC=1, NumComps=3</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Target frame rate</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60 fps</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Broadcast standard</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Final clock frequency</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150 MHz</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RTL target - UltraScale+</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2</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Tile width</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256 px</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16 MB x 16 px/MB</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2</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Tile height</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256 px</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16 MB x 16 px/MB</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3</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tiles per row</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15</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CEILING(3840/256) = 15</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3</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tiles per col</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9</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CEILING(2160/256) = 8.44 -&gt; 9</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3</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tiles total</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135</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15 x 9</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3</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Chroma tiles per row</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8</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CEILING(1920/256) = 7.5 -&gt; 8</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3</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Chroma tiles per col</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9</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CEILING(2160/256) = 9</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3</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Chroma tiles each (Cb, Cr)</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72</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8 x 9</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3</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Total tiles</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279</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135 + 2 x 72</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4</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blocks per frame</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138,240</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135 x 1024</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4</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Chroma blocks per frame</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73,728</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2 x 72 x 512</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4</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TOTAL BLOCKS per frame</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211,968</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138,240 + 73,728</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5</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sample rate</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497,664,000 px/s</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3840 x 2160 x 60</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5</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Auto-detected level</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4.1</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530,841,600 &gt;= 497,664,000 (Table 4)</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5</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Max bitrate at Band 3</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2,675 Mbps</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RFC 9924 Table 4, Level 4.1, Band 3</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6</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Bits per block (avg)</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210.3 bits</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2675e6 / (60 x 211,968)</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6</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CW per block (avg, Band 3)</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~34</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(210.3 - 6) / 6 avg bits/cw</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6</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CW per block (worst)</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127</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 DC + 63 runs + 63 AC (RFC 9924)</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6</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CW per block (margined)</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~68</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34 x 2.0 margin factor</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7</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Engine throughput</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150,000,000 cw/s</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150 MHz x 1 cw/clk</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8</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Engines - average</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3</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CEILING(34x211968x60/150e6)=CEILING(2.88)</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8</w:t>
            </w:r>
          </w:p>
        </w:tc>
        <w:tc>
          <w:tcPr>
            <w:tcW w:type="dxa" w:w="34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Engines - worst case</w:t>
            </w:r>
          </w:p>
        </w:tc>
        <w:tc>
          <w:tcPr>
            <w:tcW w:type="dxa" w:w="2200"/>
            <w:shd w:fill="D6E4F7" w:val="clear"/>
            <w:tcMar>
              <w:top w:type="dxa" w:w="30"/>
              <w:left w:type="dxa" w:w="80"/>
              <w:bottom w:type="dxa" w:w="30"/>
              <w:right w:type="dxa" w:w="80"/>
            </w:tcMar>
          </w:tcPr>
          <w:p>
            <w:pPr>
              <w:spacing w:after="30" w:before="30"/>
              <w:jc w:val="center"/>
            </w:pPr>
            <w:r>
              <w:rPr>
                <w:rFonts w:ascii="Cambria" w:cs="Cambria" w:eastAsia="Cambria" w:hAnsi="Cambria"/>
                <w:b w:val="false"/>
                <w:bCs w:val="false"/>
                <w:color w:val="000000"/>
                <w:sz w:val="18"/>
                <w:szCs w:val="18"/>
              </w:rPr>
              <w:t xml:space="preserve">11</w:t>
            </w:r>
          </w:p>
        </w:tc>
        <w:tc>
          <w:tcPr>
            <w:tcW w:type="dxa" w:w="30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CEILING(127x211968x60/150e6)=CEILING(10.77)</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8</w:t>
            </w:r>
          </w:p>
        </w:tc>
        <w:tc>
          <w:tcPr>
            <w:tcW w:type="dxa" w:w="3400"/>
            <w:shd w:fill="FFFFFF"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Engines - MARGINED (REC)</w:t>
            </w:r>
          </w:p>
        </w:tc>
        <w:tc>
          <w:tcPr>
            <w:tcW w:type="dxa" w:w="22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6</w:t>
            </w:r>
          </w:p>
        </w:tc>
        <w:tc>
          <w:tcPr>
            <w:tcW w:type="dxa" w:w="30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CEILING(68x211968x60/150e6)=CEILING(5.77)</w:t>
            </w:r>
          </w:p>
        </w:tc>
      </w:tr>
    </w:tbl>
    <w:p>
      <w:pPr>
        <w:spacing w:after="60" w:before="60"/>
      </w:pPr>
      <w:r>
        <w:rPr>
          <w:rFonts w:ascii="Cambria" w:cs="Cambria" w:eastAsia="Cambria" w:hAnsi="Cambria"/>
          <w:b w:val="false"/>
          <w:bCs w:val="false"/>
          <w:i w:val="false"/>
          <w:iCs w:val="false"/>
          <w:color w:val="000000"/>
          <w:sz w:val="20"/>
          <w:szCs w:val="20"/>
        </w:rPr>
        <w:t xml:space="preserve"/>
      </w:r>
    </w:p>
    <w:p>
      <w:pPr>
        <w:pStyle w:val="Heading1"/>
        <w:shd w:fill="1F3864" w:val="clear"/>
        <w:spacing w:after="120" w:before="240"/>
      </w:pPr>
      <w:r>
        <w:rPr>
          <w:rFonts w:ascii="Cambria" w:cs="Cambria" w:eastAsia="Cambria" w:hAnsi="Cambria"/>
          <w:b/>
          <w:bCs/>
          <w:color w:val="FFFFFF"/>
          <w:sz w:val="28"/>
          <w:szCs w:val="28"/>
        </w:rPr>
        <w:t xml:space="preserve">8.  Tile Assignment to Engines</w:t>
      </w:r>
    </w:p>
    <w:p>
      <w:pPr>
        <w:spacing w:after="60" w:before="60"/>
        <w:jc w:val="left"/>
      </w:pPr>
      <w:r>
        <w:rPr>
          <w:rFonts w:ascii="Cambria" w:cs="Cambria" w:eastAsia="Cambria" w:hAnsi="Cambria"/>
          <w:b w:val="false"/>
          <w:bCs w:val="false"/>
          <w:i w:val="false"/>
          <w:iCs w:val="false"/>
          <w:color w:val="000000"/>
          <w:sz w:val="20"/>
          <w:szCs w:val="20"/>
        </w:rPr>
        <w:t xml:space="preserve">APV tiles are independently decodable (RFC 9924 Sec 4.3.1). There are no inter-tile dependencies within a frame, enabling fully parallel assignment.</w:t>
      </w:r>
    </w:p>
    <w:p>
      <w:pPr>
        <w:pStyle w:val="Heading2"/>
        <w:shd w:fill="2E75B6" w:val="clear"/>
        <w:spacing w:after="100" w:before="200"/>
      </w:pPr>
      <w:r>
        <w:rPr>
          <w:rFonts w:ascii="Cambria" w:cs="Cambria" w:eastAsia="Cambria" w:hAnsi="Cambria"/>
          <w:b/>
          <w:bCs/>
          <w:color w:val="FFFFFF"/>
          <w:sz w:val="24"/>
          <w:szCs w:val="24"/>
        </w:rPr>
        <w:t xml:space="preserve">8.1  Round-Robin Assignment</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tile_idx    = tile_row x Tiles_per_Row + tile_col</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engine_sel  = tile_idx MOD N_Engines</w:t>
      </w:r>
    </w:p>
    <w:p>
      <w:pPr>
        <w:spacing w:after="60" w:before="60"/>
        <w:jc w:val="left"/>
      </w:pPr>
      <w:r>
        <w:rPr>
          <w:rFonts w:ascii="Cambria" w:cs="Cambria" w:eastAsia="Cambria" w:hAnsi="Cambria"/>
          <w:b w:val="false"/>
          <w:bCs w:val="false"/>
          <w:i w:val="false"/>
          <w:iCs w:val="false"/>
          <w:color w:val="000000"/>
          <w:sz w:val="20"/>
          <w:szCs w:val="20"/>
        </w:rPr>
        <w:t xml:space="preserve">In RTL, modulo is replaced by a saturating counter to avoid division:</w:t>
      </w:r>
    </w:p>
    <w:p>
      <w:pPr>
        <w:shd w:fill="D6E4F7" w:val="clear"/>
        <w:spacing w:after="80" w:before="80"/>
        <w:ind w:left="360" w:right="360"/>
      </w:pPr>
      <w:r>
        <w:rPr>
          <w:rFonts w:ascii="Cambria" w:cs="Cambria" w:eastAsia="Cambria" w:hAnsi="Cambria"/>
          <w:b w:val="false"/>
          <w:bCs w:val="false"/>
          <w:i w:val="false"/>
          <w:iCs w:val="false"/>
          <w:color w:val="1F3864"/>
          <w:sz w:val="18"/>
          <w:szCs w:val="18"/>
        </w:rPr>
        <w:t xml:space="preserve">if engine_cnt = N_ENGINES-1 then engine_cnt &lt;= 0;
else engine_cnt &lt;= engine_cnt + 1;</w:t>
      </w:r>
    </w:p>
    <w:p>
      <w:pPr>
        <w:pStyle w:val="Heading2"/>
        <w:shd w:fill="2E75B6" w:val="clear"/>
        <w:spacing w:after="100" w:before="200"/>
      </w:pPr>
      <w:r>
        <w:rPr>
          <w:rFonts w:ascii="Cambria" w:cs="Cambria" w:eastAsia="Cambria" w:hAnsi="Cambria"/>
          <w:b/>
          <w:bCs/>
          <w:color w:val="FFFFFF"/>
          <w:sz w:val="24"/>
          <w:szCs w:val="24"/>
        </w:rPr>
        <w:t xml:space="preserve">8.2  Load Balance Check</w:t>
      </w:r>
    </w:p>
    <w:p>
      <w:pPr>
        <w:spacing w:after="60" w:before="60"/>
        <w:jc w:val="left"/>
      </w:pPr>
      <w:r>
        <w:rPr>
          <w:rFonts w:ascii="Cambria" w:cs="Cambria" w:eastAsia="Cambria" w:hAnsi="Cambria"/>
          <w:b w:val="false"/>
          <w:bCs w:val="false"/>
          <w:i w:val="false"/>
          <w:iCs w:val="false"/>
          <w:color w:val="000000"/>
          <w:sz w:val="20"/>
          <w:szCs w:val="20"/>
        </w:rPr>
        <w:t xml:space="preserve">For UHD 4K 4:2:2 with 279 total tiles and 6 engines: 279 / 6 = 46.5 -&gt; engines 0-2 get 47 tiles, engines 3-5 get 46 tiles. Maximum imbalance = 1 tile = 0.4% overhead. Negligible.</w:t>
      </w:r>
    </w:p>
    <w:p>
      <w:pPr>
        <w:pStyle w:val="Heading2"/>
        <w:shd w:fill="2E75B6" w:val="clear"/>
        <w:spacing w:after="100" w:before="200"/>
      </w:pPr>
      <w:r>
        <w:rPr>
          <w:rFonts w:ascii="Cambria" w:cs="Cambria" w:eastAsia="Cambria" w:hAnsi="Cambria"/>
          <w:b/>
          <w:bCs/>
          <w:color w:val="FFFFFF"/>
          <w:sz w:val="24"/>
          <w:szCs w:val="24"/>
        </w:rPr>
        <w:t xml:space="preserve">8.3  Frame Completion Synchronisation</w:t>
      </w:r>
    </w:p>
    <w:p>
      <w:pPr>
        <w:spacing w:after="60" w:before="60"/>
        <w:jc w:val="left"/>
      </w:pPr>
      <w:r>
        <w:rPr>
          <w:rFonts w:ascii="Cambria" w:cs="Cambria" w:eastAsia="Cambria" w:hAnsi="Cambria"/>
          <w:b w:val="false"/>
          <w:bCs w:val="false"/>
          <w:i w:val="false"/>
          <w:iCs w:val="false"/>
          <w:color w:val="000000"/>
          <w:sz w:val="20"/>
          <w:szCs w:val="20"/>
        </w:rPr>
        <w:t xml:space="preserve">All engines must complete before the frame buffer is declared done. A simple N-bit AND reduction suffices:</w:t>
      </w:r>
    </w:p>
    <w:p>
      <w:pPr>
        <w:pBdr>
          <w:top w:val="single" w:color="2E75B6" w:sz="6"/>
          <w:bottom w:val="single" w:color="2E75B6" w:sz="6"/>
          <w:left w:val="thick" w:color="2E75B6" w:sz="12"/>
          <w:right w:val="thick" w:color="2E75B6" w:sz="12"/>
        </w:pBdr>
        <w:shd w:fill="D6E4F7" w:val="clear"/>
        <w:spacing w:after="120" w:before="120"/>
        <w:ind w:left="360" w:right="360"/>
        <w:jc w:val="center"/>
      </w:pPr>
      <w:r>
        <w:rPr>
          <w:rFonts w:ascii="Cambria" w:cs="Cambria" w:eastAsia="Cambria" w:hAnsi="Cambria"/>
          <w:b/>
          <w:bCs/>
          <w:i w:val="false"/>
          <w:iCs w:val="false"/>
          <w:color w:val="1F3864"/>
          <w:sz w:val="20"/>
          <w:szCs w:val="20"/>
        </w:rPr>
        <w:t xml:space="preserve">frame_done &lt;= AND_REDUCE(engine_done_vector)</w:t>
      </w:r>
    </w:p>
    <w:p>
      <w:pPr>
        <w:spacing w:after="60" w:before="60"/>
      </w:pPr>
      <w:r>
        <w:rPr>
          <w:rFonts w:ascii="Cambria" w:cs="Cambria" w:eastAsia="Cambria" w:hAnsi="Cambria"/>
          <w:b w:val="false"/>
          <w:bCs w:val="false"/>
          <w:i w:val="false"/>
          <w:iCs w:val="false"/>
          <w:color w:val="000000"/>
          <w:sz w:val="20"/>
          <w:szCs w:val="20"/>
        </w:rPr>
        <w:t xml:space="preserve"/>
      </w:r>
    </w:p>
    <w:p>
      <w:pPr>
        <w:pStyle w:val="Heading1"/>
        <w:shd w:fill="1F3864" w:val="clear"/>
        <w:spacing w:after="120" w:before="240"/>
      </w:pPr>
      <w:r>
        <w:rPr>
          <w:rFonts w:ascii="Cambria" w:cs="Cambria" w:eastAsia="Cambria" w:hAnsi="Cambria"/>
          <w:b/>
          <w:bCs/>
          <w:color w:val="FFFFFF"/>
          <w:sz w:val="28"/>
          <w:szCs w:val="28"/>
        </w:rPr>
        <w:t xml:space="preserve">9.  Complete Formula Chain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200"/>
        <w:gridCol w:w="2672"/>
      </w:tblGrid>
      <w:tr>
        <w:tc>
          <w:tcPr>
            <w:tcW w:type="dxa" w:w="4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w:t>
            </w:r>
          </w:p>
        </w:tc>
        <w:tc>
          <w:tcPr>
            <w:tcW w:type="dxa" w:w="28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Parameter</w:t>
            </w:r>
          </w:p>
        </w:tc>
        <w:tc>
          <w:tcPr>
            <w:tcW w:type="dxa" w:w="3200"/>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Formula</w:t>
            </w:r>
          </w:p>
        </w:tc>
        <w:tc>
          <w:tcPr>
            <w:tcW w:type="dxa" w:w="2672"/>
            <w:shd w:fill="1F3864" w:val="clear"/>
            <w:tcMar>
              <w:top w:type="dxa" w:w="40"/>
              <w:left w:type="dxa" w:w="80"/>
              <w:bottom w:type="dxa" w:w="40"/>
              <w:right w:type="dxa" w:w="80"/>
            </w:tcMar>
          </w:tcPr>
          <w:p>
            <w:pPr>
              <w:spacing w:after="40" w:before="40"/>
              <w:jc w:val="center"/>
            </w:pPr>
            <w:r>
              <w:rPr>
                <w:rFonts w:ascii="Cambria" w:cs="Cambria" w:eastAsia="Cambria" w:hAnsi="Cambria"/>
                <w:b/>
                <w:bCs/>
                <w:color w:val="FFFFFF"/>
                <w:sz w:val="18"/>
                <w:szCs w:val="18"/>
              </w:rPr>
              <w:t xml:space="preserve">Source</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w:t>
            </w:r>
          </w:p>
        </w:tc>
        <w:tc>
          <w:tcPr>
            <w:tcW w:type="dxa" w:w="28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Tile pixel size</w:t>
            </w:r>
          </w:p>
        </w:tc>
        <w:tc>
          <w:tcPr>
            <w:tcW w:type="dxa" w:w="32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Tile_px = 16 x 16 = 256 px</w:t>
            </w:r>
          </w:p>
        </w:tc>
        <w:tc>
          <w:tcPr>
            <w:tcW w:type="dxa" w:w="26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RFC 9924 Sec 4.2</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2</w:t>
            </w:r>
          </w:p>
        </w:tc>
        <w:tc>
          <w:tcPr>
            <w:tcW w:type="dxa" w:w="28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tiles</w:t>
            </w:r>
          </w:p>
        </w:tc>
        <w:tc>
          <w:tcPr>
            <w:tcW w:type="dxa" w:w="32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CEILING(W/256) x CEILING(H/256)</w:t>
            </w:r>
          </w:p>
        </w:tc>
        <w:tc>
          <w:tcPr>
            <w:tcW w:type="dxa" w:w="26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RFC 9924 Sec 4.3.1</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3</w:t>
            </w:r>
          </w:p>
        </w:tc>
        <w:tc>
          <w:tcPr>
            <w:tcW w:type="dxa" w:w="28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Chroma tiles each</w:t>
            </w:r>
          </w:p>
        </w:tc>
        <w:tc>
          <w:tcPr>
            <w:tcW w:type="dxa" w:w="32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CEILING((W/SubW)/256) x CEILING((H/SubH)/256)</w:t>
            </w:r>
          </w:p>
        </w:tc>
        <w:tc>
          <w:tcPr>
            <w:tcW w:type="dxa" w:w="26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RFC 9924 Table 2</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4</w:t>
            </w:r>
          </w:p>
        </w:tc>
        <w:tc>
          <w:tcPr>
            <w:tcW w:type="dxa" w:w="28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Total tiles</w:t>
            </w:r>
          </w:p>
        </w:tc>
        <w:tc>
          <w:tcPr>
            <w:tcW w:type="dxa" w:w="32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 NumComps x Chroma_each</w:t>
            </w:r>
          </w:p>
        </w:tc>
        <w:tc>
          <w:tcPr>
            <w:tcW w:type="dxa" w:w="26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RFC 9924 Table 2</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5</w:t>
            </w:r>
          </w:p>
        </w:tc>
        <w:tc>
          <w:tcPr>
            <w:tcW w:type="dxa" w:w="28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blks/tile</w:t>
            </w:r>
          </w:p>
        </w:tc>
        <w:tc>
          <w:tcPr>
            <w:tcW w:type="dxa" w:w="32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(256/8) x (256/8) = 1024</w:t>
            </w:r>
          </w:p>
        </w:tc>
        <w:tc>
          <w:tcPr>
            <w:tcW w:type="dxa" w:w="26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RFC 9924 Sec 5.3.15</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6</w:t>
            </w:r>
          </w:p>
        </w:tc>
        <w:tc>
          <w:tcPr>
            <w:tcW w:type="dxa" w:w="28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Chroma blks/tile</w:t>
            </w:r>
          </w:p>
        </w:tc>
        <w:tc>
          <w:tcPr>
            <w:tcW w:type="dxa" w:w="32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(256/SubW/8) x (256/SubH/8)</w:t>
            </w:r>
          </w:p>
        </w:tc>
        <w:tc>
          <w:tcPr>
            <w:tcW w:type="dxa" w:w="26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RFC 9924 Sec 5.3.15</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7</w:t>
            </w:r>
          </w:p>
        </w:tc>
        <w:tc>
          <w:tcPr>
            <w:tcW w:type="dxa" w:w="28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Total blocks/frame</w:t>
            </w:r>
          </w:p>
        </w:tc>
        <w:tc>
          <w:tcPr>
            <w:tcW w:type="dxa" w:w="32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Luma_tiles x 1024 + NumComps x Chroma_tiles x Chroma_blks</w:t>
            </w:r>
          </w:p>
        </w:tc>
        <w:tc>
          <w:tcPr>
            <w:tcW w:type="dxa" w:w="26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Steps 2-6</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8</w:t>
            </w:r>
          </w:p>
        </w:tc>
        <w:tc>
          <w:tcPr>
            <w:tcW w:type="dxa" w:w="28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Luma sample rate</w:t>
            </w:r>
          </w:p>
        </w:tc>
        <w:tc>
          <w:tcPr>
            <w:tcW w:type="dxa" w:w="32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Frame_W x Frame_H x FPS</w:t>
            </w:r>
          </w:p>
        </w:tc>
        <w:tc>
          <w:tcPr>
            <w:tcW w:type="dxa" w:w="26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Level detection</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9</w:t>
            </w:r>
          </w:p>
        </w:tc>
        <w:tc>
          <w:tcPr>
            <w:tcW w:type="dxa" w:w="28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Level</w:t>
            </w:r>
          </w:p>
        </w:tc>
        <w:tc>
          <w:tcPr>
            <w:tcW w:type="dxa" w:w="32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First row in Table 4 where Max_Luma_SR &gt;= Step 8</w:t>
            </w:r>
          </w:p>
        </w:tc>
        <w:tc>
          <w:tcPr>
            <w:tcW w:type="dxa" w:w="26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RFC 9924 Table 4</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10</w:t>
            </w:r>
          </w:p>
        </w:tc>
        <w:tc>
          <w:tcPr>
            <w:tcW w:type="dxa" w:w="28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Max bitrate</w:t>
            </w:r>
          </w:p>
        </w:tc>
        <w:tc>
          <w:tcPr>
            <w:tcW w:type="dxa" w:w="32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Table 4 [Level, band_idc]</w:t>
            </w:r>
          </w:p>
        </w:tc>
        <w:tc>
          <w:tcPr>
            <w:tcW w:type="dxa" w:w="26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RFC 9924 Table 4</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11</w:t>
            </w:r>
          </w:p>
        </w:tc>
        <w:tc>
          <w:tcPr>
            <w:tcW w:type="dxa" w:w="28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Bits/block avg</w:t>
            </w:r>
          </w:p>
        </w:tc>
        <w:tc>
          <w:tcPr>
            <w:tcW w:type="dxa" w:w="32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MaxBitrate_bps / (FPS x Total_blocks)</w:t>
            </w:r>
          </w:p>
        </w:tc>
        <w:tc>
          <w:tcPr>
            <w:tcW w:type="dxa" w:w="26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Step 10</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12</w:t>
            </w:r>
          </w:p>
        </w:tc>
        <w:tc>
          <w:tcPr>
            <w:tcW w:type="dxa" w:w="28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CW/block avg</w:t>
            </w:r>
          </w:p>
        </w:tc>
        <w:tc>
          <w:tcPr>
            <w:tcW w:type="dxa" w:w="32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(Bits/block - 6) / 6</w:t>
            </w:r>
          </w:p>
        </w:tc>
        <w:tc>
          <w:tcPr>
            <w:tcW w:type="dxa" w:w="26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Steps 11, RFC 9924 Sec 7.1</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13</w:t>
            </w:r>
          </w:p>
        </w:tc>
        <w:tc>
          <w:tcPr>
            <w:tcW w:type="dxa" w:w="28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CW/block worst</w:t>
            </w:r>
          </w:p>
        </w:tc>
        <w:tc>
          <w:tcPr>
            <w:tcW w:type="dxa" w:w="32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127</w:t>
            </w:r>
          </w:p>
        </w:tc>
        <w:tc>
          <w:tcPr>
            <w:tcW w:type="dxa" w:w="26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RFC 9924 Sec 5.3.15-16</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14</w:t>
            </w:r>
          </w:p>
        </w:tc>
        <w:tc>
          <w:tcPr>
            <w:tcW w:type="dxa" w:w="28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CW/block margined</w:t>
            </w:r>
          </w:p>
        </w:tc>
        <w:tc>
          <w:tcPr>
            <w:tcW w:type="dxa" w:w="32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CW/block_avg x 2.0</w:t>
            </w:r>
          </w:p>
        </w:tc>
        <w:tc>
          <w:tcPr>
            <w:tcW w:type="dxa" w:w="26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RFC 9924 Table 4 derivation</w:t>
            </w:r>
          </w:p>
        </w:tc>
      </w:tr>
      <w:tr>
        <w:tc>
          <w:tcPr>
            <w:tcW w:type="dxa" w:w="400"/>
            <w:shd w:fill="D6E4F7"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15</w:t>
            </w:r>
          </w:p>
        </w:tc>
        <w:tc>
          <w:tcPr>
            <w:tcW w:type="dxa" w:w="28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Engine throughput</w:t>
            </w:r>
          </w:p>
        </w:tc>
        <w:tc>
          <w:tcPr>
            <w:tcW w:type="dxa" w:w="3200"/>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Freq_MHz x 1,000,000 cw/s</w:t>
            </w:r>
          </w:p>
        </w:tc>
        <w:tc>
          <w:tcPr>
            <w:tcW w:type="dxa" w:w="2672"/>
            <w:shd w:fill="D6E4F7"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1 cw/clk at final freq</w:t>
            </w:r>
          </w:p>
        </w:tc>
      </w:tr>
      <w:tr>
        <w:tc>
          <w:tcPr>
            <w:tcW w:type="dxa" w:w="400"/>
            <w:shd w:fill="FFFFFF" w:val="clear"/>
            <w:tcMar>
              <w:top w:type="dxa" w:w="30"/>
              <w:left w:type="dxa" w:w="80"/>
              <w:bottom w:type="dxa" w:w="30"/>
              <w:right w:type="dxa" w:w="80"/>
            </w:tcMar>
          </w:tcPr>
          <w:p>
            <w:pPr>
              <w:spacing w:after="30" w:before="30"/>
              <w:jc w:val="center"/>
            </w:pPr>
            <w:r>
              <w:rPr>
                <w:rFonts w:ascii="Cambria" w:cs="Cambria" w:eastAsia="Cambria" w:hAnsi="Cambria"/>
                <w:b/>
                <w:bCs/>
                <w:color w:val="000000"/>
                <w:sz w:val="18"/>
                <w:szCs w:val="18"/>
              </w:rPr>
              <w:t xml:space="preserve">16</w:t>
            </w:r>
          </w:p>
        </w:tc>
        <w:tc>
          <w:tcPr>
            <w:tcW w:type="dxa" w:w="2800"/>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N_Engines</w:t>
            </w:r>
          </w:p>
        </w:tc>
        <w:tc>
          <w:tcPr>
            <w:tcW w:type="dxa" w:w="3200"/>
            <w:shd w:fill="FFFFFF" w:val="clear"/>
            <w:tcMar>
              <w:top w:type="dxa" w:w="30"/>
              <w:left w:type="dxa" w:w="80"/>
              <w:bottom w:type="dxa" w:w="30"/>
              <w:right w:type="dxa" w:w="80"/>
            </w:tcMar>
          </w:tcPr>
          <w:p>
            <w:pPr>
              <w:spacing w:after="30" w:before="30"/>
              <w:jc w:val="left"/>
            </w:pPr>
            <w:r>
              <w:rPr>
                <w:rFonts w:ascii="Cambria" w:cs="Cambria" w:eastAsia="Cambria" w:hAnsi="Cambria"/>
                <w:b/>
                <w:bCs/>
                <w:color w:val="000000"/>
                <w:sz w:val="18"/>
                <w:szCs w:val="18"/>
              </w:rPr>
              <w:t xml:space="preserve">CEILING( CW/block x Total_blocks x FPS / Throughput )</w:t>
            </w:r>
          </w:p>
        </w:tc>
        <w:tc>
          <w:tcPr>
            <w:tcW w:type="dxa" w:w="2672"/>
            <w:shd w:fill="FFFFFF" w:val="clear"/>
            <w:tcMar>
              <w:top w:type="dxa" w:w="30"/>
              <w:left w:type="dxa" w:w="80"/>
              <w:bottom w:type="dxa" w:w="30"/>
              <w:right w:type="dxa" w:w="80"/>
            </w:tcMar>
          </w:tcPr>
          <w:p>
            <w:pPr>
              <w:spacing w:after="30" w:before="30"/>
              <w:jc w:val="left"/>
            </w:pPr>
            <w:r>
              <w:rPr>
                <w:rFonts w:ascii="Cambria" w:cs="Cambria" w:eastAsia="Cambria" w:hAnsi="Cambria"/>
                <w:b w:val="false"/>
                <w:bCs w:val="false"/>
                <w:color w:val="000000"/>
                <w:sz w:val="18"/>
                <w:szCs w:val="18"/>
              </w:rPr>
              <w:t xml:space="preserve">Steps 12-15</w:t>
            </w:r>
          </w:p>
        </w:tc>
      </w:tr>
    </w:tbl>
    <w:p>
      <w:pPr>
        <w:spacing w:after="60" w:before="60"/>
      </w:pPr>
      <w:r>
        <w:rPr>
          <w:rFonts w:ascii="Cambria" w:cs="Cambria" w:eastAsia="Cambria" w:hAnsi="Cambria"/>
          <w:b w:val="false"/>
          <w:bCs w:val="false"/>
          <w:i w:val="false"/>
          <w:iCs w:val="false"/>
          <w:color w:val="000000"/>
          <w:sz w:val="20"/>
          <w:szCs w:val="20"/>
        </w:rPr>
        <w:t xml:space="preserve"/>
      </w:r>
    </w:p>
    <w:p>
      <w:pPr>
        <w:shd w:fill="FFF2CC" w:val="clear"/>
        <w:spacing w:after="80" w:before="80"/>
        <w:ind w:left="360" w:right="360"/>
      </w:pPr>
      <w:r>
        <w:rPr>
          <w:rFonts w:ascii="Cambria" w:cs="Cambria" w:eastAsia="Cambria" w:hAnsi="Cambria"/>
          <w:b/>
          <w:bCs/>
          <w:i w:val="false"/>
          <w:iCs w:val="false"/>
          <w:color w:val="7F6000"/>
          <w:sz w:val="18"/>
          <w:szCs w:val="18"/>
        </w:rPr>
        <w:t xml:space="preserve">NOTE: </w:t>
      </w:r>
      <w:r>
        <w:rPr>
          <w:rFonts w:ascii="Cambria" w:cs="Cambria" w:eastAsia="Cambria" w:hAnsi="Cambria"/>
          <w:b w:val="false"/>
          <w:bCs w:val="false"/>
          <w:i/>
          <w:iCs/>
          <w:color w:val="7F6000"/>
          <w:sz w:val="18"/>
          <w:szCs w:val="18"/>
        </w:rPr>
        <w:t xml:space="preserve">All steps are implemented as live formulas in the companion Excel file APV_Engine_Calculator_v2.xlsx. Changing the clock frequency (cell C10), frame rate (C9), or band_idc updates all engine counts across all resolution rows and all three chroma-format tabs automatically.</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right"/>
    </w:pPr>
    <w:r>
      <w:rPr>
        <w:rFonts w:ascii="Cambria" w:cs="Cambria" w:eastAsia="Cambria" w:hAnsi="Cambria"/>
        <w:b w:val="false"/>
        <w:bCs w:val="false"/>
        <w:i w:val="false"/>
        <w:iCs w:val="false"/>
        <w:color w:val="888888"/>
        <w:sz w:val="16"/>
        <w:szCs w:val="16"/>
      </w:rPr>
      <w:t xml:space="preserve">Confidential - Blackmagic Design    |    Page </w:t>
    </w:r>
    <w:r>
      <w:rPr>
        <w:rFonts w:ascii="Cambria" w:cs="Cambria" w:eastAsia="Cambria" w:hAnsi="Cambria"/>
        <w:color w:val="888888"/>
        <w:sz w:val="16"/>
        <w:szCs w:val="16"/>
      </w:rPr>
      <w:fldChar w:fldCharType="begin"/>
      <w:instrText xml:space="preserve">PAGE</w:instrText>
      <w:fldChar w:fldCharType="separate"/>
      <w:fldChar w:fldCharType="end"/>
    </w:r>
    <w:r>
      <w:rPr>
        <w:rFonts w:ascii="Cambria" w:cs="Cambria" w:eastAsia="Cambria" w:hAnsi="Cambria"/>
        <w:b w:val="false"/>
        <w:bCs w:val="false"/>
        <w:i w:val="false"/>
        <w:iCs w:val="false"/>
        <w:color w:val="888888"/>
        <w:sz w:val="16"/>
        <w:szCs w:val="16"/>
      </w:rPr>
      <w:t xml:space="preserve"> of </w:t>
    </w:r>
    <w:r>
      <w:rPr>
        <w:rFonts w:ascii="Cambria" w:cs="Cambria" w:eastAsia="Cambria" w:hAnsi="Cambria"/>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40"/>
    </w:pPr>
    <w:r>
      <w:rPr>
        <w:rFonts w:ascii="Cambria" w:cs="Cambria" w:eastAsia="Cambria" w:hAnsi="Cambria"/>
        <w:b/>
        <w:bCs/>
        <w:i w:val="false"/>
        <w:iCs w:val="false"/>
        <w:color w:val="1F3864"/>
        <w:sz w:val="16"/>
        <w:szCs w:val="16"/>
      </w:rPr>
      <w:t xml:space="preserve">APV Decoder Engine Count Methodology</w:t>
    </w:r>
    <w:r>
      <w:rPr>
        <w:rFonts w:ascii="Cambria" w:cs="Cambria" w:eastAsia="Cambria" w:hAnsi="Cambria"/>
        <w:b w:val="false"/>
        <w:bCs w:val="false"/>
        <w:i w:val="false"/>
        <w:iCs w:val="false"/>
        <w:color w:val="888888"/>
        <w:sz w:val="16"/>
        <w:szCs w:val="16"/>
      </w:rPr>
      <w:t xml:space="preserve">    |    RFC 9924 / ISO 23094-10    |    Blackmagic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APV Decoder Engine Count Methodology</dc:title>
  <dc:creator>Reza - Blackmagic Design</dc:creator>
  <dc:description>RFC 9924 grounded engine count derivation for UltraScale+ APV decoder</dc:description>
  <cp:lastModifiedBy>Un-named</cp:lastModifiedBy>
  <cp:revision>1</cp:revision>
  <dcterms:created xsi:type="dcterms:W3CDTF">2026-07-19T11:32:10.811Z</dcterms:created>
  <dcterms:modified xsi:type="dcterms:W3CDTF">2026-07-19T11:32:10.838Z</dcterms:modified>
</cp:coreProperties>
</file>

<file path=docProps/custom.xml><?xml version="1.0" encoding="utf-8"?>
<Properties xmlns="http://schemas.openxmlformats.org/officeDocument/2006/custom-properties" xmlns:vt="http://schemas.openxmlformats.org/officeDocument/2006/docPropsVTypes"/>
</file>