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Typography Preservation Test</w:t>
      </w:r>
    </w:p>
    <w:p>
      <w:pPr>
        <w:pStyle w:val="Subtitle"/>
      </w:pPr>
      <w:r>
        <w:t xml:space="preserve">Pandoc Word Conversion Validation</w:t>
      </w:r>
    </w:p>
    <w:p>
      <w:pPr>
        <w:pStyle w:val="Author"/>
      </w:pPr>
      <w:r>
        <w:t xml:space="preserve">Terminal Renaissance Engineering Consultants</w:t>
      </w:r>
    </w:p>
    <w:p>
      <w:pPr>
        <w:pStyle w:val="Date"/>
      </w:pPr>
      <w:r>
        <w:t xml:space="preserve">2025-06-25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7" w:name="typography-preservation-tes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Typography Preservation Test</w:t>
      </w:r>
    </w:p>
    <w:p>
      <w:pPr>
        <w:pStyle w:val="FirstParagraph"/>
      </w:pPr>
      <w:r>
        <w:t xml:space="preserve">This document validates typography preservation during Pandoc conversion to Word format.</w:t>
      </w:r>
    </w:p>
    <w:bookmarkStart w:id="12" w:name="font-rendering-tes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Font Rendering Tests</w:t>
      </w:r>
    </w:p>
    <w:bookmarkStart w:id="9" w:name="body-text-sans-seri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Body Text (Sans-serif)</w:t>
      </w:r>
    </w:p>
    <w:p>
      <w:pPr>
        <w:pStyle w:val="FirstParagraph"/>
      </w:pPr>
      <w:r>
        <w:t xml:space="preserve">The quick brown fox jumps over the lazy dog. ABCDEFGHIJKLMNOPQRSTUVWXYZ abcdefghijklmnopqrstuvwxyz 1234567890</w:t>
      </w:r>
    </w:p>
    <w:p>
      <w:pPr>
        <w:pStyle w:val="BodyText"/>
      </w:pPr>
      <w:r>
        <w:rPr>
          <w:b/>
          <w:bCs/>
        </w:rPr>
        <w:t xml:space="preserve">Bold text</w:t>
      </w:r>
      <w:r>
        <w:t xml:space="preserve"> </w:t>
      </w:r>
      <w:r>
        <w:t xml:space="preserve">with proper font weight 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with correct slant.</w:t>
      </w:r>
    </w:p>
    <w:bookmarkEnd w:id="9"/>
    <w:bookmarkStart w:id="10" w:name="monospace-code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Monospace 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and code blocks: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test_monospace():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monospace font alignment."""</w:t>
      </w:r>
      <w:r>
        <w:br/>
      </w:r>
      <w:r>
        <w:rPr>
          <w:rStyle w:val="NormalTok"/>
        </w:rPr>
        <w:t xml:space="preserve">    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"!@#$%^&amp;*()_+-=[]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|;':</w:t>
      </w:r>
      <w:r>
        <w:rPr>
          <w:rStyle w:val="CharTok"/>
        </w:rPr>
        <w:t xml:space="preserve">\"</w:t>
      </w:r>
      <w:r>
        <w:rPr>
          <w:rStyle w:val="StringTok"/>
        </w:rPr>
        <w:t xml:space="preserve">,./&lt;&gt;?"</w:t>
      </w:r>
      <w:r>
        <w:br/>
      </w:r>
      <w:r>
        <w:rPr>
          <w:rStyle w:val="NormalTok"/>
        </w:rPr>
        <w:t xml:space="preserve">    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"0123456789"</w:t>
      </w:r>
      <w:r>
        <w:br/>
      </w:r>
      <w:r>
        <w:rPr>
          <w:rStyle w:val="NormalTok"/>
        </w:rPr>
        <w:t xml:space="preserve">    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"ABCDEFGHIJKLMNOPQRSTUVWXYZabcdefghijklmnopqrstuvwxyz"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chars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letters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10"/>
    <w:bookmarkStart w:id="11" w:name="mathematical-expressions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Mathematical Expressions</w:t>
      </w:r>
    </w:p>
    <w:p>
      <w:pPr>
        <w:pStyle w:val="FirstParagraph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display math: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π</m:t>
              </m:r>
            </m:e>
          </m:rad>
        </m:oMath>
      </m:oMathPara>
    </w:p>
    <w:bookmarkEnd w:id="11"/>
    <w:bookmarkEnd w:id="12"/>
    <w:bookmarkStart w:id="13" w:name="table-formatti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Formatting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Sans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Monospace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Code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Fallback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fonts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</w:t>
            </w:r>
          </w:p>
        </w:tc>
      </w:tr>
    </w:tbl>
    <w:bookmarkEnd w:id="13"/>
    <w:bookmarkStart w:id="15" w:name="professional-element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Professional Elements</w:t>
      </w:r>
    </w:p>
    <w:p>
      <w:pPr>
        <w:pStyle w:val="BlockText"/>
      </w:pPr>
      <w:r>
        <w:t xml:space="preserve">This blockquote tests typography preservation in quoted content with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formatting.</w:t>
      </w:r>
    </w:p>
    <w:bookmarkStart w:id="14" w:name="definition-list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Definition Lists</w:t>
      </w:r>
    </w:p>
    <w:p>
      <w:pPr>
        <w:pStyle w:val="DefinitionTerm"/>
      </w:pPr>
      <w:r>
        <w:t xml:space="preserve">Professional Typography</w:t>
      </w:r>
    </w:p>
    <w:p>
      <w:pPr>
        <w:pStyle w:val="Definition"/>
      </w:pPr>
      <w:r>
        <w:t xml:space="preserve">The art and technique of arranging type to make written language legible, readable, and appealing when displayed.</w:t>
      </w:r>
    </w:p>
    <w:p>
      <w:pPr>
        <w:pStyle w:val="DefinitionTerm"/>
      </w:pPr>
      <w:r>
        <w:t xml:space="preserve">Font Fallback</w:t>
      </w:r>
    </w:p>
    <w:p>
      <w:pPr>
        <w:pStyle w:val="Definition"/>
      </w:pPr>
      <w:r>
        <w:t xml:space="preserve">A mechanism that provides alternative fonts when the primary font is unavailable, ensuring consistent document appearance.</w:t>
      </w:r>
    </w:p>
    <w:bookmarkEnd w:id="14"/>
    <w:bookmarkEnd w:id="15"/>
    <w:bookmarkStart w:id="16" w:name="conclus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Conclusion</w:t>
      </w:r>
    </w:p>
    <w:p>
      <w:pPr>
        <w:pStyle w:val="FirstParagraph"/>
      </w:pPr>
      <w:r>
        <w:t xml:space="preserve">This test document validates that typography is preserved correctly when converting from Markdown to Word format via Pandoc.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Typography Preservation Test</dc:title>
  <dc:creator>Terminal Renaissance Engineering Consultants</dc:creator>
  <cp:keywords/>
  <dcterms:created xsi:type="dcterms:W3CDTF">2025-06-25T10:31:43Z</dcterms:created>
  <dcterms:modified xsi:type="dcterms:W3CDTF">2025-06-25T10:31:43Z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../professional-typography-system.css</vt:lpwstr>
  </property>
  <property fmtid="{D5CDD505-2E9C-101B-9397-08002B2CF9AE}" pid="3" name="date">
    <vt:lpwstr>2025-06-25</vt:lpwstr>
  </property>
  <property fmtid="{D5CDD505-2E9C-101B-9397-08002B2CF9AE}" pid="4" name="subtitle">
    <vt:lpwstr>Pandoc Word Conversion Validation</vt:lpwstr>
  </property>
</Properties>
</file>