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wb0nj1myzq9" w:id="0"/>
      <w:bookmarkEnd w:id="0"/>
      <w:r w:rsidDel="00000000" w:rsidR="00000000" w:rsidRPr="00000000">
        <w:rPr>
          <w:b w:val="1"/>
          <w:bCs w:val="1"/>
          <w:sz w:val="34"/>
          <w:szCs w:val="34"/>
          <w:rtl w:val="0"/>
        </w:rPr>
        <w:t xml:space="preserve">Core Value Proposition</w:t>
      </w:r>
    </w:p>
    <w:p w:rsidR="00000000" w:rsidDel="00000000" w:rsidP="00000000" w:rsidRDefault="00000000" w:rsidRPr="00000000" w14:paraId="00000002">
      <w:pPr>
        <w:spacing w:after="240" w:before="240" w:lineRule="auto"/>
        <w:rPr/>
      </w:pPr>
      <w:r w:rsidDel="00000000" w:rsidR="00000000" w:rsidRPr="00000000">
        <w:rPr>
          <w:rtl w:val="0"/>
        </w:rPr>
        <w:t xml:space="preserve">PBA Consulting installs a </w:t>
      </w:r>
      <w:r w:rsidDel="00000000" w:rsidR="00000000" w:rsidRPr="00000000">
        <w:rPr>
          <w:b w:val="1"/>
          <w:bCs w:val="1"/>
          <w:rtl w:val="0"/>
        </w:rPr>
        <w:t xml:space="preserve">Transformation Operating System™</w:t>
      </w:r>
      <w:r w:rsidDel="00000000" w:rsidR="00000000" w:rsidRPr="00000000">
        <w:rPr>
          <w:rtl w:val="0"/>
        </w:rPr>
        <w:t xml:space="preserve"> that redesigns an organization’s decision logic, leadership alignment, and communication governance. Unlike tactical agencies or reflective coaches, the focus is on installing an integrated system that makes strategic coherence enforceable and ensures strategy translates into sustained, governable action.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ujvn4ing15y5" w:id="1"/>
      <w:bookmarkEnd w:id="1"/>
      <w:r w:rsidDel="00000000" w:rsidR="00000000" w:rsidRPr="00000000">
        <w:rPr>
          <w:b w:val="1"/>
          <w:bCs w:val="1"/>
          <w:sz w:val="34"/>
          <w:szCs w:val="34"/>
          <w:rtl w:val="0"/>
        </w:rPr>
        <w:t xml:space="preserve">Problems Solved</w:t>
      </w:r>
    </w:p>
    <w:p w:rsidR="00000000" w:rsidDel="00000000" w:rsidP="00000000" w:rsidRDefault="00000000" w:rsidRPr="00000000" w14:paraId="00000004">
      <w:pPr>
        <w:numPr>
          <w:ilvl w:val="0"/>
          <w:numId w:val="5"/>
        </w:numPr>
        <w:spacing w:after="0" w:afterAutospacing="0" w:before="240" w:lineRule="auto"/>
        <w:ind w:left="720" w:hanging="360"/>
      </w:pPr>
      <w:r w:rsidDel="00000000" w:rsidR="00000000" w:rsidRPr="00000000">
        <w:rPr>
          <w:b w:val="1"/>
          <w:bCs w:val="1"/>
          <w:rtl w:val="0"/>
        </w:rPr>
        <w:t xml:space="preserve">Fragmented Positioning:</w:t>
      </w:r>
      <w:r w:rsidDel="00000000" w:rsidR="00000000" w:rsidRPr="00000000">
        <w:rPr>
          <w:rtl w:val="0"/>
        </w:rPr>
        <w:t xml:space="preserve"> Inconsistent communication and contradictory messaging that creates internal friction and loss of credibility as an organization grows.</w:t>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b w:val="1"/>
          <w:bCs w:val="1"/>
          <w:rtl w:val="0"/>
        </w:rPr>
        <w:t xml:space="preserve">Reactive Execution:</w:t>
      </w:r>
      <w:r w:rsidDel="00000000" w:rsidR="00000000" w:rsidRPr="00000000">
        <w:rPr>
          <w:rtl w:val="0"/>
        </w:rPr>
        <w:t xml:space="preserve"> Content, marketing, and services conceived without a governing strategic logic, leading to wasted investment and ineffective initiatives.</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bCs w:val="1"/>
          <w:rtl w:val="0"/>
        </w:rPr>
        <w:t xml:space="preserve">Leadership Ambiguity:</w:t>
      </w:r>
      <w:r w:rsidDel="00000000" w:rsidR="00000000" w:rsidRPr="00000000">
        <w:rPr>
          <w:rtl w:val="0"/>
        </w:rPr>
        <w:t xml:space="preserve"> Slow or inconsistent decision-making and misalignment between strategy and execution.</w:t>
      </w:r>
    </w:p>
    <w:p w:rsidR="00000000" w:rsidDel="00000000" w:rsidP="00000000" w:rsidRDefault="00000000" w:rsidRPr="00000000" w14:paraId="00000007">
      <w:pPr>
        <w:numPr>
          <w:ilvl w:val="0"/>
          <w:numId w:val="5"/>
        </w:numPr>
        <w:spacing w:after="240" w:before="0" w:beforeAutospacing="0" w:lineRule="auto"/>
        <w:ind w:left="720" w:hanging="360"/>
      </w:pPr>
      <w:r w:rsidDel="00000000" w:rsidR="00000000" w:rsidRPr="00000000">
        <w:rPr>
          <w:b w:val="1"/>
          <w:bCs w:val="1"/>
          <w:rtl w:val="0"/>
        </w:rPr>
        <w:t xml:space="preserve">Structural Fragility:</w:t>
      </w:r>
      <w:r w:rsidDel="00000000" w:rsidR="00000000" w:rsidRPr="00000000">
        <w:rPr>
          <w:rtl w:val="0"/>
        </w:rPr>
        <w:t xml:space="preserve"> Scaling efforts that expose misalignments between strategy, communication, and operations.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a3bx3lik7962" w:id="2"/>
      <w:bookmarkEnd w:id="2"/>
      <w:r w:rsidDel="00000000" w:rsidR="00000000" w:rsidRPr="00000000">
        <w:rPr>
          <w:b w:val="1"/>
          <w:bCs w:val="1"/>
          <w:sz w:val="34"/>
          <w:szCs w:val="34"/>
          <w:rtl w:val="0"/>
        </w:rPr>
        <w:t xml:space="preserve">Core Services &amp; Offers</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Strategic Evaluation (Primary Hook):</w:t>
      </w:r>
      <w:r w:rsidDel="00000000" w:rsidR="00000000" w:rsidRPr="00000000">
        <w:rPr>
          <w:rtl w:val="0"/>
        </w:rPr>
        <w:t xml:space="preserve"> A selective entry-point session designed to reveal hidden misalignment across positioning, leadership, and execution to determine if structural transformation is required.</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Structural Transformation Mandate:</w:t>
      </w:r>
      <w:r w:rsidDel="00000000" w:rsidR="00000000" w:rsidRPr="00000000">
        <w:rPr>
          <w:rtl w:val="0"/>
        </w:rPr>
        <w:t xml:space="preserve"> A defined six-month engagement to align leadership, clarify decision governance, and embed accountability structures.</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bCs w:val="1"/>
          <w:rtl w:val="0"/>
        </w:rPr>
        <w:t xml:space="preserve">Brand &amp; Communication Governance:</w:t>
      </w:r>
      <w:r w:rsidDel="00000000" w:rsidR="00000000" w:rsidRPr="00000000">
        <w:rPr>
          <w:rtl w:val="0"/>
        </w:rPr>
        <w:t xml:space="preserve"> Designing unified systems that align identity, narrative, and execution.</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7kukibwf903g" w:id="3"/>
      <w:bookmarkEnd w:id="3"/>
      <w:r w:rsidDel="00000000" w:rsidR="00000000" w:rsidRPr="00000000">
        <w:rPr>
          <w:b w:val="1"/>
          <w:bCs w:val="1"/>
          <w:sz w:val="34"/>
          <w:szCs w:val="34"/>
          <w:rtl w:val="0"/>
        </w:rPr>
        <w:t xml:space="preserve">Differentiators</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b w:val="1"/>
          <w:bCs w:val="1"/>
          <w:rtl w:val="0"/>
        </w:rPr>
        <w:t xml:space="preserve">Operates at Governance Level:</w:t>
      </w:r>
      <w:r w:rsidDel="00000000" w:rsidR="00000000" w:rsidRPr="00000000">
        <w:rPr>
          <w:rtl w:val="0"/>
        </w:rPr>
        <w:t xml:space="preserve"> While competitors focus on outputs (campaigns, messaging), PBA focuses on the underlying decision architecture.</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Irreversible Transformation:</w:t>
      </w:r>
      <w:r w:rsidDel="00000000" w:rsidR="00000000" w:rsidRPr="00000000">
        <w:rPr>
          <w:rtl w:val="0"/>
        </w:rPr>
        <w:t xml:space="preserve"> The outcome is a structural shift in operating logic that sustains itself after the engagement ends.</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b w:val="1"/>
          <w:bCs w:val="1"/>
          <w:rtl w:val="0"/>
        </w:rPr>
        <w:t xml:space="preserve">Upstream Integration:</w:t>
      </w:r>
      <w:r w:rsidDel="00000000" w:rsidR="00000000" w:rsidRPr="00000000">
        <w:rPr>
          <w:rtl w:val="0"/>
        </w:rPr>
        <w:t xml:space="preserve"> Instead of replacing existing teams or agencies, PBA establishes the strategic layer that allows them to perform with higher ROI.</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bycgbd32fc5q" w:id="4"/>
      <w:bookmarkEnd w:id="4"/>
      <w:r w:rsidDel="00000000" w:rsidR="00000000" w:rsidRPr="00000000">
        <w:rPr>
          <w:b w:val="1"/>
          <w:bCs w:val="1"/>
          <w:sz w:val="34"/>
          <w:szCs w:val="34"/>
          <w:rtl w:val="0"/>
        </w:rPr>
        <w:t xml:space="preserve">Social Proof &amp; Results</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bCs w:val="1"/>
          <w:rtl w:val="0"/>
        </w:rPr>
        <w:t xml:space="preserve">Professional Services:</w:t>
      </w:r>
      <w:r w:rsidDel="00000000" w:rsidR="00000000" w:rsidRPr="00000000">
        <w:rPr>
          <w:rtl w:val="0"/>
        </w:rPr>
        <w:t xml:space="preserve"> Redesigned brand strategy and communication, resulting in €120K+ in new high-value contracts within 9 months.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Scale-up Organization:</w:t>
      </w:r>
      <w:r w:rsidDel="00000000" w:rsidR="00000000" w:rsidRPr="00000000">
        <w:rPr>
          <w:rtl w:val="0"/>
        </w:rPr>
        <w:t xml:space="preserve"> Implemented a decision framework that reduced leadership/marketing decision time by over 40% within 6 months.</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bCs w:val="1"/>
          <w:rtl w:val="0"/>
        </w:rPr>
        <w:t xml:space="preserve">Consulting Business:</w:t>
      </w:r>
      <w:r w:rsidDel="00000000" w:rsidR="00000000" w:rsidRPr="00000000">
        <w:rPr>
          <w:rtl w:val="0"/>
        </w:rPr>
        <w:t xml:space="preserve"> Led strategic repositioning that increased average project value by over 3x within 12 months.</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b w:val="1"/>
          <w:bCs w:val="1"/>
          <w:rtl w:val="0"/>
        </w:rPr>
        <w:t xml:space="preserve">Industry Expertise:</w:t>
      </w:r>
      <w:r w:rsidDel="00000000" w:rsidR="00000000" w:rsidRPr="00000000">
        <w:rPr>
          <w:rtl w:val="0"/>
        </w:rPr>
        <w:t xml:space="preserve"> Experience in Travel, Food, Tech, SaaS, Automotive, Wellness, and Real Estate.</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l9bp8vcpn0y8" w:id="5"/>
      <w:bookmarkEnd w:id="5"/>
      <w:r w:rsidDel="00000000" w:rsidR="00000000" w:rsidRPr="00000000">
        <w:rPr>
          <w:b w:val="1"/>
          <w:bCs w:val="1"/>
          <w:sz w:val="34"/>
          <w:szCs w:val="34"/>
          <w:rtl w:val="0"/>
        </w:rPr>
        <w:t xml:space="preserve">Positioning &amp; Messaging Angles</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b w:val="1"/>
          <w:bCs w:val="1"/>
          <w:rtl w:val="0"/>
        </w:rPr>
        <w:t xml:space="preserve">Execution vs. Structure:</w:t>
      </w:r>
      <w:r w:rsidDel="00000000" w:rsidR="00000000" w:rsidRPr="00000000">
        <w:rPr>
          <w:rtl w:val="0"/>
        </w:rPr>
        <w:t xml:space="preserve"> "Execution is rarely the root problem; it is the symptom of structural misalignment."</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Integration vs. Addition:</w:t>
      </w:r>
      <w:r w:rsidDel="00000000" w:rsidR="00000000" w:rsidRPr="00000000">
        <w:rPr>
          <w:rtl w:val="0"/>
        </w:rPr>
        <w:t xml:space="preserve"> "This is not an addition to your team, but an integration layer that aligns existing strategy and resources."</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b w:val="1"/>
          <w:bCs w:val="1"/>
          <w:rtl w:val="0"/>
        </w:rPr>
        <w:t xml:space="preserve">The Cost of Ambiguity:</w:t>
      </w:r>
      <w:r w:rsidDel="00000000" w:rsidR="00000000" w:rsidRPr="00000000">
        <w:rPr>
          <w:rtl w:val="0"/>
        </w:rPr>
        <w:t xml:space="preserve"> Organizations are already paying a daily cost for misalignment through slower execution and leadership friction.</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