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5C30AC" w14:textId="40E1DF3E" w:rsidR="00054011" w:rsidRDefault="00054011" w:rsidP="00054011">
      <w:pPr>
        <w:ind w:left="2977"/>
        <w:jc w:val="both"/>
        <w:rPr>
          <w:rFonts w:ascii="Arial" w:hAnsi="Arial" w:cs="Arial"/>
          <w:b/>
          <w:sz w:val="28"/>
          <w:szCs w:val="28"/>
          <w:lang w:val="es-ES" w:eastAsia="es-ES"/>
        </w:rPr>
      </w:pPr>
      <w:bookmarkStart w:id="0" w:name="_Hlk65087917"/>
      <w:r w:rsidRPr="0054388D">
        <w:rPr>
          <w:rFonts w:ascii="Arial" w:hAnsi="Arial" w:cs="Arial"/>
          <w:b/>
          <w:sz w:val="28"/>
          <w:szCs w:val="28"/>
          <w:lang w:val="es-ES" w:eastAsia="es-ES"/>
        </w:rPr>
        <w:t>REVISIÓN FISCAL</w:t>
      </w:r>
      <w:r w:rsidR="00BA2972">
        <w:rPr>
          <w:rFonts w:ascii="Arial" w:hAnsi="Arial" w:cs="Arial"/>
          <w:b/>
          <w:sz w:val="28"/>
          <w:szCs w:val="28"/>
          <w:lang w:val="es-ES" w:eastAsia="es-ES"/>
        </w:rPr>
        <w:t xml:space="preserve"> </w:t>
      </w:r>
      <w:r w:rsidR="00BA0A60">
        <w:rPr>
          <w:rFonts w:ascii="Arial" w:hAnsi="Arial" w:cs="Arial"/>
          <w:b/>
          <w:sz w:val="28"/>
          <w:szCs w:val="28"/>
          <w:lang w:val="es-ES" w:eastAsia="es-ES"/>
        </w:rPr>
        <w:t>87</w:t>
      </w:r>
      <w:r w:rsidR="00003B71">
        <w:rPr>
          <w:rFonts w:ascii="Arial" w:hAnsi="Arial" w:cs="Arial"/>
          <w:b/>
          <w:sz w:val="28"/>
          <w:szCs w:val="28"/>
          <w:lang w:val="es-ES" w:eastAsia="es-ES"/>
        </w:rPr>
        <w:t>/20</w:t>
      </w:r>
      <w:r w:rsidR="00356FDC">
        <w:rPr>
          <w:rFonts w:ascii="Arial" w:hAnsi="Arial" w:cs="Arial"/>
          <w:b/>
          <w:sz w:val="28"/>
          <w:szCs w:val="28"/>
          <w:lang w:val="es-ES" w:eastAsia="es-ES"/>
        </w:rPr>
        <w:t>2</w:t>
      </w:r>
      <w:r w:rsidR="006B1975">
        <w:rPr>
          <w:rFonts w:ascii="Arial" w:hAnsi="Arial" w:cs="Arial"/>
          <w:b/>
          <w:sz w:val="28"/>
          <w:szCs w:val="28"/>
          <w:lang w:val="es-ES" w:eastAsia="es-ES"/>
        </w:rPr>
        <w:t>5</w:t>
      </w:r>
    </w:p>
    <w:p w14:paraId="66C400A9" w14:textId="77777777" w:rsidR="00003B71" w:rsidRPr="0054388D" w:rsidRDefault="00003B71" w:rsidP="00054011">
      <w:pPr>
        <w:ind w:left="2977"/>
        <w:jc w:val="both"/>
        <w:rPr>
          <w:rFonts w:ascii="Arial" w:hAnsi="Arial" w:cs="Arial"/>
          <w:sz w:val="28"/>
          <w:szCs w:val="28"/>
          <w:lang w:eastAsia="es-ES"/>
        </w:rPr>
      </w:pPr>
    </w:p>
    <w:p w14:paraId="290F7A56" w14:textId="53CD31CF" w:rsidR="003C6EAE" w:rsidRPr="00A25A95" w:rsidRDefault="00335B9B" w:rsidP="003C6EAE">
      <w:pPr>
        <w:ind w:left="2977"/>
        <w:jc w:val="both"/>
        <w:rPr>
          <w:rFonts w:ascii="Arial" w:hAnsi="Arial" w:cs="Arial"/>
          <w:sz w:val="28"/>
          <w:szCs w:val="28"/>
          <w:lang w:val="es-ES" w:eastAsia="es-ES"/>
        </w:rPr>
      </w:pPr>
      <w:r w:rsidRPr="0054388D">
        <w:rPr>
          <w:rFonts w:ascii="Arial" w:hAnsi="Arial" w:cs="Arial"/>
          <w:b/>
          <w:sz w:val="28"/>
          <w:szCs w:val="28"/>
          <w:lang w:val="es-ES" w:eastAsia="es-ES"/>
        </w:rPr>
        <w:t>RECURRENTE:</w:t>
      </w:r>
      <w:r w:rsidRPr="0054388D">
        <w:rPr>
          <w:rFonts w:ascii="Arial" w:hAnsi="Arial" w:cs="Arial"/>
          <w:sz w:val="28"/>
          <w:szCs w:val="28"/>
          <w:lang w:val="es-ES" w:eastAsia="es-ES"/>
        </w:rPr>
        <w:t xml:space="preserve"> </w:t>
      </w:r>
      <w:r>
        <w:rPr>
          <w:rFonts w:ascii="Arial" w:hAnsi="Arial" w:cs="Arial"/>
          <w:sz w:val="28"/>
          <w:szCs w:val="28"/>
          <w:lang w:val="es-ES" w:eastAsia="es-ES"/>
        </w:rPr>
        <w:t xml:space="preserve">SUBDELEGADO DE PRESTACIONES EN QUERÉTARO, </w:t>
      </w:r>
      <w:r w:rsidRPr="00A25A95">
        <w:rPr>
          <w:rFonts w:ascii="Arial" w:hAnsi="Arial" w:cs="Arial"/>
          <w:sz w:val="28"/>
          <w:szCs w:val="28"/>
          <w:lang w:val="es-ES" w:eastAsia="es-ES"/>
        </w:rPr>
        <w:t>DEL INSTITUTO DE SEGURIDAD Y SERVICIOS SOCIALES DE LOS TRABAJADORES DEL ESTADO</w:t>
      </w:r>
      <w:r>
        <w:rPr>
          <w:rFonts w:ascii="Arial" w:hAnsi="Arial" w:cs="Arial"/>
          <w:sz w:val="28"/>
          <w:szCs w:val="28"/>
          <w:lang w:val="es-ES" w:eastAsia="es-ES"/>
        </w:rPr>
        <w:t xml:space="preserve"> </w:t>
      </w:r>
    </w:p>
    <w:p w14:paraId="2BDDEAD8" w14:textId="49B11215" w:rsidR="00003B71" w:rsidRDefault="00003B71" w:rsidP="008539AB">
      <w:pPr>
        <w:ind w:left="2977"/>
        <w:jc w:val="both"/>
        <w:rPr>
          <w:rFonts w:ascii="Arial" w:hAnsi="Arial" w:cs="Arial"/>
          <w:caps/>
          <w:sz w:val="28"/>
          <w:szCs w:val="28"/>
          <w:lang w:val="es-ES" w:eastAsia="es-ES"/>
        </w:rPr>
      </w:pPr>
    </w:p>
    <w:p w14:paraId="7B873356" w14:textId="4B5EA4E0" w:rsidR="000522DF" w:rsidRPr="00E01017" w:rsidRDefault="008324E0" w:rsidP="000522DF">
      <w:pPr>
        <w:ind w:left="2977"/>
        <w:jc w:val="both"/>
        <w:rPr>
          <w:rFonts w:ascii="Arial" w:hAnsi="Arial" w:cs="Arial"/>
          <w:color w:val="FF0000"/>
          <w:sz w:val="28"/>
          <w:szCs w:val="28"/>
          <w:lang w:val="es-ES" w:eastAsia="es-ES"/>
        </w:rPr>
      </w:pPr>
      <w:bookmarkStart w:id="1" w:name="_Hlk71011689"/>
      <w:r w:rsidRPr="00E01017">
        <w:rPr>
          <w:rFonts w:ascii="Arial" w:hAnsi="Arial" w:cs="Arial"/>
          <w:b/>
          <w:sz w:val="28"/>
          <w:szCs w:val="28"/>
          <w:lang w:val="es-ES" w:eastAsia="es-ES"/>
        </w:rPr>
        <w:t>ACTOR</w:t>
      </w:r>
      <w:r>
        <w:rPr>
          <w:rFonts w:ascii="Arial" w:hAnsi="Arial" w:cs="Arial"/>
          <w:b/>
          <w:sz w:val="28"/>
          <w:szCs w:val="28"/>
          <w:lang w:val="es-ES" w:eastAsia="es-ES"/>
        </w:rPr>
        <w:t>A</w:t>
      </w:r>
      <w:r>
        <w:rPr>
          <w:rFonts w:ascii="Arial" w:hAnsi="Arial" w:cs="Arial"/>
          <w:b/>
          <w:sz w:val="28"/>
          <w:szCs w:val="28"/>
          <w:lang w:val="es-ES"/>
        </w:rPr>
        <w:t>:</w:t>
      </w:r>
      <w:r w:rsidRPr="00E01017">
        <w:rPr>
          <w:rFonts w:ascii="Arial" w:hAnsi="Arial" w:cs="Arial"/>
          <w:b/>
          <w:sz w:val="28"/>
          <w:szCs w:val="28"/>
          <w:lang w:val="es-ES" w:eastAsia="es-ES"/>
        </w:rPr>
        <w:t xml:space="preserve"> </w:t>
      </w:r>
      <w:bookmarkEnd w:id="1"/>
      <w:r>
        <w:rPr>
          <w:rFonts w:ascii="Arial" w:hAnsi="Arial" w:cs="Arial"/>
          <w:color w:val="FF0000"/>
          <w:sz w:val="28"/>
          <w:szCs w:val="28"/>
          <w:lang w:val="es-ES" w:eastAsia="es-ES"/>
        </w:rPr>
        <w:t xml:space="preserve">ESTELA RÍOS </w:t>
      </w:r>
      <w:r w:rsidR="00021E81">
        <w:rPr>
          <w:rFonts w:ascii="Arial" w:hAnsi="Arial" w:cs="Arial"/>
          <w:color w:val="FF0000"/>
          <w:sz w:val="28"/>
          <w:szCs w:val="28"/>
          <w:lang w:val="es-ES" w:eastAsia="es-ES"/>
        </w:rPr>
        <w:t>VELÁ</w:t>
      </w:r>
      <w:r>
        <w:rPr>
          <w:rFonts w:ascii="Arial" w:hAnsi="Arial" w:cs="Arial"/>
          <w:color w:val="FF0000"/>
          <w:sz w:val="28"/>
          <w:szCs w:val="28"/>
          <w:lang w:val="es-ES" w:eastAsia="es-ES"/>
        </w:rPr>
        <w:t>ZQUEZ</w:t>
      </w:r>
    </w:p>
    <w:bookmarkEnd w:id="0"/>
    <w:p w14:paraId="0CC96667" w14:textId="77777777" w:rsidR="000522DF" w:rsidRDefault="000522DF" w:rsidP="000522DF">
      <w:pPr>
        <w:ind w:left="2977"/>
        <w:jc w:val="both"/>
        <w:rPr>
          <w:rFonts w:ascii="Arial" w:hAnsi="Arial" w:cs="Arial"/>
          <w:b/>
          <w:sz w:val="28"/>
          <w:szCs w:val="28"/>
          <w:lang w:val="es-ES" w:eastAsia="es-ES"/>
        </w:rPr>
      </w:pPr>
    </w:p>
    <w:p w14:paraId="619861E8" w14:textId="78C336C2" w:rsidR="00490C7D" w:rsidRPr="0091793B" w:rsidRDefault="00D40604" w:rsidP="00490C7D">
      <w:pPr>
        <w:ind w:left="2977"/>
        <w:contextualSpacing/>
        <w:jc w:val="both"/>
        <w:rPr>
          <w:rFonts w:ascii="Arial" w:hAnsi="Arial" w:cs="Arial"/>
          <w:b/>
          <w:sz w:val="28"/>
          <w:szCs w:val="28"/>
        </w:rPr>
      </w:pPr>
      <w:r>
        <w:rPr>
          <w:rFonts w:ascii="Arial" w:hAnsi="Arial" w:cs="Arial"/>
          <w:b/>
          <w:sz w:val="28"/>
          <w:szCs w:val="28"/>
        </w:rPr>
        <w:t xml:space="preserve">MAGISTRADO </w:t>
      </w:r>
      <w:r w:rsidRPr="001337F7">
        <w:rPr>
          <w:rFonts w:ascii="Arial" w:hAnsi="Arial" w:cs="Arial"/>
          <w:b/>
          <w:sz w:val="28"/>
          <w:szCs w:val="28"/>
        </w:rPr>
        <w:t>PONENTE:</w:t>
      </w:r>
      <w:r>
        <w:rPr>
          <w:rFonts w:ascii="Arial" w:hAnsi="Arial" w:cs="Arial"/>
          <w:b/>
          <w:sz w:val="28"/>
          <w:szCs w:val="28"/>
        </w:rPr>
        <w:t xml:space="preserve"> </w:t>
      </w:r>
      <w:r>
        <w:rPr>
          <w:rFonts w:ascii="Arial" w:hAnsi="Arial" w:cs="Arial"/>
          <w:sz w:val="28"/>
          <w:szCs w:val="28"/>
        </w:rPr>
        <w:t>LUIS ARMANDO PÉREZ TOPETE</w:t>
      </w:r>
    </w:p>
    <w:p w14:paraId="02851A1E" w14:textId="53904AF4" w:rsidR="00B73A64" w:rsidRPr="0091793B" w:rsidRDefault="00B73A64" w:rsidP="00B73A64">
      <w:pPr>
        <w:ind w:left="2977"/>
        <w:contextualSpacing/>
        <w:jc w:val="both"/>
        <w:rPr>
          <w:rFonts w:ascii="Arial" w:hAnsi="Arial" w:cs="Arial"/>
          <w:b/>
          <w:sz w:val="28"/>
          <w:szCs w:val="28"/>
        </w:rPr>
      </w:pPr>
    </w:p>
    <w:p w14:paraId="2A8CD2D6" w14:textId="645C0B76" w:rsidR="00054011" w:rsidRDefault="00BA0A60" w:rsidP="00054011">
      <w:pPr>
        <w:ind w:left="2977"/>
        <w:jc w:val="both"/>
        <w:rPr>
          <w:rFonts w:ascii="Arial" w:hAnsi="Arial" w:cs="Arial"/>
          <w:sz w:val="28"/>
          <w:szCs w:val="28"/>
        </w:rPr>
      </w:pPr>
      <w:r>
        <w:rPr>
          <w:rFonts w:ascii="Arial" w:hAnsi="Arial" w:cs="Arial"/>
          <w:b/>
          <w:sz w:val="28"/>
          <w:szCs w:val="28"/>
          <w:lang w:eastAsia="es-ES"/>
        </w:rPr>
        <w:t>SECRETARIO</w:t>
      </w:r>
      <w:r w:rsidR="00054011" w:rsidRPr="0054388D">
        <w:rPr>
          <w:rFonts w:ascii="Arial" w:hAnsi="Arial" w:cs="Arial"/>
          <w:b/>
          <w:sz w:val="28"/>
          <w:szCs w:val="28"/>
          <w:lang w:eastAsia="es-ES"/>
        </w:rPr>
        <w:t>:</w:t>
      </w:r>
      <w:r w:rsidR="00054011" w:rsidRPr="0054388D">
        <w:rPr>
          <w:rFonts w:ascii="Arial" w:hAnsi="Arial" w:cs="Arial"/>
          <w:sz w:val="28"/>
          <w:szCs w:val="28"/>
          <w:lang w:eastAsia="es-ES"/>
        </w:rPr>
        <w:t xml:space="preserve"> </w:t>
      </w:r>
      <w:r>
        <w:rPr>
          <w:rFonts w:ascii="Arial" w:hAnsi="Arial" w:cs="Arial"/>
          <w:sz w:val="28"/>
          <w:szCs w:val="28"/>
        </w:rPr>
        <w:t>JOSÉ DAVID ALCANTAR MENDOZA.</w:t>
      </w:r>
    </w:p>
    <w:p w14:paraId="778131FB" w14:textId="77777777" w:rsidR="005D2AF8" w:rsidRDefault="005D2AF8" w:rsidP="00054011">
      <w:pPr>
        <w:ind w:left="2977"/>
        <w:jc w:val="both"/>
        <w:rPr>
          <w:rFonts w:ascii="Arial" w:hAnsi="Arial" w:cs="Arial"/>
          <w:sz w:val="28"/>
          <w:szCs w:val="28"/>
        </w:rPr>
      </w:pPr>
    </w:p>
    <w:p w14:paraId="6A6BDC23" w14:textId="77777777" w:rsidR="0043490F" w:rsidRDefault="0043490F" w:rsidP="00054011">
      <w:pPr>
        <w:ind w:left="2977"/>
        <w:jc w:val="both"/>
        <w:rPr>
          <w:rFonts w:ascii="Arial" w:hAnsi="Arial" w:cs="Arial"/>
          <w:sz w:val="28"/>
          <w:szCs w:val="28"/>
        </w:rPr>
      </w:pPr>
    </w:p>
    <w:p w14:paraId="3E194BFC" w14:textId="77777777" w:rsidR="00B73A64" w:rsidRDefault="00B73A64" w:rsidP="00027AEF">
      <w:pPr>
        <w:autoSpaceDE w:val="0"/>
        <w:autoSpaceDN w:val="0"/>
        <w:spacing w:line="360" w:lineRule="auto"/>
        <w:ind w:firstLine="709"/>
        <w:jc w:val="both"/>
        <w:rPr>
          <w:rFonts w:ascii="Arial" w:hAnsi="Arial" w:cs="Arial"/>
          <w:spacing w:val="-4"/>
          <w:sz w:val="28"/>
          <w:szCs w:val="28"/>
        </w:rPr>
      </w:pPr>
    </w:p>
    <w:p w14:paraId="25156585" w14:textId="03A719D8" w:rsidR="00054011" w:rsidRPr="0054388D" w:rsidRDefault="00054011" w:rsidP="00027AEF">
      <w:pPr>
        <w:autoSpaceDE w:val="0"/>
        <w:autoSpaceDN w:val="0"/>
        <w:spacing w:line="360" w:lineRule="auto"/>
        <w:ind w:firstLine="709"/>
        <w:jc w:val="both"/>
        <w:rPr>
          <w:rFonts w:ascii="Arial" w:hAnsi="Arial" w:cs="Arial"/>
          <w:b/>
          <w:spacing w:val="-4"/>
          <w:sz w:val="28"/>
          <w:szCs w:val="28"/>
        </w:rPr>
      </w:pPr>
      <w:r w:rsidRPr="0054388D">
        <w:rPr>
          <w:rFonts w:ascii="Arial" w:hAnsi="Arial" w:cs="Arial"/>
          <w:spacing w:val="-4"/>
          <w:sz w:val="28"/>
          <w:szCs w:val="28"/>
        </w:rPr>
        <w:t>Querétaro, Querétaro. Resolución del Tercer Tribunal Colegiado en Materias Administrativa y Civil del Vigésimo Segundo Circuito,</w:t>
      </w:r>
      <w:r w:rsidR="009D53FC">
        <w:rPr>
          <w:rFonts w:ascii="Arial" w:hAnsi="Arial" w:cs="Arial"/>
          <w:spacing w:val="-4"/>
          <w:sz w:val="28"/>
          <w:szCs w:val="28"/>
        </w:rPr>
        <w:t xml:space="preserve"> </w:t>
      </w:r>
      <w:r w:rsidR="0043490F">
        <w:rPr>
          <w:rFonts w:ascii="Arial" w:hAnsi="Arial" w:cs="Arial"/>
          <w:sz w:val="28"/>
          <w:szCs w:val="28"/>
          <w:lang w:val="es-ES" w:eastAsia="es-ES"/>
        </w:rPr>
        <w:t>correspondiente a la sesión de</w:t>
      </w:r>
      <w:r w:rsidR="00FD31EA">
        <w:rPr>
          <w:rFonts w:ascii="Arial" w:hAnsi="Arial" w:cs="Arial"/>
          <w:sz w:val="28"/>
          <w:szCs w:val="28"/>
          <w:lang w:val="es-ES" w:eastAsia="es-ES"/>
        </w:rPr>
        <w:t xml:space="preserve"> </w:t>
      </w:r>
      <w:r w:rsidR="006B1975">
        <w:rPr>
          <w:rFonts w:ascii="Arial" w:hAnsi="Arial" w:cs="Arial"/>
          <w:b/>
          <w:sz w:val="28"/>
          <w:szCs w:val="28"/>
        </w:rPr>
        <w:t>_____</w:t>
      </w:r>
      <w:r w:rsidR="0043490F">
        <w:rPr>
          <w:rFonts w:ascii="Arial" w:hAnsi="Arial" w:cs="Arial"/>
          <w:b/>
          <w:sz w:val="28"/>
          <w:szCs w:val="28"/>
        </w:rPr>
        <w:t>___</w:t>
      </w:r>
      <w:r w:rsidR="00BA0738">
        <w:rPr>
          <w:rFonts w:ascii="Arial" w:hAnsi="Arial" w:cs="Arial"/>
          <w:b/>
          <w:sz w:val="28"/>
          <w:szCs w:val="28"/>
        </w:rPr>
        <w:t xml:space="preserve"> de </w:t>
      </w:r>
      <w:r w:rsidR="006B1975">
        <w:rPr>
          <w:rFonts w:ascii="Arial" w:hAnsi="Arial" w:cs="Arial"/>
          <w:b/>
          <w:sz w:val="28"/>
          <w:szCs w:val="28"/>
        </w:rPr>
        <w:t>_________</w:t>
      </w:r>
      <w:r w:rsidR="00BA0738">
        <w:rPr>
          <w:rFonts w:ascii="Arial" w:hAnsi="Arial" w:cs="Arial"/>
          <w:b/>
          <w:sz w:val="28"/>
          <w:szCs w:val="28"/>
        </w:rPr>
        <w:t xml:space="preserve"> </w:t>
      </w:r>
      <w:proofErr w:type="spellStart"/>
      <w:r w:rsidR="00BA0738">
        <w:rPr>
          <w:rFonts w:ascii="Arial" w:hAnsi="Arial" w:cs="Arial"/>
          <w:b/>
          <w:sz w:val="28"/>
          <w:szCs w:val="28"/>
        </w:rPr>
        <w:t>de</w:t>
      </w:r>
      <w:proofErr w:type="spellEnd"/>
      <w:r w:rsidR="00BA0738">
        <w:rPr>
          <w:rFonts w:ascii="Arial" w:hAnsi="Arial" w:cs="Arial"/>
          <w:b/>
          <w:sz w:val="28"/>
          <w:szCs w:val="28"/>
        </w:rPr>
        <w:t xml:space="preserve"> </w:t>
      </w:r>
      <w:r w:rsidR="003E66DB">
        <w:rPr>
          <w:rFonts w:ascii="Arial" w:hAnsi="Arial" w:cs="Arial"/>
          <w:b/>
          <w:sz w:val="28"/>
          <w:szCs w:val="28"/>
          <w:lang w:val="es-ES" w:eastAsia="es-ES"/>
        </w:rPr>
        <w:t>dos mil veintiséis</w:t>
      </w:r>
      <w:r w:rsidR="00FD31EA">
        <w:rPr>
          <w:rFonts w:ascii="Arial" w:hAnsi="Arial" w:cs="Arial"/>
          <w:b/>
          <w:sz w:val="28"/>
          <w:szCs w:val="28"/>
        </w:rPr>
        <w:t>.</w:t>
      </w:r>
    </w:p>
    <w:p w14:paraId="40E4726A" w14:textId="77777777" w:rsidR="00054011" w:rsidRPr="0054388D" w:rsidRDefault="00054011" w:rsidP="00027AEF">
      <w:pPr>
        <w:autoSpaceDE w:val="0"/>
        <w:autoSpaceDN w:val="0"/>
        <w:spacing w:line="360" w:lineRule="auto"/>
        <w:ind w:firstLine="709"/>
        <w:jc w:val="both"/>
        <w:rPr>
          <w:rFonts w:ascii="Arial" w:hAnsi="Arial" w:cs="Arial"/>
          <w:spacing w:val="-4"/>
          <w:sz w:val="28"/>
          <w:szCs w:val="28"/>
        </w:rPr>
      </w:pPr>
    </w:p>
    <w:p w14:paraId="170610D8" w14:textId="030BA01D" w:rsidR="008C1AC4" w:rsidRPr="00BE4E56" w:rsidRDefault="00054011" w:rsidP="00027AEF">
      <w:pPr>
        <w:autoSpaceDE w:val="0"/>
        <w:autoSpaceDN w:val="0"/>
        <w:spacing w:line="360" w:lineRule="auto"/>
        <w:ind w:firstLine="709"/>
        <w:jc w:val="both"/>
        <w:rPr>
          <w:rFonts w:ascii="Arial" w:hAnsi="Arial" w:cs="Arial"/>
          <w:sz w:val="28"/>
          <w:szCs w:val="28"/>
        </w:rPr>
      </w:pPr>
      <w:r w:rsidRPr="00B30601">
        <w:rPr>
          <w:rFonts w:ascii="Arial" w:hAnsi="Arial"/>
          <w:b/>
          <w:spacing w:val="-4"/>
          <w:sz w:val="28"/>
          <w:szCs w:val="28"/>
          <w:lang w:eastAsia="es-ES"/>
        </w:rPr>
        <w:t>V I S T O S</w:t>
      </w:r>
      <w:r w:rsidR="00130AA2" w:rsidRPr="00EC7D2C">
        <w:rPr>
          <w:rFonts w:ascii="Arial" w:hAnsi="Arial"/>
          <w:spacing w:val="-4"/>
          <w:sz w:val="28"/>
          <w:szCs w:val="28"/>
          <w:lang w:eastAsia="es-ES"/>
        </w:rPr>
        <w:t>,</w:t>
      </w:r>
      <w:r w:rsidRPr="00EC7D2C">
        <w:rPr>
          <w:rFonts w:ascii="Arial" w:hAnsi="Arial"/>
          <w:spacing w:val="-4"/>
          <w:sz w:val="28"/>
          <w:szCs w:val="28"/>
          <w:lang w:eastAsia="es-ES"/>
        </w:rPr>
        <w:t xml:space="preserve"> para resolver los autos del recurso de revisión fiscal</w:t>
      </w:r>
      <w:r w:rsidR="00003B71" w:rsidRPr="00EC7D2C">
        <w:rPr>
          <w:rFonts w:ascii="Arial" w:hAnsi="Arial"/>
          <w:spacing w:val="-4"/>
          <w:sz w:val="28"/>
          <w:szCs w:val="28"/>
          <w:lang w:eastAsia="es-ES"/>
        </w:rPr>
        <w:t xml:space="preserve"> </w:t>
      </w:r>
      <w:r w:rsidR="008324E0" w:rsidRPr="008324E0">
        <w:rPr>
          <w:rFonts w:ascii="Arial" w:hAnsi="Arial"/>
          <w:b/>
          <w:spacing w:val="-4"/>
          <w:sz w:val="28"/>
          <w:szCs w:val="28"/>
          <w:lang w:eastAsia="es-ES"/>
        </w:rPr>
        <w:t>87</w:t>
      </w:r>
      <w:r w:rsidR="00003B71" w:rsidRPr="008324E0">
        <w:rPr>
          <w:rFonts w:ascii="Arial" w:hAnsi="Arial"/>
          <w:b/>
          <w:spacing w:val="-4"/>
          <w:sz w:val="28"/>
          <w:szCs w:val="28"/>
          <w:lang w:eastAsia="es-ES"/>
        </w:rPr>
        <w:t>/</w:t>
      </w:r>
      <w:r w:rsidR="00003B71" w:rsidRPr="00EC7D2C">
        <w:rPr>
          <w:rFonts w:ascii="Arial" w:hAnsi="Arial"/>
          <w:b/>
          <w:spacing w:val="-4"/>
          <w:sz w:val="28"/>
          <w:szCs w:val="28"/>
          <w:lang w:eastAsia="es-ES"/>
        </w:rPr>
        <w:t>20</w:t>
      </w:r>
      <w:r w:rsidR="0039556A" w:rsidRPr="00EC7D2C">
        <w:rPr>
          <w:rFonts w:ascii="Arial" w:hAnsi="Arial"/>
          <w:b/>
          <w:spacing w:val="-4"/>
          <w:sz w:val="28"/>
          <w:szCs w:val="28"/>
          <w:lang w:eastAsia="es-ES"/>
        </w:rPr>
        <w:t>2</w:t>
      </w:r>
      <w:r w:rsidR="006B1975">
        <w:rPr>
          <w:rFonts w:ascii="Arial" w:hAnsi="Arial"/>
          <w:b/>
          <w:spacing w:val="-4"/>
          <w:sz w:val="28"/>
          <w:szCs w:val="28"/>
          <w:lang w:eastAsia="es-ES"/>
        </w:rPr>
        <w:t>5</w:t>
      </w:r>
      <w:r w:rsidR="008C1AC4" w:rsidRPr="00EC7D2C">
        <w:rPr>
          <w:rFonts w:ascii="Arial" w:hAnsi="Arial"/>
          <w:spacing w:val="-4"/>
          <w:sz w:val="28"/>
          <w:szCs w:val="28"/>
          <w:lang w:eastAsia="es-ES"/>
        </w:rPr>
        <w:t>,</w:t>
      </w:r>
      <w:r w:rsidR="008C1AC4" w:rsidRPr="00EC7D2C">
        <w:rPr>
          <w:rFonts w:ascii="Arial" w:hAnsi="Arial"/>
          <w:color w:val="000000" w:themeColor="text1"/>
          <w:spacing w:val="-4"/>
          <w:sz w:val="28"/>
          <w:szCs w:val="28"/>
          <w:lang w:eastAsia="es-ES"/>
        </w:rPr>
        <w:t xml:space="preserve"> i</w:t>
      </w:r>
      <w:r w:rsidR="008C1AC4" w:rsidRPr="00EC7D2C">
        <w:rPr>
          <w:rFonts w:ascii="Arial" w:hAnsi="Arial"/>
          <w:spacing w:val="-4"/>
          <w:sz w:val="28"/>
          <w:szCs w:val="28"/>
          <w:lang w:eastAsia="es-ES"/>
        </w:rPr>
        <w:t xml:space="preserve">nterpuesto </w:t>
      </w:r>
      <w:r w:rsidR="000D7ADE">
        <w:rPr>
          <w:rFonts w:ascii="Arial" w:hAnsi="Arial"/>
          <w:spacing w:val="-4"/>
          <w:sz w:val="28"/>
          <w:szCs w:val="28"/>
          <w:lang w:eastAsia="es-ES"/>
        </w:rPr>
        <w:t>por el</w:t>
      </w:r>
      <w:r w:rsidR="00B30601">
        <w:rPr>
          <w:rFonts w:ascii="Arial" w:eastAsiaTheme="minorHAnsi" w:hAnsi="Arial" w:cs="Arial"/>
          <w:color w:val="000000" w:themeColor="text1"/>
          <w:sz w:val="28"/>
          <w:szCs w:val="28"/>
          <w:lang w:eastAsia="en-US"/>
        </w:rPr>
        <w:t xml:space="preserve"> </w:t>
      </w:r>
      <w:r w:rsidR="00335B9B">
        <w:rPr>
          <w:rFonts w:ascii="Arial" w:eastAsiaTheme="minorHAnsi" w:hAnsi="Arial" w:cs="Arial"/>
          <w:color w:val="000000" w:themeColor="text1"/>
          <w:sz w:val="28"/>
          <w:szCs w:val="28"/>
          <w:lang w:eastAsia="en-US"/>
        </w:rPr>
        <w:t xml:space="preserve">Subdelegado de Prestaciones en Querétaro, </w:t>
      </w:r>
      <w:r w:rsidR="003C6EAE" w:rsidRPr="00C63BBF">
        <w:rPr>
          <w:rFonts w:ascii="Arial" w:eastAsiaTheme="minorHAnsi" w:hAnsi="Arial" w:cs="Arial"/>
          <w:color w:val="000000" w:themeColor="text1"/>
          <w:sz w:val="28"/>
          <w:szCs w:val="28"/>
          <w:lang w:eastAsia="en-US"/>
        </w:rPr>
        <w:t>del Instituto de Seguridad y Servicios Sociales de los Trabajadores del Estado</w:t>
      </w:r>
      <w:r w:rsidR="003C6EAE" w:rsidRPr="00323A17">
        <w:rPr>
          <w:rFonts w:ascii="Arial" w:eastAsiaTheme="minorHAnsi" w:hAnsi="Arial" w:cs="Arial"/>
          <w:color w:val="000000" w:themeColor="text1"/>
          <w:sz w:val="28"/>
          <w:szCs w:val="28"/>
          <w:lang w:eastAsia="en-US"/>
        </w:rPr>
        <w:t xml:space="preserve">, </w:t>
      </w:r>
      <w:r w:rsidR="003C6EAE">
        <w:rPr>
          <w:rFonts w:ascii="Arial" w:eastAsiaTheme="minorHAnsi" w:hAnsi="Arial" w:cs="Arial"/>
          <w:color w:val="000000" w:themeColor="text1"/>
          <w:sz w:val="28"/>
          <w:szCs w:val="28"/>
          <w:lang w:eastAsia="en-US"/>
        </w:rPr>
        <w:t>por conducto de</w:t>
      </w:r>
      <w:r w:rsidR="00B30601">
        <w:rPr>
          <w:rFonts w:ascii="Arial" w:eastAsiaTheme="minorHAnsi" w:hAnsi="Arial" w:cs="Arial"/>
          <w:color w:val="000000" w:themeColor="text1"/>
          <w:sz w:val="28"/>
          <w:szCs w:val="28"/>
          <w:lang w:eastAsia="en-US"/>
        </w:rPr>
        <w:t xml:space="preserve"> </w:t>
      </w:r>
      <w:r w:rsidR="003C6EAE">
        <w:rPr>
          <w:rFonts w:ascii="Arial" w:eastAsiaTheme="minorHAnsi" w:hAnsi="Arial" w:cs="Arial"/>
          <w:color w:val="000000" w:themeColor="text1"/>
          <w:sz w:val="28"/>
          <w:szCs w:val="28"/>
          <w:lang w:eastAsia="en-US"/>
        </w:rPr>
        <w:t>l</w:t>
      </w:r>
      <w:r w:rsidR="00B30601">
        <w:rPr>
          <w:rFonts w:ascii="Arial" w:eastAsiaTheme="minorHAnsi" w:hAnsi="Arial" w:cs="Arial"/>
          <w:color w:val="000000" w:themeColor="text1"/>
          <w:sz w:val="28"/>
          <w:szCs w:val="28"/>
          <w:lang w:eastAsia="en-US"/>
        </w:rPr>
        <w:t>a</w:t>
      </w:r>
      <w:r w:rsidR="003C6EAE">
        <w:rPr>
          <w:rFonts w:ascii="Arial" w:eastAsiaTheme="minorHAnsi" w:hAnsi="Arial" w:cs="Arial"/>
          <w:color w:val="000000" w:themeColor="text1"/>
          <w:sz w:val="28"/>
          <w:szCs w:val="28"/>
          <w:lang w:eastAsia="en-US"/>
        </w:rPr>
        <w:t xml:space="preserve"> Titular de la Unidad Jurídica </w:t>
      </w:r>
      <w:r w:rsidR="00335B9B">
        <w:rPr>
          <w:rFonts w:ascii="Arial" w:eastAsiaTheme="minorHAnsi" w:hAnsi="Arial" w:cs="Arial"/>
          <w:color w:val="000000" w:themeColor="text1"/>
          <w:sz w:val="28"/>
          <w:szCs w:val="28"/>
          <w:lang w:eastAsia="en-US"/>
        </w:rPr>
        <w:t xml:space="preserve">de la Oficina de Representación </w:t>
      </w:r>
      <w:r w:rsidR="003C6EAE">
        <w:rPr>
          <w:rFonts w:ascii="Arial" w:eastAsiaTheme="minorHAnsi" w:hAnsi="Arial" w:cs="Arial"/>
          <w:color w:val="000000" w:themeColor="text1"/>
          <w:sz w:val="28"/>
          <w:szCs w:val="28"/>
          <w:lang w:eastAsia="en-US"/>
        </w:rPr>
        <w:t xml:space="preserve">de la citada delegación, </w:t>
      </w:r>
      <w:r w:rsidR="008C1AC4" w:rsidRPr="00721195">
        <w:rPr>
          <w:rFonts w:ascii="Arial" w:hAnsi="Arial" w:cs="Arial"/>
          <w:sz w:val="28"/>
          <w:szCs w:val="28"/>
          <w:lang w:eastAsia="es-ES"/>
        </w:rPr>
        <w:t>contra</w:t>
      </w:r>
      <w:r w:rsidR="008C1AC4" w:rsidRPr="000171D7">
        <w:rPr>
          <w:rFonts w:ascii="Arial" w:hAnsi="Arial" w:cs="Arial"/>
          <w:sz w:val="28"/>
          <w:szCs w:val="28"/>
          <w:lang w:eastAsia="es-ES"/>
        </w:rPr>
        <w:t xml:space="preserve"> la sentencia</w:t>
      </w:r>
      <w:r w:rsidR="008C1AC4">
        <w:rPr>
          <w:rFonts w:ascii="Arial" w:hAnsi="Arial" w:cs="Arial"/>
          <w:sz w:val="28"/>
          <w:szCs w:val="28"/>
          <w:lang w:eastAsia="es-ES"/>
        </w:rPr>
        <w:t xml:space="preserve"> de </w:t>
      </w:r>
      <w:r w:rsidR="00335B9B">
        <w:rPr>
          <w:rFonts w:ascii="Arial" w:hAnsi="Arial" w:cs="Arial"/>
          <w:b/>
          <w:sz w:val="28"/>
          <w:szCs w:val="28"/>
          <w:lang w:eastAsia="es-ES"/>
        </w:rPr>
        <w:t>treinta</w:t>
      </w:r>
      <w:r w:rsidR="006B1975">
        <w:rPr>
          <w:rFonts w:ascii="Arial" w:hAnsi="Arial" w:cs="Arial"/>
          <w:b/>
          <w:sz w:val="28"/>
          <w:szCs w:val="28"/>
          <w:lang w:eastAsia="es-ES"/>
        </w:rPr>
        <w:t xml:space="preserve"> de </w:t>
      </w:r>
      <w:r w:rsidR="00335B9B">
        <w:rPr>
          <w:rFonts w:ascii="Arial" w:hAnsi="Arial" w:cs="Arial"/>
          <w:b/>
          <w:sz w:val="28"/>
          <w:szCs w:val="28"/>
          <w:lang w:eastAsia="es-ES"/>
        </w:rPr>
        <w:t>septi</w:t>
      </w:r>
      <w:r w:rsidR="006B1975">
        <w:rPr>
          <w:rFonts w:ascii="Arial" w:hAnsi="Arial" w:cs="Arial"/>
          <w:b/>
          <w:sz w:val="28"/>
          <w:szCs w:val="28"/>
          <w:lang w:eastAsia="es-ES"/>
        </w:rPr>
        <w:t xml:space="preserve">embre </w:t>
      </w:r>
      <w:r w:rsidR="00120EC7">
        <w:rPr>
          <w:rFonts w:ascii="Arial" w:hAnsi="Arial" w:cs="Arial"/>
          <w:b/>
          <w:sz w:val="28"/>
          <w:szCs w:val="28"/>
          <w:lang w:eastAsia="es-ES"/>
        </w:rPr>
        <w:t>de dos mil veint</w:t>
      </w:r>
      <w:r w:rsidR="000D7ADE">
        <w:rPr>
          <w:rFonts w:ascii="Arial" w:hAnsi="Arial" w:cs="Arial"/>
          <w:b/>
          <w:sz w:val="28"/>
          <w:szCs w:val="28"/>
          <w:lang w:eastAsia="es-ES"/>
        </w:rPr>
        <w:t>i</w:t>
      </w:r>
      <w:r w:rsidR="00335B9B">
        <w:rPr>
          <w:rFonts w:ascii="Arial" w:hAnsi="Arial" w:cs="Arial"/>
          <w:b/>
          <w:sz w:val="28"/>
          <w:szCs w:val="28"/>
          <w:lang w:eastAsia="es-ES"/>
        </w:rPr>
        <w:t>cinco</w:t>
      </w:r>
      <w:r w:rsidR="005B6572" w:rsidRPr="00891AF8">
        <w:rPr>
          <w:rFonts w:ascii="Arial" w:hAnsi="Arial" w:cs="Arial"/>
          <w:sz w:val="28"/>
          <w:szCs w:val="28"/>
          <w:lang w:eastAsia="es-ES"/>
        </w:rPr>
        <w:t xml:space="preserve">, </w:t>
      </w:r>
      <w:r w:rsidR="008C1AC4" w:rsidRPr="000171D7">
        <w:rPr>
          <w:rFonts w:ascii="Arial" w:hAnsi="Arial" w:cs="Arial"/>
          <w:sz w:val="28"/>
          <w:szCs w:val="28"/>
          <w:lang w:eastAsia="es-ES"/>
        </w:rPr>
        <w:t xml:space="preserve">dictada </w:t>
      </w:r>
      <w:r w:rsidR="008C1AC4">
        <w:rPr>
          <w:rFonts w:ascii="Arial" w:hAnsi="Arial" w:cs="Arial"/>
          <w:sz w:val="28"/>
          <w:szCs w:val="28"/>
          <w:lang w:eastAsia="es-ES"/>
        </w:rPr>
        <w:t xml:space="preserve">en el juicio de nulidad </w:t>
      </w:r>
      <w:r w:rsidR="00335B9B">
        <w:rPr>
          <w:rFonts w:ascii="Arial" w:hAnsi="Arial" w:cs="Arial"/>
          <w:color w:val="FF0000"/>
          <w:sz w:val="28"/>
          <w:szCs w:val="28"/>
          <w:lang w:eastAsia="es-ES"/>
        </w:rPr>
        <w:t>1098</w:t>
      </w:r>
      <w:r w:rsidR="006B1975">
        <w:rPr>
          <w:rFonts w:ascii="Arial" w:hAnsi="Arial" w:cs="Arial"/>
          <w:color w:val="000000" w:themeColor="text1"/>
          <w:sz w:val="28"/>
          <w:szCs w:val="28"/>
          <w:lang w:val="es-ES_tradnl" w:eastAsia="es-ES"/>
        </w:rPr>
        <w:t>/</w:t>
      </w:r>
      <w:r w:rsidR="00F85554">
        <w:rPr>
          <w:rFonts w:ascii="Arial" w:hAnsi="Arial" w:cs="Arial"/>
          <w:color w:val="FF0000"/>
          <w:sz w:val="28"/>
          <w:szCs w:val="28"/>
          <w:lang w:val="es-ES_tradnl" w:eastAsia="es-ES"/>
        </w:rPr>
        <w:t>25</w:t>
      </w:r>
      <w:r w:rsidR="006B1975" w:rsidRPr="006B1975">
        <w:rPr>
          <w:rFonts w:ascii="Arial" w:hAnsi="Arial" w:cs="Arial"/>
          <w:color w:val="000000" w:themeColor="text1"/>
          <w:sz w:val="28"/>
          <w:szCs w:val="28"/>
          <w:lang w:val="es-ES_tradnl" w:eastAsia="es-ES"/>
        </w:rPr>
        <w:t>-</w:t>
      </w:r>
      <w:r w:rsidR="006B1975">
        <w:rPr>
          <w:rFonts w:ascii="Arial" w:hAnsi="Arial" w:cs="Arial"/>
          <w:color w:val="FF0000"/>
          <w:sz w:val="28"/>
          <w:szCs w:val="28"/>
          <w:lang w:val="es-ES_tradnl" w:eastAsia="es-ES"/>
        </w:rPr>
        <w:t>09</w:t>
      </w:r>
      <w:r w:rsidR="008C1AC4" w:rsidRPr="002137EF">
        <w:rPr>
          <w:rFonts w:ascii="Arial" w:hAnsi="Arial" w:cs="Arial"/>
          <w:color w:val="000000" w:themeColor="text1"/>
          <w:sz w:val="28"/>
          <w:szCs w:val="28"/>
          <w:lang w:val="es-ES_tradnl" w:eastAsia="es-ES"/>
        </w:rPr>
        <w:t>-</w:t>
      </w:r>
      <w:r w:rsidR="008C1AC4" w:rsidRPr="0054388D">
        <w:rPr>
          <w:rFonts w:ascii="Arial" w:hAnsi="Arial" w:cs="Arial"/>
          <w:color w:val="FF0000"/>
          <w:sz w:val="28"/>
          <w:szCs w:val="28"/>
          <w:lang w:val="es-ES_tradnl" w:eastAsia="es-ES"/>
        </w:rPr>
        <w:t>01</w:t>
      </w:r>
      <w:r w:rsidR="008C1AC4" w:rsidRPr="002137EF">
        <w:rPr>
          <w:rFonts w:ascii="Arial" w:hAnsi="Arial" w:cs="Arial"/>
          <w:color w:val="000000" w:themeColor="text1"/>
          <w:sz w:val="28"/>
          <w:szCs w:val="28"/>
          <w:lang w:val="es-ES_tradnl" w:eastAsia="es-ES"/>
        </w:rPr>
        <w:t>-</w:t>
      </w:r>
      <w:r w:rsidR="00F85554">
        <w:rPr>
          <w:rFonts w:ascii="Arial" w:hAnsi="Arial" w:cs="Arial"/>
          <w:color w:val="FF0000"/>
          <w:sz w:val="28"/>
          <w:szCs w:val="28"/>
          <w:lang w:val="es-ES_tradnl" w:eastAsia="es-ES"/>
        </w:rPr>
        <w:t>8</w:t>
      </w:r>
      <w:r w:rsidR="00A81682" w:rsidRPr="00A81682">
        <w:rPr>
          <w:rFonts w:ascii="Arial" w:hAnsi="Arial" w:cs="Arial"/>
          <w:sz w:val="28"/>
          <w:szCs w:val="28"/>
          <w:lang w:val="es-ES_tradnl" w:eastAsia="es-ES"/>
        </w:rPr>
        <w:t>-</w:t>
      </w:r>
      <w:r w:rsidR="005E412D">
        <w:rPr>
          <w:rFonts w:ascii="Arial" w:hAnsi="Arial" w:cs="Arial"/>
          <w:sz w:val="28"/>
          <w:szCs w:val="28"/>
          <w:lang w:val="es-ES_tradnl" w:eastAsia="es-ES"/>
        </w:rPr>
        <w:t>O</w:t>
      </w:r>
      <w:r w:rsidR="00A81682" w:rsidRPr="00A81682">
        <w:rPr>
          <w:rFonts w:ascii="Arial" w:hAnsi="Arial" w:cs="Arial"/>
          <w:sz w:val="28"/>
          <w:szCs w:val="28"/>
          <w:lang w:val="es-ES_tradnl" w:eastAsia="es-ES"/>
        </w:rPr>
        <w:t>T</w:t>
      </w:r>
      <w:r w:rsidR="008C1AC4" w:rsidRPr="00A81682">
        <w:rPr>
          <w:rFonts w:ascii="Arial" w:hAnsi="Arial" w:cs="Arial"/>
          <w:sz w:val="28"/>
          <w:szCs w:val="28"/>
          <w:lang w:eastAsia="es-ES"/>
        </w:rPr>
        <w:t xml:space="preserve"> </w:t>
      </w:r>
      <w:r w:rsidR="008C1AC4" w:rsidRPr="000171D7">
        <w:rPr>
          <w:rFonts w:ascii="Arial" w:hAnsi="Arial" w:cs="Arial"/>
          <w:sz w:val="28"/>
          <w:szCs w:val="28"/>
          <w:lang w:eastAsia="es-ES"/>
        </w:rPr>
        <w:t>por l</w:t>
      </w:r>
      <w:r w:rsidR="008C1AC4" w:rsidRPr="000171D7">
        <w:rPr>
          <w:rFonts w:ascii="Arial" w:hAnsi="Arial" w:cs="Arial"/>
          <w:sz w:val="28"/>
          <w:szCs w:val="28"/>
        </w:rPr>
        <w:t xml:space="preserve">a </w:t>
      </w:r>
      <w:r w:rsidR="008C1AC4" w:rsidRPr="005170A9">
        <w:rPr>
          <w:rFonts w:ascii="Arial" w:hAnsi="Arial" w:cs="Arial"/>
          <w:spacing w:val="-4"/>
          <w:sz w:val="28"/>
          <w:szCs w:val="28"/>
        </w:rPr>
        <w:t xml:space="preserve">Sala Regional </w:t>
      </w:r>
      <w:r w:rsidR="00335B9B">
        <w:rPr>
          <w:rFonts w:ascii="Arial" w:hAnsi="Arial" w:cs="Arial"/>
          <w:sz w:val="28"/>
          <w:szCs w:val="28"/>
        </w:rPr>
        <w:t xml:space="preserve">en Querétaro, </w:t>
      </w:r>
      <w:r w:rsidR="008C1AC4" w:rsidRPr="005170A9">
        <w:rPr>
          <w:rFonts w:ascii="Arial" w:hAnsi="Arial" w:cs="Arial"/>
          <w:sz w:val="28"/>
          <w:szCs w:val="28"/>
        </w:rPr>
        <w:t>del Tribunal Federal de Justicia Administrativa</w:t>
      </w:r>
      <w:r w:rsidR="00D40604">
        <w:rPr>
          <w:rFonts w:ascii="Arial" w:hAnsi="Arial" w:cs="Arial"/>
          <w:sz w:val="28"/>
          <w:szCs w:val="28"/>
        </w:rPr>
        <w:t>,</w:t>
      </w:r>
      <w:r w:rsidR="008C1AC4">
        <w:rPr>
          <w:rFonts w:ascii="Arial" w:hAnsi="Arial" w:cs="Arial"/>
          <w:spacing w:val="-4"/>
          <w:sz w:val="28"/>
          <w:szCs w:val="28"/>
        </w:rPr>
        <w:t xml:space="preserve"> con sede en esta ciudad</w:t>
      </w:r>
      <w:r w:rsidR="008C1AC4" w:rsidRPr="002F0FC1">
        <w:rPr>
          <w:rFonts w:ascii="Arial" w:hAnsi="Arial" w:cs="Arial"/>
          <w:spacing w:val="-4"/>
          <w:sz w:val="28"/>
          <w:szCs w:val="28"/>
          <w:lang w:eastAsia="es-ES"/>
        </w:rPr>
        <w:t>; y,</w:t>
      </w:r>
    </w:p>
    <w:p w14:paraId="5EC0FB1E" w14:textId="77777777" w:rsidR="009C19E9" w:rsidRPr="0054388D" w:rsidRDefault="009C19E9" w:rsidP="009C19E9">
      <w:pPr>
        <w:tabs>
          <w:tab w:val="left" w:pos="2127"/>
        </w:tabs>
        <w:spacing w:line="360" w:lineRule="auto"/>
        <w:ind w:firstLine="709"/>
        <w:jc w:val="both"/>
        <w:rPr>
          <w:rFonts w:ascii="Arial" w:hAnsi="Arial" w:cs="Arial"/>
          <w:spacing w:val="-4"/>
          <w:sz w:val="28"/>
          <w:szCs w:val="28"/>
        </w:rPr>
      </w:pPr>
    </w:p>
    <w:p w14:paraId="2C6EA722" w14:textId="77777777" w:rsidR="00054011" w:rsidRPr="0054388D" w:rsidRDefault="00054011" w:rsidP="00054011">
      <w:pPr>
        <w:tabs>
          <w:tab w:val="left" w:pos="4095"/>
        </w:tabs>
        <w:autoSpaceDE w:val="0"/>
        <w:autoSpaceDN w:val="0"/>
        <w:spacing w:line="360" w:lineRule="auto"/>
        <w:jc w:val="center"/>
        <w:rPr>
          <w:rFonts w:ascii="Arial" w:hAnsi="Arial" w:cs="Arial"/>
          <w:b/>
          <w:bCs/>
          <w:spacing w:val="80"/>
          <w:sz w:val="28"/>
          <w:szCs w:val="28"/>
        </w:rPr>
      </w:pPr>
      <w:r w:rsidRPr="0054388D">
        <w:rPr>
          <w:rFonts w:ascii="Arial" w:hAnsi="Arial" w:cs="Arial"/>
          <w:b/>
          <w:bCs/>
          <w:spacing w:val="80"/>
          <w:sz w:val="28"/>
          <w:szCs w:val="28"/>
        </w:rPr>
        <w:t>RESULTANDO:</w:t>
      </w:r>
    </w:p>
    <w:p w14:paraId="2C0E9925" w14:textId="77777777" w:rsidR="00054011" w:rsidRPr="0054388D" w:rsidRDefault="00054011" w:rsidP="00054011">
      <w:pPr>
        <w:tabs>
          <w:tab w:val="left" w:pos="4095"/>
        </w:tabs>
        <w:autoSpaceDE w:val="0"/>
        <w:autoSpaceDN w:val="0"/>
        <w:spacing w:line="360" w:lineRule="auto"/>
        <w:jc w:val="center"/>
        <w:rPr>
          <w:rFonts w:ascii="Arial" w:hAnsi="Arial" w:cs="Arial"/>
          <w:b/>
          <w:bCs/>
          <w:spacing w:val="80"/>
          <w:sz w:val="28"/>
          <w:szCs w:val="28"/>
        </w:rPr>
      </w:pPr>
    </w:p>
    <w:p w14:paraId="6DCA1C84" w14:textId="70D62372" w:rsidR="00442E0A" w:rsidRDefault="00F04EFE" w:rsidP="00F04EFE">
      <w:pPr>
        <w:tabs>
          <w:tab w:val="left" w:pos="709"/>
        </w:tabs>
        <w:spacing w:line="360" w:lineRule="auto"/>
        <w:jc w:val="both"/>
        <w:rPr>
          <w:rFonts w:ascii="Arial" w:hAnsi="Arial"/>
          <w:bCs/>
          <w:spacing w:val="-4"/>
          <w:sz w:val="28"/>
          <w:szCs w:val="28"/>
          <w:lang w:eastAsia="es-ES"/>
        </w:rPr>
      </w:pPr>
      <w:r>
        <w:rPr>
          <w:rFonts w:ascii="Arial" w:hAnsi="Arial"/>
          <w:b/>
          <w:bCs/>
          <w:spacing w:val="-4"/>
          <w:sz w:val="28"/>
          <w:szCs w:val="28"/>
          <w:lang w:eastAsia="es-ES"/>
        </w:rPr>
        <w:tab/>
      </w:r>
      <w:r w:rsidR="00054011" w:rsidRPr="00986B3F">
        <w:rPr>
          <w:rFonts w:ascii="Arial" w:hAnsi="Arial"/>
          <w:b/>
          <w:bCs/>
          <w:spacing w:val="-4"/>
          <w:sz w:val="28"/>
          <w:szCs w:val="28"/>
          <w:lang w:eastAsia="es-ES"/>
        </w:rPr>
        <w:t xml:space="preserve">PRIMERO. </w:t>
      </w:r>
      <w:r w:rsidR="00ED76D2">
        <w:rPr>
          <w:rFonts w:ascii="Arial" w:hAnsi="Arial"/>
          <w:b/>
          <w:bCs/>
          <w:spacing w:val="-4"/>
          <w:sz w:val="28"/>
          <w:szCs w:val="28"/>
          <w:lang w:eastAsia="es-ES"/>
        </w:rPr>
        <w:t>Trámite del juicio contencioso administrativo federal</w:t>
      </w:r>
      <w:r w:rsidR="00054011" w:rsidRPr="00986B3F">
        <w:rPr>
          <w:rFonts w:ascii="Arial" w:hAnsi="Arial"/>
          <w:b/>
          <w:bCs/>
          <w:spacing w:val="-4"/>
          <w:sz w:val="28"/>
          <w:szCs w:val="28"/>
          <w:lang w:eastAsia="es-ES"/>
        </w:rPr>
        <w:t>.</w:t>
      </w:r>
      <w:r w:rsidR="00054011" w:rsidRPr="00986B3F">
        <w:rPr>
          <w:rFonts w:ascii="Arial" w:hAnsi="Arial"/>
          <w:bCs/>
          <w:spacing w:val="-4"/>
          <w:sz w:val="28"/>
          <w:szCs w:val="28"/>
          <w:lang w:eastAsia="es-ES"/>
        </w:rPr>
        <w:t xml:space="preserve"> </w:t>
      </w:r>
    </w:p>
    <w:p w14:paraId="621AB310" w14:textId="35546752" w:rsidR="00442E0A" w:rsidRDefault="00442E0A" w:rsidP="00F04EFE">
      <w:pPr>
        <w:tabs>
          <w:tab w:val="left" w:pos="709"/>
        </w:tabs>
        <w:spacing w:line="360" w:lineRule="auto"/>
        <w:jc w:val="both"/>
        <w:rPr>
          <w:rFonts w:ascii="Arial" w:hAnsi="Arial"/>
          <w:bCs/>
          <w:spacing w:val="-4"/>
          <w:sz w:val="28"/>
          <w:szCs w:val="28"/>
          <w:lang w:eastAsia="es-ES"/>
        </w:rPr>
      </w:pPr>
    </w:p>
    <w:p w14:paraId="4715F975" w14:textId="07A96898" w:rsidR="00F04EFE" w:rsidRPr="00F058A8" w:rsidRDefault="00442E0A" w:rsidP="00EC4141">
      <w:pPr>
        <w:tabs>
          <w:tab w:val="left" w:pos="709"/>
        </w:tabs>
        <w:spacing w:line="360" w:lineRule="auto"/>
        <w:ind w:firstLine="709"/>
        <w:jc w:val="both"/>
        <w:rPr>
          <w:rFonts w:ascii="Arial" w:hAnsi="Arial" w:cs="Arial"/>
          <w:sz w:val="28"/>
          <w:szCs w:val="28"/>
          <w:lang w:eastAsia="es-ES"/>
        </w:rPr>
      </w:pPr>
      <w:r w:rsidRPr="00234D51">
        <w:rPr>
          <w:rFonts w:ascii="Arial" w:hAnsi="Arial" w:cs="Arial"/>
          <w:b/>
          <w:sz w:val="28"/>
          <w:szCs w:val="28"/>
        </w:rPr>
        <w:lastRenderedPageBreak/>
        <w:t>Presentación.</w:t>
      </w:r>
      <w:r>
        <w:rPr>
          <w:rFonts w:ascii="Arial" w:hAnsi="Arial"/>
          <w:bCs/>
          <w:spacing w:val="-4"/>
          <w:sz w:val="28"/>
          <w:szCs w:val="28"/>
          <w:lang w:eastAsia="es-ES"/>
        </w:rPr>
        <w:t xml:space="preserve"> </w:t>
      </w:r>
      <w:r w:rsidR="00802C08">
        <w:rPr>
          <w:rFonts w:ascii="Arial" w:hAnsi="Arial" w:cs="Arial"/>
          <w:color w:val="FF0000"/>
          <w:sz w:val="28"/>
          <w:szCs w:val="28"/>
          <w:lang w:val="es-ES" w:eastAsia="es-ES"/>
        </w:rPr>
        <w:t xml:space="preserve">Estela Ríos </w:t>
      </w:r>
      <w:r w:rsidR="00021E81">
        <w:rPr>
          <w:rFonts w:ascii="Arial" w:hAnsi="Arial" w:cs="Arial"/>
          <w:color w:val="FF0000"/>
          <w:sz w:val="28"/>
          <w:szCs w:val="28"/>
          <w:lang w:val="es-ES" w:eastAsia="es-ES"/>
        </w:rPr>
        <w:t>Velázquez</w:t>
      </w:r>
      <w:r w:rsidR="00D31058" w:rsidRPr="00104E22">
        <w:rPr>
          <w:rFonts w:ascii="Arial" w:hAnsi="Arial" w:cs="Arial"/>
          <w:color w:val="000000" w:themeColor="text1"/>
          <w:sz w:val="28"/>
          <w:szCs w:val="28"/>
          <w:lang w:val="es-ES" w:eastAsia="es-ES"/>
        </w:rPr>
        <w:t>,</w:t>
      </w:r>
      <w:r w:rsidR="00D31058">
        <w:rPr>
          <w:rFonts w:ascii="Arial" w:hAnsi="Arial" w:cs="Arial"/>
          <w:color w:val="FF0000"/>
          <w:sz w:val="28"/>
          <w:szCs w:val="28"/>
          <w:lang w:val="es-ES" w:eastAsia="es-ES"/>
        </w:rPr>
        <w:t xml:space="preserve"> </w:t>
      </w:r>
      <w:r w:rsidR="00054011" w:rsidRPr="00986B3F">
        <w:rPr>
          <w:rFonts w:ascii="Arial" w:hAnsi="Arial" w:cs="Arial"/>
          <w:spacing w:val="-4"/>
          <w:sz w:val="28"/>
          <w:szCs w:val="28"/>
          <w:lang w:eastAsia="es-ES"/>
        </w:rPr>
        <w:t xml:space="preserve">por </w:t>
      </w:r>
      <w:r w:rsidR="005E412D">
        <w:rPr>
          <w:rFonts w:ascii="Arial" w:hAnsi="Arial" w:cs="Arial"/>
          <w:spacing w:val="-4"/>
          <w:sz w:val="28"/>
          <w:szCs w:val="28"/>
          <w:lang w:eastAsia="es-ES"/>
        </w:rPr>
        <w:t>propio derecho</w:t>
      </w:r>
      <w:r w:rsidR="00054011" w:rsidRPr="00986B3F">
        <w:rPr>
          <w:rFonts w:ascii="Arial" w:hAnsi="Arial" w:cs="Arial"/>
          <w:spacing w:val="-4"/>
          <w:sz w:val="28"/>
          <w:szCs w:val="28"/>
          <w:lang w:eastAsia="es-ES"/>
        </w:rPr>
        <w:t>,</w:t>
      </w:r>
      <w:r w:rsidR="00D40604">
        <w:rPr>
          <w:rFonts w:ascii="Arial" w:hAnsi="Arial" w:cs="Arial"/>
          <w:spacing w:val="-4"/>
          <w:sz w:val="28"/>
          <w:szCs w:val="28"/>
          <w:lang w:eastAsia="es-ES"/>
        </w:rPr>
        <w:t xml:space="preserve"> </w:t>
      </w:r>
      <w:r w:rsidR="00054011" w:rsidRPr="00986B3F">
        <w:rPr>
          <w:rFonts w:ascii="Arial" w:hAnsi="Arial" w:cs="Arial"/>
          <w:spacing w:val="-4"/>
          <w:sz w:val="28"/>
          <w:szCs w:val="28"/>
          <w:lang w:eastAsia="es-ES"/>
        </w:rPr>
        <w:t>d</w:t>
      </w:r>
      <w:r w:rsidR="00054011" w:rsidRPr="00986B3F">
        <w:rPr>
          <w:rFonts w:ascii="Arial" w:hAnsi="Arial" w:cs="Arial"/>
          <w:sz w:val="28"/>
          <w:szCs w:val="28"/>
          <w:lang w:eastAsia="es-ES"/>
        </w:rPr>
        <w:t>emand</w:t>
      </w:r>
      <w:r w:rsidR="00D31058">
        <w:rPr>
          <w:rFonts w:ascii="Arial" w:hAnsi="Arial" w:cs="Arial"/>
          <w:sz w:val="28"/>
          <w:szCs w:val="28"/>
          <w:lang w:eastAsia="es-ES"/>
        </w:rPr>
        <w:t>ó</w:t>
      </w:r>
      <w:r w:rsidR="00054011" w:rsidRPr="00986B3F">
        <w:rPr>
          <w:rFonts w:ascii="Arial" w:hAnsi="Arial" w:cs="Arial"/>
          <w:sz w:val="28"/>
          <w:szCs w:val="28"/>
          <w:lang w:eastAsia="es-ES"/>
        </w:rPr>
        <w:t xml:space="preserve"> la nulidad </w:t>
      </w:r>
      <w:r w:rsidR="00F74B13">
        <w:rPr>
          <w:rFonts w:ascii="Arial" w:hAnsi="Arial" w:cs="Arial"/>
          <w:sz w:val="28"/>
          <w:szCs w:val="28"/>
          <w:lang w:eastAsia="es-ES"/>
        </w:rPr>
        <w:t>de</w:t>
      </w:r>
      <w:r w:rsidR="00840AC9">
        <w:rPr>
          <w:rFonts w:ascii="Arial" w:hAnsi="Arial" w:cs="Arial"/>
          <w:sz w:val="28"/>
          <w:szCs w:val="28"/>
          <w:lang w:eastAsia="es-ES"/>
        </w:rPr>
        <w:t xml:space="preserve"> </w:t>
      </w:r>
      <w:r w:rsidR="00F74B13">
        <w:rPr>
          <w:rFonts w:ascii="Arial" w:hAnsi="Arial" w:cs="Arial"/>
          <w:sz w:val="28"/>
          <w:szCs w:val="28"/>
          <w:lang w:eastAsia="es-ES"/>
        </w:rPr>
        <w:t>l</w:t>
      </w:r>
      <w:r w:rsidR="00840AC9">
        <w:rPr>
          <w:rFonts w:ascii="Arial" w:hAnsi="Arial" w:cs="Arial"/>
          <w:sz w:val="28"/>
          <w:szCs w:val="28"/>
          <w:lang w:eastAsia="es-ES"/>
        </w:rPr>
        <w:t xml:space="preserve">a resolución </w:t>
      </w:r>
      <w:r w:rsidR="004132E6">
        <w:rPr>
          <w:rFonts w:ascii="Arial" w:hAnsi="Arial" w:cs="Arial"/>
          <w:sz w:val="28"/>
          <w:szCs w:val="28"/>
          <w:lang w:eastAsia="es-ES"/>
        </w:rPr>
        <w:t xml:space="preserve">contenida en el oficio </w:t>
      </w:r>
      <w:r w:rsidR="004132E6" w:rsidRPr="004132E6">
        <w:rPr>
          <w:rFonts w:ascii="Arial" w:hAnsi="Arial" w:cs="Arial"/>
          <w:color w:val="FF0000"/>
          <w:sz w:val="28"/>
          <w:szCs w:val="28"/>
          <w:lang w:eastAsia="es-ES"/>
        </w:rPr>
        <w:t>022-302/DP/AN/1786/2024</w:t>
      </w:r>
      <w:r w:rsidR="004132E6">
        <w:rPr>
          <w:rFonts w:ascii="Arial" w:hAnsi="Arial" w:cs="Arial"/>
          <w:sz w:val="28"/>
          <w:szCs w:val="28"/>
          <w:lang w:eastAsia="es-ES"/>
        </w:rPr>
        <w:t xml:space="preserve">, de diez de octubre de dos mil veinticuatro, por la cual el Subdelegado de Prestaciones Económicas en Querétaro, del Instituto de Seguridad y Servicios Sociales de los Trabajadores del Estado, le negó el </w:t>
      </w:r>
      <w:r w:rsidR="00985882">
        <w:rPr>
          <w:rFonts w:ascii="Arial" w:hAnsi="Arial" w:cs="Arial"/>
          <w:sz w:val="28"/>
          <w:szCs w:val="28"/>
          <w:lang w:eastAsia="es-ES"/>
        </w:rPr>
        <w:t xml:space="preserve">incremento de </w:t>
      </w:r>
      <w:r w:rsidR="004132E6">
        <w:rPr>
          <w:rFonts w:ascii="Arial" w:hAnsi="Arial" w:cs="Arial"/>
          <w:sz w:val="28"/>
          <w:szCs w:val="28"/>
          <w:lang w:eastAsia="es-ES"/>
        </w:rPr>
        <w:t xml:space="preserve">la </w:t>
      </w:r>
      <w:r w:rsidR="00985882" w:rsidRPr="00D40604">
        <w:rPr>
          <w:rFonts w:ascii="Arial" w:hAnsi="Arial" w:cs="Arial"/>
          <w:b/>
          <w:sz w:val="28"/>
          <w:szCs w:val="28"/>
          <w:lang w:eastAsia="es-ES"/>
        </w:rPr>
        <w:t>cuota diaria pensionaria</w:t>
      </w:r>
      <w:r w:rsidR="004132E6">
        <w:rPr>
          <w:rFonts w:ascii="Arial" w:hAnsi="Arial" w:cs="Arial"/>
          <w:sz w:val="28"/>
          <w:szCs w:val="28"/>
          <w:lang w:eastAsia="es-ES"/>
        </w:rPr>
        <w:t xml:space="preserve">. </w:t>
      </w:r>
    </w:p>
    <w:p w14:paraId="310FCF40" w14:textId="77777777" w:rsidR="00054011" w:rsidRPr="00986B3F" w:rsidRDefault="00054011" w:rsidP="00F04EFE">
      <w:pPr>
        <w:tabs>
          <w:tab w:val="left" w:pos="709"/>
        </w:tabs>
        <w:spacing w:line="360" w:lineRule="auto"/>
        <w:ind w:firstLine="709"/>
        <w:jc w:val="both"/>
        <w:rPr>
          <w:rFonts w:ascii="Arial" w:hAnsi="Arial" w:cs="Arial"/>
          <w:spacing w:val="-4"/>
          <w:sz w:val="28"/>
          <w:szCs w:val="28"/>
          <w:lang w:eastAsia="es-ES"/>
        </w:rPr>
      </w:pPr>
    </w:p>
    <w:p w14:paraId="100F5153" w14:textId="11F2D903" w:rsidR="00DC0824" w:rsidRPr="000D3469" w:rsidRDefault="00442E0A" w:rsidP="000D3469">
      <w:pPr>
        <w:spacing w:line="360" w:lineRule="auto"/>
        <w:ind w:firstLine="709"/>
        <w:jc w:val="both"/>
        <w:rPr>
          <w:rFonts w:eastAsiaTheme="minorHAnsi"/>
        </w:rPr>
      </w:pPr>
      <w:r>
        <w:rPr>
          <w:rFonts w:ascii="Arial" w:hAnsi="Arial" w:cs="Arial"/>
          <w:b/>
          <w:bCs/>
          <w:sz w:val="28"/>
          <w:szCs w:val="28"/>
        </w:rPr>
        <w:t>Admisión y contestación.</w:t>
      </w:r>
      <w:r>
        <w:rPr>
          <w:rFonts w:ascii="Arial" w:hAnsi="Arial" w:cs="Arial"/>
          <w:sz w:val="28"/>
          <w:szCs w:val="28"/>
        </w:rPr>
        <w:t xml:space="preserve"> </w:t>
      </w:r>
      <w:r w:rsidR="00054011" w:rsidRPr="00986B3F">
        <w:rPr>
          <w:rFonts w:ascii="Arial" w:hAnsi="Arial" w:cs="Arial"/>
          <w:sz w:val="28"/>
          <w:szCs w:val="28"/>
        </w:rPr>
        <w:t xml:space="preserve">La </w:t>
      </w:r>
      <w:r w:rsidR="00054011" w:rsidRPr="00986B3F">
        <w:rPr>
          <w:rFonts w:ascii="Arial" w:hAnsi="Arial" w:cs="Arial"/>
          <w:spacing w:val="-4"/>
          <w:sz w:val="28"/>
          <w:szCs w:val="28"/>
        </w:rPr>
        <w:t xml:space="preserve">Sala Regional </w:t>
      </w:r>
      <w:r w:rsidR="00F85554">
        <w:rPr>
          <w:rFonts w:ascii="Arial" w:hAnsi="Arial" w:cs="Arial"/>
          <w:sz w:val="28"/>
          <w:szCs w:val="28"/>
        </w:rPr>
        <w:t>en Querétaro,</w:t>
      </w:r>
      <w:r w:rsidR="00E87288" w:rsidRPr="00986B3F">
        <w:rPr>
          <w:rFonts w:ascii="Arial" w:hAnsi="Arial" w:cs="Arial"/>
          <w:sz w:val="28"/>
          <w:szCs w:val="28"/>
        </w:rPr>
        <w:t xml:space="preserve"> del Tribunal Federal de Justicia Administrativa</w:t>
      </w:r>
      <w:r w:rsidR="00054011" w:rsidRPr="00986B3F">
        <w:rPr>
          <w:rFonts w:ascii="Arial" w:hAnsi="Arial" w:cs="Arial"/>
          <w:spacing w:val="-4"/>
          <w:sz w:val="28"/>
          <w:szCs w:val="28"/>
        </w:rPr>
        <w:t xml:space="preserve">, radicó la demanda </w:t>
      </w:r>
      <w:r w:rsidR="00054011" w:rsidRPr="00986B3F">
        <w:rPr>
          <w:rFonts w:ascii="Arial" w:hAnsi="Arial" w:cs="Arial"/>
          <w:sz w:val="28"/>
          <w:szCs w:val="28"/>
        </w:rPr>
        <w:t xml:space="preserve">bajo el expediente </w:t>
      </w:r>
      <w:r w:rsidR="00F85554">
        <w:rPr>
          <w:rFonts w:ascii="Arial" w:hAnsi="Arial" w:cs="Arial"/>
          <w:color w:val="FF0000"/>
          <w:sz w:val="28"/>
          <w:szCs w:val="28"/>
          <w:lang w:eastAsia="es-ES"/>
        </w:rPr>
        <w:t>1098</w:t>
      </w:r>
      <w:r w:rsidR="00F85554" w:rsidRPr="00F85554">
        <w:rPr>
          <w:rFonts w:ascii="Arial" w:hAnsi="Arial" w:cs="Arial"/>
          <w:color w:val="000000" w:themeColor="text1"/>
          <w:sz w:val="28"/>
          <w:szCs w:val="28"/>
          <w:lang w:eastAsia="es-ES"/>
        </w:rPr>
        <w:t>/</w:t>
      </w:r>
      <w:r w:rsidR="00F85554">
        <w:rPr>
          <w:rFonts w:ascii="Arial" w:hAnsi="Arial" w:cs="Arial"/>
          <w:color w:val="FF0000"/>
          <w:sz w:val="28"/>
          <w:szCs w:val="28"/>
          <w:lang w:val="es-ES_tradnl" w:eastAsia="es-ES"/>
        </w:rPr>
        <w:t>25</w:t>
      </w:r>
      <w:r w:rsidR="00EB5369" w:rsidRPr="006B1975">
        <w:rPr>
          <w:rFonts w:ascii="Arial" w:hAnsi="Arial" w:cs="Arial"/>
          <w:color w:val="000000" w:themeColor="text1"/>
          <w:sz w:val="28"/>
          <w:szCs w:val="28"/>
          <w:lang w:val="es-ES_tradnl" w:eastAsia="es-ES"/>
        </w:rPr>
        <w:t>-</w:t>
      </w:r>
      <w:r w:rsidR="00EB5369">
        <w:rPr>
          <w:rFonts w:ascii="Arial" w:hAnsi="Arial" w:cs="Arial"/>
          <w:color w:val="FF0000"/>
          <w:sz w:val="28"/>
          <w:szCs w:val="28"/>
          <w:lang w:val="es-ES_tradnl" w:eastAsia="es-ES"/>
        </w:rPr>
        <w:t>09</w:t>
      </w:r>
      <w:r w:rsidR="00EB5369" w:rsidRPr="002137EF">
        <w:rPr>
          <w:rFonts w:ascii="Arial" w:hAnsi="Arial" w:cs="Arial"/>
          <w:color w:val="000000" w:themeColor="text1"/>
          <w:sz w:val="28"/>
          <w:szCs w:val="28"/>
          <w:lang w:val="es-ES_tradnl" w:eastAsia="es-ES"/>
        </w:rPr>
        <w:t>-</w:t>
      </w:r>
      <w:r w:rsidR="00EB5369" w:rsidRPr="0054388D">
        <w:rPr>
          <w:rFonts w:ascii="Arial" w:hAnsi="Arial" w:cs="Arial"/>
          <w:color w:val="FF0000"/>
          <w:sz w:val="28"/>
          <w:szCs w:val="28"/>
          <w:lang w:val="es-ES_tradnl" w:eastAsia="es-ES"/>
        </w:rPr>
        <w:t>01</w:t>
      </w:r>
      <w:r w:rsidR="00EB5369" w:rsidRPr="002137EF">
        <w:rPr>
          <w:rFonts w:ascii="Arial" w:hAnsi="Arial" w:cs="Arial"/>
          <w:color w:val="000000" w:themeColor="text1"/>
          <w:sz w:val="28"/>
          <w:szCs w:val="28"/>
          <w:lang w:val="es-ES_tradnl" w:eastAsia="es-ES"/>
        </w:rPr>
        <w:t>-</w:t>
      </w:r>
      <w:r w:rsidR="00802C08">
        <w:rPr>
          <w:rFonts w:ascii="Arial" w:hAnsi="Arial" w:cs="Arial"/>
          <w:color w:val="FF0000"/>
          <w:sz w:val="28"/>
          <w:szCs w:val="28"/>
          <w:lang w:val="es-ES_tradnl" w:eastAsia="es-ES"/>
        </w:rPr>
        <w:t>8</w:t>
      </w:r>
      <w:r w:rsidR="00EB5369" w:rsidRPr="00A81682">
        <w:rPr>
          <w:rFonts w:ascii="Arial" w:hAnsi="Arial" w:cs="Arial"/>
          <w:sz w:val="28"/>
          <w:szCs w:val="28"/>
          <w:lang w:val="es-ES_tradnl" w:eastAsia="es-ES"/>
        </w:rPr>
        <w:t>-</w:t>
      </w:r>
      <w:r w:rsidR="00EB5369">
        <w:rPr>
          <w:rFonts w:ascii="Arial" w:hAnsi="Arial" w:cs="Arial"/>
          <w:sz w:val="28"/>
          <w:szCs w:val="28"/>
          <w:lang w:val="es-ES_tradnl" w:eastAsia="es-ES"/>
        </w:rPr>
        <w:t>O</w:t>
      </w:r>
      <w:r w:rsidR="00EB5369" w:rsidRPr="00A81682">
        <w:rPr>
          <w:rFonts w:ascii="Arial" w:hAnsi="Arial" w:cs="Arial"/>
          <w:sz w:val="28"/>
          <w:szCs w:val="28"/>
          <w:lang w:val="es-ES_tradnl" w:eastAsia="es-ES"/>
        </w:rPr>
        <w:t>T</w:t>
      </w:r>
      <w:r w:rsidR="00054011" w:rsidRPr="00986B3F">
        <w:rPr>
          <w:rFonts w:ascii="Arial" w:hAnsi="Arial" w:cs="Arial"/>
          <w:sz w:val="28"/>
          <w:szCs w:val="28"/>
        </w:rPr>
        <w:t xml:space="preserve">, </w:t>
      </w:r>
      <w:r w:rsidR="00F04EFE">
        <w:rPr>
          <w:rFonts w:ascii="Arial" w:hAnsi="Arial" w:cs="Arial"/>
          <w:sz w:val="28"/>
          <w:szCs w:val="28"/>
        </w:rPr>
        <w:t>la</w:t>
      </w:r>
      <w:r w:rsidR="00054011" w:rsidRPr="00986B3F">
        <w:rPr>
          <w:rFonts w:ascii="Arial" w:hAnsi="Arial" w:cs="Arial"/>
          <w:sz w:val="28"/>
          <w:szCs w:val="28"/>
        </w:rPr>
        <w:t xml:space="preserve"> admiti</w:t>
      </w:r>
      <w:r w:rsidR="00F04EFE">
        <w:rPr>
          <w:rFonts w:ascii="Arial" w:hAnsi="Arial" w:cs="Arial"/>
          <w:sz w:val="28"/>
          <w:szCs w:val="28"/>
        </w:rPr>
        <w:t xml:space="preserve">ó en la </w:t>
      </w:r>
      <w:r w:rsidR="00F04EFE" w:rsidRPr="00226E27">
        <w:rPr>
          <w:rFonts w:ascii="Arial" w:hAnsi="Arial" w:cs="Arial"/>
          <w:b/>
          <w:sz w:val="28"/>
          <w:szCs w:val="28"/>
        </w:rPr>
        <w:t xml:space="preserve">vía </w:t>
      </w:r>
      <w:r w:rsidR="00DC0824">
        <w:rPr>
          <w:rFonts w:ascii="Arial" w:hAnsi="Arial" w:cs="Arial"/>
          <w:b/>
          <w:sz w:val="28"/>
          <w:szCs w:val="28"/>
        </w:rPr>
        <w:t>ordinaria</w:t>
      </w:r>
      <w:r w:rsidR="00F04EFE">
        <w:rPr>
          <w:rFonts w:ascii="Arial" w:hAnsi="Arial" w:cs="Arial"/>
          <w:sz w:val="28"/>
          <w:szCs w:val="28"/>
        </w:rPr>
        <w:t xml:space="preserve"> y</w:t>
      </w:r>
      <w:r w:rsidR="00054011" w:rsidRPr="00986B3F">
        <w:rPr>
          <w:rFonts w:ascii="Arial" w:hAnsi="Arial" w:cs="Arial"/>
          <w:sz w:val="28"/>
          <w:szCs w:val="28"/>
        </w:rPr>
        <w:t xml:space="preserve"> emplazó a la pa</w:t>
      </w:r>
      <w:r w:rsidR="00054011" w:rsidRPr="009A5A6A">
        <w:rPr>
          <w:rFonts w:ascii="Arial" w:hAnsi="Arial" w:cs="Arial"/>
          <w:sz w:val="28"/>
          <w:szCs w:val="28"/>
        </w:rPr>
        <w:t xml:space="preserve">rte incoada, </w:t>
      </w:r>
      <w:r w:rsidR="00FC688D" w:rsidRPr="009A5A6A">
        <w:rPr>
          <w:rFonts w:ascii="Arial" w:hAnsi="Arial" w:cs="Arial"/>
          <w:sz w:val="28"/>
          <w:szCs w:val="28"/>
        </w:rPr>
        <w:t xml:space="preserve">la cual </w:t>
      </w:r>
      <w:r w:rsidR="002F0245" w:rsidRPr="009A5A6A">
        <w:rPr>
          <w:rFonts w:ascii="Arial" w:hAnsi="Arial" w:cs="Arial"/>
          <w:sz w:val="28"/>
          <w:szCs w:val="28"/>
        </w:rPr>
        <w:t>contestó la demanda</w:t>
      </w:r>
      <w:r w:rsidR="008D39F9">
        <w:rPr>
          <w:rFonts w:ascii="Arial" w:hAnsi="Arial" w:cs="Arial"/>
          <w:sz w:val="28"/>
          <w:szCs w:val="28"/>
        </w:rPr>
        <w:t>.</w:t>
      </w:r>
      <w:r w:rsidR="00DC0824">
        <w:rPr>
          <w:rFonts w:ascii="Arial" w:hAnsi="Arial" w:cs="Arial"/>
          <w:sz w:val="28"/>
          <w:szCs w:val="28"/>
        </w:rPr>
        <w:t xml:space="preserve"> </w:t>
      </w:r>
    </w:p>
    <w:p w14:paraId="6A33ECC6" w14:textId="77777777" w:rsidR="008C1AC4" w:rsidRPr="009A5A6A" w:rsidRDefault="008C1AC4" w:rsidP="00FC688D">
      <w:pPr>
        <w:autoSpaceDE w:val="0"/>
        <w:autoSpaceDN w:val="0"/>
        <w:spacing w:line="360" w:lineRule="auto"/>
        <w:ind w:firstLine="709"/>
        <w:jc w:val="both"/>
        <w:rPr>
          <w:rFonts w:ascii="Arial" w:hAnsi="Arial" w:cs="Arial"/>
          <w:sz w:val="28"/>
          <w:szCs w:val="28"/>
        </w:rPr>
      </w:pPr>
    </w:p>
    <w:p w14:paraId="650F5A6B" w14:textId="0809947E" w:rsidR="009E5423" w:rsidRPr="00986B3F" w:rsidRDefault="00442E0A" w:rsidP="009E5423">
      <w:pPr>
        <w:autoSpaceDE w:val="0"/>
        <w:autoSpaceDN w:val="0"/>
        <w:spacing w:line="360" w:lineRule="auto"/>
        <w:ind w:firstLine="709"/>
        <w:jc w:val="both"/>
        <w:rPr>
          <w:rFonts w:ascii="Arial" w:hAnsi="Arial" w:cs="Arial"/>
          <w:sz w:val="28"/>
          <w:szCs w:val="28"/>
        </w:rPr>
      </w:pPr>
      <w:r w:rsidRPr="00442E0A">
        <w:rPr>
          <w:rFonts w:ascii="Arial" w:hAnsi="Arial" w:cs="Arial"/>
          <w:b/>
          <w:bCs/>
          <w:sz w:val="28"/>
          <w:szCs w:val="28"/>
        </w:rPr>
        <w:t>Sentencia</w:t>
      </w:r>
      <w:r>
        <w:rPr>
          <w:rFonts w:ascii="Arial" w:hAnsi="Arial" w:cs="Arial"/>
          <w:sz w:val="28"/>
          <w:szCs w:val="28"/>
        </w:rPr>
        <w:t xml:space="preserve">. </w:t>
      </w:r>
      <w:r w:rsidR="008A47A4" w:rsidRPr="00986B3F">
        <w:rPr>
          <w:rFonts w:ascii="Arial" w:hAnsi="Arial" w:cs="Arial"/>
          <w:sz w:val="28"/>
          <w:szCs w:val="28"/>
        </w:rPr>
        <w:t>S</w:t>
      </w:r>
      <w:r w:rsidR="00054011" w:rsidRPr="00986B3F">
        <w:rPr>
          <w:rFonts w:ascii="Arial" w:hAnsi="Arial" w:cs="Arial"/>
          <w:sz w:val="28"/>
          <w:szCs w:val="28"/>
        </w:rPr>
        <w:t>egui</w:t>
      </w:r>
      <w:r w:rsidR="00054011" w:rsidRPr="00986B3F">
        <w:rPr>
          <w:rFonts w:ascii="Arial" w:hAnsi="Arial" w:cs="Arial"/>
          <w:sz w:val="28"/>
          <w:szCs w:val="28"/>
          <w:lang w:eastAsia="es-ES"/>
        </w:rPr>
        <w:t xml:space="preserve">do el </w:t>
      </w:r>
      <w:r w:rsidR="009A5A6A">
        <w:rPr>
          <w:rFonts w:ascii="Arial" w:hAnsi="Arial" w:cs="Arial"/>
          <w:sz w:val="28"/>
          <w:szCs w:val="28"/>
          <w:lang w:eastAsia="es-ES"/>
        </w:rPr>
        <w:t>juicio</w:t>
      </w:r>
      <w:r w:rsidR="00F25626">
        <w:rPr>
          <w:rFonts w:ascii="Arial" w:hAnsi="Arial" w:cs="Arial"/>
          <w:sz w:val="28"/>
          <w:szCs w:val="28"/>
          <w:lang w:eastAsia="es-ES"/>
        </w:rPr>
        <w:t xml:space="preserve"> por sus trámites legales</w:t>
      </w:r>
      <w:r w:rsidR="00054011" w:rsidRPr="00986B3F">
        <w:rPr>
          <w:rFonts w:ascii="Arial" w:hAnsi="Arial" w:cs="Arial"/>
          <w:sz w:val="28"/>
          <w:szCs w:val="28"/>
          <w:lang w:eastAsia="es-ES"/>
        </w:rPr>
        <w:t xml:space="preserve"> el </w:t>
      </w:r>
      <w:r w:rsidR="00F85554">
        <w:rPr>
          <w:rFonts w:ascii="Arial" w:hAnsi="Arial" w:cs="Arial"/>
          <w:b/>
          <w:sz w:val="28"/>
          <w:szCs w:val="28"/>
          <w:lang w:eastAsia="es-ES"/>
        </w:rPr>
        <w:t xml:space="preserve">treinta </w:t>
      </w:r>
      <w:r w:rsidR="00F25626">
        <w:rPr>
          <w:rFonts w:ascii="Arial" w:hAnsi="Arial" w:cs="Arial"/>
          <w:b/>
          <w:sz w:val="28"/>
          <w:szCs w:val="28"/>
          <w:lang w:eastAsia="es-ES"/>
        </w:rPr>
        <w:t xml:space="preserve">de </w:t>
      </w:r>
      <w:r w:rsidR="00F85554">
        <w:rPr>
          <w:rFonts w:ascii="Arial" w:hAnsi="Arial" w:cs="Arial"/>
          <w:b/>
          <w:sz w:val="28"/>
          <w:szCs w:val="28"/>
          <w:lang w:eastAsia="es-ES"/>
        </w:rPr>
        <w:t xml:space="preserve">septiembre </w:t>
      </w:r>
      <w:r w:rsidR="00A81682">
        <w:rPr>
          <w:rFonts w:ascii="Arial" w:hAnsi="Arial" w:cs="Arial"/>
          <w:b/>
          <w:sz w:val="28"/>
          <w:szCs w:val="28"/>
          <w:lang w:eastAsia="es-ES"/>
        </w:rPr>
        <w:t xml:space="preserve">de </w:t>
      </w:r>
      <w:r w:rsidR="009B2E2D">
        <w:rPr>
          <w:rFonts w:ascii="Arial" w:hAnsi="Arial" w:cs="Arial"/>
          <w:b/>
          <w:sz w:val="28"/>
          <w:szCs w:val="28"/>
          <w:lang w:eastAsia="es-ES"/>
        </w:rPr>
        <w:t>dos mil veinti</w:t>
      </w:r>
      <w:r w:rsidR="00F85554">
        <w:rPr>
          <w:rFonts w:ascii="Arial" w:hAnsi="Arial" w:cs="Arial"/>
          <w:b/>
          <w:sz w:val="28"/>
          <w:szCs w:val="28"/>
          <w:lang w:eastAsia="es-ES"/>
        </w:rPr>
        <w:t>cinco</w:t>
      </w:r>
      <w:r w:rsidR="00054011" w:rsidRPr="00986B3F">
        <w:rPr>
          <w:rFonts w:ascii="Arial" w:hAnsi="Arial" w:cs="Arial"/>
          <w:snapToGrid w:val="0"/>
          <w:sz w:val="28"/>
          <w:szCs w:val="28"/>
          <w:lang w:val="es-ES_tradnl" w:eastAsia="es-ES"/>
        </w:rPr>
        <w:t xml:space="preserve">, </w:t>
      </w:r>
      <w:r w:rsidR="009A5A6A">
        <w:rPr>
          <w:rFonts w:ascii="Arial" w:hAnsi="Arial" w:cs="Arial"/>
          <w:sz w:val="28"/>
          <w:szCs w:val="28"/>
          <w:lang w:eastAsia="es-ES"/>
        </w:rPr>
        <w:t>se</w:t>
      </w:r>
      <w:r w:rsidR="00054011" w:rsidRPr="00986B3F">
        <w:rPr>
          <w:rFonts w:ascii="Arial" w:hAnsi="Arial" w:cs="Arial"/>
          <w:sz w:val="28"/>
          <w:szCs w:val="28"/>
          <w:lang w:eastAsia="es-ES"/>
        </w:rPr>
        <w:t xml:space="preserve"> </w:t>
      </w:r>
      <w:r w:rsidR="00054011" w:rsidRPr="00986B3F">
        <w:rPr>
          <w:rFonts w:ascii="Arial" w:hAnsi="Arial" w:cs="Arial"/>
          <w:snapToGrid w:val="0"/>
          <w:sz w:val="28"/>
          <w:szCs w:val="28"/>
          <w:lang w:val="es-ES_tradnl" w:eastAsia="es-ES"/>
        </w:rPr>
        <w:t>emitió sentencia</w:t>
      </w:r>
      <w:r w:rsidR="00054011" w:rsidRPr="00986B3F">
        <w:rPr>
          <w:rFonts w:ascii="Arial" w:hAnsi="Arial" w:cs="Arial"/>
          <w:sz w:val="28"/>
          <w:szCs w:val="28"/>
          <w:lang w:eastAsia="es-ES"/>
        </w:rPr>
        <w:t xml:space="preserve"> en la que </w:t>
      </w:r>
      <w:r w:rsidR="009A5A6A">
        <w:rPr>
          <w:rFonts w:ascii="Arial" w:hAnsi="Arial" w:cs="Arial"/>
          <w:sz w:val="28"/>
          <w:szCs w:val="28"/>
          <w:lang w:eastAsia="es-ES"/>
        </w:rPr>
        <w:t xml:space="preserve">se </w:t>
      </w:r>
      <w:r w:rsidR="00986B3F">
        <w:rPr>
          <w:rFonts w:ascii="Arial" w:hAnsi="Arial" w:cs="Arial"/>
          <w:sz w:val="28"/>
          <w:szCs w:val="28"/>
          <w:lang w:eastAsia="es-ES"/>
        </w:rPr>
        <w:t>resolvió</w:t>
      </w:r>
      <w:r w:rsidR="009A5A6A">
        <w:rPr>
          <w:rFonts w:ascii="Arial" w:hAnsi="Arial" w:cs="Arial"/>
          <w:sz w:val="28"/>
          <w:szCs w:val="28"/>
          <w:lang w:eastAsia="es-ES"/>
        </w:rPr>
        <w:t xml:space="preserve"> </w:t>
      </w:r>
      <w:r w:rsidR="00054011" w:rsidRPr="00986B3F">
        <w:rPr>
          <w:rFonts w:ascii="Arial" w:hAnsi="Arial" w:cs="Arial"/>
          <w:sz w:val="28"/>
          <w:szCs w:val="28"/>
          <w:lang w:eastAsia="es-ES"/>
        </w:rPr>
        <w:t>lo siguiente:</w:t>
      </w:r>
    </w:p>
    <w:p w14:paraId="190CA9B1" w14:textId="77777777" w:rsidR="009E5423" w:rsidRPr="00986B3F" w:rsidRDefault="009E5423" w:rsidP="009E5423">
      <w:pPr>
        <w:autoSpaceDE w:val="0"/>
        <w:autoSpaceDN w:val="0"/>
        <w:ind w:left="709" w:right="760" w:firstLine="709"/>
        <w:jc w:val="both"/>
        <w:rPr>
          <w:rFonts w:ascii="Arial" w:hAnsi="Arial" w:cs="Arial"/>
          <w:sz w:val="28"/>
          <w:szCs w:val="28"/>
        </w:rPr>
      </w:pPr>
    </w:p>
    <w:p w14:paraId="43DBB831" w14:textId="5097BDF3" w:rsidR="009A3A9A" w:rsidRPr="00FF67E6" w:rsidRDefault="009E5423" w:rsidP="00F70B19">
      <w:pPr>
        <w:autoSpaceDE w:val="0"/>
        <w:autoSpaceDN w:val="0"/>
        <w:ind w:left="709" w:right="760"/>
        <w:jc w:val="both"/>
        <w:rPr>
          <w:rFonts w:ascii="Arial" w:hAnsi="Arial" w:cs="Arial"/>
          <w:b/>
          <w:iCs/>
          <w:sz w:val="26"/>
          <w:szCs w:val="26"/>
        </w:rPr>
      </w:pPr>
      <w:r w:rsidRPr="00FF67E6">
        <w:rPr>
          <w:rFonts w:ascii="Arial" w:hAnsi="Arial" w:cs="Arial"/>
          <w:b/>
          <w:bCs/>
          <w:iCs/>
          <w:sz w:val="26"/>
          <w:szCs w:val="26"/>
          <w:lang w:val="es-ES_tradnl" w:eastAsia="es-ES"/>
        </w:rPr>
        <w:t>“</w:t>
      </w:r>
      <w:r w:rsidRPr="00FF67E6">
        <w:rPr>
          <w:rFonts w:ascii="Arial" w:hAnsi="Arial" w:cs="Arial"/>
          <w:b/>
          <w:iCs/>
          <w:sz w:val="26"/>
          <w:szCs w:val="26"/>
        </w:rPr>
        <w:t>I</w:t>
      </w:r>
      <w:r w:rsidR="009A5A6A" w:rsidRPr="00FF67E6">
        <w:rPr>
          <w:rFonts w:ascii="Arial" w:hAnsi="Arial" w:cs="Arial"/>
          <w:b/>
          <w:iCs/>
          <w:sz w:val="26"/>
          <w:szCs w:val="26"/>
        </w:rPr>
        <w:t>.</w:t>
      </w:r>
      <w:r w:rsidR="00E42709" w:rsidRPr="00FF67E6">
        <w:rPr>
          <w:rFonts w:ascii="Arial" w:hAnsi="Arial" w:cs="Arial"/>
          <w:b/>
          <w:iCs/>
          <w:sz w:val="26"/>
          <w:szCs w:val="26"/>
        </w:rPr>
        <w:t>-</w:t>
      </w:r>
      <w:r w:rsidR="00A121AB" w:rsidRPr="00FF67E6">
        <w:rPr>
          <w:rFonts w:ascii="Arial" w:hAnsi="Arial" w:cs="Arial"/>
          <w:b/>
          <w:iCs/>
          <w:sz w:val="26"/>
          <w:szCs w:val="26"/>
        </w:rPr>
        <w:t xml:space="preserve"> </w:t>
      </w:r>
      <w:r w:rsidR="00A121AB" w:rsidRPr="00F25626">
        <w:rPr>
          <w:rFonts w:ascii="Arial" w:hAnsi="Arial" w:cs="Arial"/>
          <w:iCs/>
          <w:sz w:val="26"/>
          <w:szCs w:val="26"/>
        </w:rPr>
        <w:t>Ha</w:t>
      </w:r>
      <w:r w:rsidR="00F25626" w:rsidRPr="00F25626">
        <w:rPr>
          <w:rFonts w:ascii="Arial" w:hAnsi="Arial" w:cs="Arial"/>
          <w:iCs/>
          <w:sz w:val="26"/>
          <w:szCs w:val="26"/>
        </w:rPr>
        <w:t>n</w:t>
      </w:r>
      <w:r w:rsidR="00A121AB" w:rsidRPr="00F25626">
        <w:rPr>
          <w:rFonts w:ascii="Arial" w:hAnsi="Arial" w:cs="Arial"/>
          <w:iCs/>
          <w:sz w:val="26"/>
          <w:szCs w:val="26"/>
        </w:rPr>
        <w:t xml:space="preserve"> resultado </w:t>
      </w:r>
      <w:r w:rsidR="00A121AB" w:rsidRPr="00F25626">
        <w:rPr>
          <w:rFonts w:ascii="Arial" w:hAnsi="Arial" w:cs="Arial"/>
          <w:b/>
          <w:iCs/>
          <w:sz w:val="26"/>
          <w:szCs w:val="26"/>
        </w:rPr>
        <w:t>infundada</w:t>
      </w:r>
      <w:r w:rsidR="00F25626" w:rsidRPr="00F25626">
        <w:rPr>
          <w:rFonts w:ascii="Arial" w:hAnsi="Arial" w:cs="Arial"/>
          <w:b/>
          <w:iCs/>
          <w:sz w:val="26"/>
          <w:szCs w:val="26"/>
        </w:rPr>
        <w:t>s</w:t>
      </w:r>
      <w:r w:rsidR="009A3A9A" w:rsidRPr="00F25626">
        <w:rPr>
          <w:rFonts w:ascii="Arial" w:hAnsi="Arial" w:cs="Arial"/>
          <w:iCs/>
          <w:sz w:val="26"/>
          <w:szCs w:val="26"/>
        </w:rPr>
        <w:t xml:space="preserve"> </w:t>
      </w:r>
      <w:r w:rsidR="00A121AB" w:rsidRPr="00F25626">
        <w:rPr>
          <w:rFonts w:ascii="Arial" w:hAnsi="Arial" w:cs="Arial"/>
          <w:iCs/>
          <w:sz w:val="26"/>
          <w:szCs w:val="26"/>
        </w:rPr>
        <w:t>la</w:t>
      </w:r>
      <w:r w:rsidR="00F25626" w:rsidRPr="00F25626">
        <w:rPr>
          <w:rFonts w:ascii="Arial" w:hAnsi="Arial" w:cs="Arial"/>
          <w:iCs/>
          <w:sz w:val="26"/>
          <w:szCs w:val="26"/>
        </w:rPr>
        <w:t>s</w:t>
      </w:r>
      <w:r w:rsidR="00A121AB" w:rsidRPr="00F25626">
        <w:rPr>
          <w:rFonts w:ascii="Arial" w:hAnsi="Arial" w:cs="Arial"/>
          <w:iCs/>
          <w:sz w:val="26"/>
          <w:szCs w:val="26"/>
        </w:rPr>
        <w:t xml:space="preserve"> causal</w:t>
      </w:r>
      <w:r w:rsidR="00F85554">
        <w:rPr>
          <w:rFonts w:ascii="Arial" w:hAnsi="Arial" w:cs="Arial"/>
          <w:iCs/>
          <w:sz w:val="26"/>
          <w:szCs w:val="26"/>
        </w:rPr>
        <w:t xml:space="preserve"> (sic)</w:t>
      </w:r>
      <w:r w:rsidR="00A121AB" w:rsidRPr="00F25626">
        <w:rPr>
          <w:rFonts w:ascii="Arial" w:hAnsi="Arial" w:cs="Arial"/>
          <w:iCs/>
          <w:sz w:val="26"/>
          <w:szCs w:val="26"/>
        </w:rPr>
        <w:t xml:space="preserve"> de improcedencia </w:t>
      </w:r>
      <w:r w:rsidR="009A3A9A" w:rsidRPr="00F25626">
        <w:rPr>
          <w:rFonts w:ascii="Arial" w:hAnsi="Arial" w:cs="Arial"/>
          <w:iCs/>
          <w:sz w:val="26"/>
          <w:szCs w:val="26"/>
        </w:rPr>
        <w:t xml:space="preserve">y sobreseimiento </w:t>
      </w:r>
      <w:r w:rsidR="00F85554">
        <w:rPr>
          <w:rFonts w:ascii="Arial" w:hAnsi="Arial" w:cs="Arial"/>
          <w:iCs/>
          <w:sz w:val="26"/>
          <w:szCs w:val="26"/>
        </w:rPr>
        <w:t xml:space="preserve">esgrimidas </w:t>
      </w:r>
      <w:r w:rsidR="00F3288B">
        <w:rPr>
          <w:rFonts w:ascii="Arial" w:hAnsi="Arial" w:cs="Arial"/>
          <w:iCs/>
          <w:sz w:val="26"/>
          <w:szCs w:val="26"/>
        </w:rPr>
        <w:t xml:space="preserve">en el juicio </w:t>
      </w:r>
      <w:r w:rsidR="00F25626" w:rsidRPr="00F25626">
        <w:rPr>
          <w:rFonts w:ascii="Arial" w:hAnsi="Arial" w:cs="Arial"/>
          <w:iCs/>
          <w:sz w:val="26"/>
          <w:szCs w:val="26"/>
        </w:rPr>
        <w:t xml:space="preserve">por la demandada; </w:t>
      </w:r>
      <w:r w:rsidR="00F85554">
        <w:rPr>
          <w:rFonts w:ascii="Arial" w:hAnsi="Arial" w:cs="Arial"/>
          <w:iCs/>
          <w:sz w:val="26"/>
          <w:szCs w:val="26"/>
        </w:rPr>
        <w:t>por tanto</w:t>
      </w:r>
      <w:r w:rsidR="00E8714A" w:rsidRPr="00F25626">
        <w:rPr>
          <w:rFonts w:ascii="Arial" w:hAnsi="Arial" w:cs="Arial"/>
          <w:iCs/>
          <w:sz w:val="26"/>
          <w:szCs w:val="26"/>
        </w:rPr>
        <w:t>:</w:t>
      </w:r>
    </w:p>
    <w:p w14:paraId="01ED063F" w14:textId="435C8585" w:rsidR="009A3A9A" w:rsidRPr="00F25626" w:rsidRDefault="00F25626" w:rsidP="00F70B19">
      <w:pPr>
        <w:autoSpaceDE w:val="0"/>
        <w:autoSpaceDN w:val="0"/>
        <w:ind w:left="709" w:right="760"/>
        <w:jc w:val="both"/>
        <w:rPr>
          <w:rFonts w:ascii="Arial" w:hAnsi="Arial" w:cs="Arial"/>
          <w:iCs/>
          <w:sz w:val="26"/>
          <w:szCs w:val="26"/>
        </w:rPr>
      </w:pPr>
      <w:r>
        <w:rPr>
          <w:rFonts w:ascii="Arial" w:hAnsi="Arial" w:cs="Arial"/>
          <w:b/>
          <w:iCs/>
          <w:sz w:val="26"/>
          <w:szCs w:val="26"/>
        </w:rPr>
        <w:t>I</w:t>
      </w:r>
      <w:r w:rsidR="009B2E2D" w:rsidRPr="00FF67E6">
        <w:rPr>
          <w:rFonts w:ascii="Arial" w:hAnsi="Arial" w:cs="Arial"/>
          <w:b/>
          <w:iCs/>
          <w:sz w:val="26"/>
          <w:szCs w:val="26"/>
        </w:rPr>
        <w:t>I.-</w:t>
      </w:r>
      <w:r w:rsidR="00E42709" w:rsidRPr="00FF67E6">
        <w:rPr>
          <w:rFonts w:ascii="Arial" w:hAnsi="Arial" w:cs="Arial"/>
          <w:b/>
          <w:iCs/>
          <w:sz w:val="26"/>
          <w:szCs w:val="26"/>
        </w:rPr>
        <w:t xml:space="preserve"> </w:t>
      </w:r>
      <w:r w:rsidR="009B2E2D" w:rsidRPr="00F25626">
        <w:rPr>
          <w:rFonts w:ascii="Arial" w:hAnsi="Arial" w:cs="Arial"/>
          <w:b/>
          <w:iCs/>
          <w:sz w:val="26"/>
          <w:szCs w:val="26"/>
        </w:rPr>
        <w:t>No es de</w:t>
      </w:r>
      <w:r w:rsidR="009B2E2D" w:rsidRPr="00FF67E6">
        <w:rPr>
          <w:rFonts w:ascii="Arial" w:hAnsi="Arial" w:cs="Arial"/>
          <w:b/>
          <w:iCs/>
          <w:sz w:val="26"/>
          <w:szCs w:val="26"/>
        </w:rPr>
        <w:t xml:space="preserve"> sobreseerse ni se </w:t>
      </w:r>
      <w:r w:rsidR="00E42709" w:rsidRPr="00FF67E6">
        <w:rPr>
          <w:rFonts w:ascii="Arial" w:hAnsi="Arial" w:cs="Arial"/>
          <w:b/>
          <w:iCs/>
          <w:sz w:val="26"/>
          <w:szCs w:val="26"/>
        </w:rPr>
        <w:t xml:space="preserve">sobresee el </w:t>
      </w:r>
      <w:r w:rsidR="009B2E2D" w:rsidRPr="00FF67E6">
        <w:rPr>
          <w:rFonts w:ascii="Arial" w:hAnsi="Arial" w:cs="Arial"/>
          <w:b/>
          <w:iCs/>
          <w:sz w:val="26"/>
          <w:szCs w:val="26"/>
        </w:rPr>
        <w:t xml:space="preserve">presente </w:t>
      </w:r>
      <w:r w:rsidR="00E42709" w:rsidRPr="00FF67E6">
        <w:rPr>
          <w:rFonts w:ascii="Arial" w:hAnsi="Arial" w:cs="Arial"/>
          <w:b/>
          <w:iCs/>
          <w:sz w:val="26"/>
          <w:szCs w:val="26"/>
        </w:rPr>
        <w:t>juicio</w:t>
      </w:r>
      <w:r w:rsidR="00F85554">
        <w:rPr>
          <w:rFonts w:ascii="Arial" w:hAnsi="Arial" w:cs="Arial"/>
          <w:iCs/>
          <w:sz w:val="26"/>
          <w:szCs w:val="26"/>
        </w:rPr>
        <w:t>.</w:t>
      </w:r>
    </w:p>
    <w:p w14:paraId="5D140BEE" w14:textId="6CCC613F" w:rsidR="00E94417" w:rsidRPr="00FF67E6" w:rsidRDefault="00F85554" w:rsidP="00F70B19">
      <w:pPr>
        <w:autoSpaceDE w:val="0"/>
        <w:autoSpaceDN w:val="0"/>
        <w:ind w:left="709" w:right="760"/>
        <w:jc w:val="both"/>
        <w:rPr>
          <w:rFonts w:ascii="Arial" w:hAnsi="Arial" w:cs="Arial"/>
          <w:b/>
          <w:bCs/>
          <w:iCs/>
          <w:sz w:val="26"/>
          <w:szCs w:val="26"/>
        </w:rPr>
      </w:pPr>
      <w:r>
        <w:rPr>
          <w:rFonts w:ascii="Arial" w:hAnsi="Arial" w:cs="Arial"/>
          <w:b/>
          <w:bCs/>
          <w:iCs/>
          <w:sz w:val="26"/>
          <w:szCs w:val="26"/>
        </w:rPr>
        <w:t>III</w:t>
      </w:r>
      <w:r w:rsidR="00E42709" w:rsidRPr="00FF67E6">
        <w:rPr>
          <w:rFonts w:ascii="Arial" w:hAnsi="Arial" w:cs="Arial"/>
          <w:b/>
          <w:bCs/>
          <w:iCs/>
          <w:sz w:val="26"/>
          <w:szCs w:val="26"/>
        </w:rPr>
        <w:t xml:space="preserve">.- </w:t>
      </w:r>
      <w:r w:rsidR="00E94417" w:rsidRPr="00F85554">
        <w:rPr>
          <w:rFonts w:ascii="Arial" w:hAnsi="Arial" w:cs="Arial"/>
          <w:bCs/>
          <w:iCs/>
          <w:sz w:val="26"/>
          <w:szCs w:val="26"/>
        </w:rPr>
        <w:t>La parte actora</w:t>
      </w:r>
      <w:r w:rsidR="00E94417" w:rsidRPr="00FF67E6">
        <w:rPr>
          <w:rFonts w:ascii="Arial" w:hAnsi="Arial" w:cs="Arial"/>
          <w:b/>
          <w:bCs/>
          <w:iCs/>
          <w:sz w:val="26"/>
          <w:szCs w:val="26"/>
        </w:rPr>
        <w:t xml:space="preserve"> probó </w:t>
      </w:r>
      <w:r w:rsidR="00E94417" w:rsidRPr="00F85554">
        <w:rPr>
          <w:rFonts w:ascii="Arial" w:hAnsi="Arial" w:cs="Arial"/>
          <w:bCs/>
          <w:iCs/>
          <w:sz w:val="26"/>
          <w:szCs w:val="26"/>
        </w:rPr>
        <w:t xml:space="preserve">los extremos de su </w:t>
      </w:r>
      <w:r w:rsidR="009B2E2D" w:rsidRPr="00F85554">
        <w:rPr>
          <w:rFonts w:ascii="Arial" w:hAnsi="Arial" w:cs="Arial"/>
          <w:bCs/>
          <w:iCs/>
          <w:sz w:val="26"/>
          <w:szCs w:val="26"/>
        </w:rPr>
        <w:t>pretensión,</w:t>
      </w:r>
      <w:r w:rsidR="00F63B10" w:rsidRPr="00F85554">
        <w:rPr>
          <w:rFonts w:ascii="Arial" w:hAnsi="Arial" w:cs="Arial"/>
          <w:bCs/>
          <w:iCs/>
          <w:sz w:val="26"/>
          <w:szCs w:val="26"/>
        </w:rPr>
        <w:t xml:space="preserve"> </w:t>
      </w:r>
      <w:r w:rsidR="009B2E2D" w:rsidRPr="00F85554">
        <w:rPr>
          <w:rFonts w:ascii="Arial" w:hAnsi="Arial" w:cs="Arial"/>
          <w:bCs/>
          <w:iCs/>
          <w:sz w:val="26"/>
          <w:szCs w:val="26"/>
        </w:rPr>
        <w:t>en consecuencia:</w:t>
      </w:r>
      <w:r w:rsidR="00442E0A" w:rsidRPr="00FF67E6">
        <w:rPr>
          <w:rFonts w:ascii="Arial" w:hAnsi="Arial" w:cs="Arial"/>
          <w:b/>
          <w:bCs/>
          <w:iCs/>
          <w:sz w:val="26"/>
          <w:szCs w:val="26"/>
        </w:rPr>
        <w:t xml:space="preserve"> </w:t>
      </w:r>
    </w:p>
    <w:p w14:paraId="0A99639C" w14:textId="150D7311" w:rsidR="009A3A9A" w:rsidRPr="00F17173" w:rsidRDefault="00F85554" w:rsidP="00C01494">
      <w:pPr>
        <w:autoSpaceDE w:val="0"/>
        <w:autoSpaceDN w:val="0"/>
        <w:ind w:left="709" w:right="760"/>
        <w:jc w:val="both"/>
        <w:rPr>
          <w:rFonts w:ascii="Arial" w:hAnsi="Arial" w:cs="Arial"/>
          <w:bCs/>
          <w:iCs/>
          <w:sz w:val="26"/>
          <w:szCs w:val="26"/>
        </w:rPr>
      </w:pPr>
      <w:r>
        <w:rPr>
          <w:rFonts w:ascii="Arial" w:hAnsi="Arial" w:cs="Arial"/>
          <w:b/>
          <w:bCs/>
          <w:iCs/>
          <w:sz w:val="26"/>
          <w:szCs w:val="26"/>
        </w:rPr>
        <w:t>I</w:t>
      </w:r>
      <w:r w:rsidR="009B2E2D" w:rsidRPr="00FF67E6">
        <w:rPr>
          <w:rFonts w:ascii="Arial" w:hAnsi="Arial" w:cs="Arial"/>
          <w:b/>
          <w:bCs/>
          <w:iCs/>
          <w:sz w:val="26"/>
          <w:szCs w:val="26"/>
        </w:rPr>
        <w:t>V</w:t>
      </w:r>
      <w:r w:rsidR="00E42709" w:rsidRPr="00FF67E6">
        <w:rPr>
          <w:rFonts w:ascii="Arial" w:hAnsi="Arial" w:cs="Arial"/>
          <w:b/>
          <w:bCs/>
          <w:iCs/>
          <w:sz w:val="26"/>
          <w:szCs w:val="26"/>
        </w:rPr>
        <w:t>.-</w:t>
      </w:r>
      <w:r w:rsidR="0066403A" w:rsidRPr="00FF67E6">
        <w:rPr>
          <w:rFonts w:ascii="Arial" w:hAnsi="Arial" w:cs="Arial"/>
          <w:b/>
          <w:bCs/>
          <w:iCs/>
          <w:sz w:val="26"/>
          <w:szCs w:val="26"/>
        </w:rPr>
        <w:t xml:space="preserve"> </w:t>
      </w:r>
      <w:r w:rsidRPr="00F17173">
        <w:rPr>
          <w:rFonts w:ascii="Arial" w:hAnsi="Arial" w:cs="Arial"/>
          <w:bCs/>
          <w:iCs/>
          <w:sz w:val="26"/>
          <w:szCs w:val="26"/>
        </w:rPr>
        <w:t>Conforme a lo expuesto en las Considerandos</w:t>
      </w:r>
      <w:r>
        <w:rPr>
          <w:rFonts w:ascii="Arial" w:hAnsi="Arial" w:cs="Arial"/>
          <w:b/>
          <w:bCs/>
          <w:iCs/>
          <w:sz w:val="26"/>
          <w:szCs w:val="26"/>
        </w:rPr>
        <w:t xml:space="preserve"> </w:t>
      </w:r>
      <w:r w:rsidRPr="00F17173">
        <w:rPr>
          <w:rFonts w:ascii="Arial" w:hAnsi="Arial" w:cs="Arial"/>
          <w:b/>
          <w:bCs/>
          <w:iCs/>
          <w:sz w:val="26"/>
          <w:szCs w:val="26"/>
          <w:u w:val="single"/>
        </w:rPr>
        <w:t>Sexto y Séptimo</w:t>
      </w:r>
      <w:r>
        <w:rPr>
          <w:rFonts w:ascii="Arial" w:hAnsi="Arial" w:cs="Arial"/>
          <w:b/>
          <w:bCs/>
          <w:iCs/>
          <w:sz w:val="26"/>
          <w:szCs w:val="26"/>
        </w:rPr>
        <w:t>, s</w:t>
      </w:r>
      <w:r w:rsidR="00DC0824" w:rsidRPr="00FF67E6">
        <w:rPr>
          <w:rFonts w:ascii="Arial" w:hAnsi="Arial" w:cs="Arial"/>
          <w:b/>
          <w:bCs/>
          <w:iCs/>
          <w:sz w:val="26"/>
          <w:szCs w:val="26"/>
        </w:rPr>
        <w:t>e declara la nulidad de la resolución impugnada</w:t>
      </w:r>
      <w:r w:rsidR="00DC0824" w:rsidRPr="00F17173">
        <w:rPr>
          <w:rFonts w:ascii="Arial" w:hAnsi="Arial" w:cs="Arial"/>
          <w:bCs/>
          <w:iCs/>
          <w:sz w:val="26"/>
          <w:szCs w:val="26"/>
        </w:rPr>
        <w:t xml:space="preserve">, </w:t>
      </w:r>
      <w:r w:rsidRPr="00F17173">
        <w:rPr>
          <w:rFonts w:ascii="Arial" w:hAnsi="Arial" w:cs="Arial"/>
          <w:bCs/>
          <w:iCs/>
          <w:sz w:val="26"/>
          <w:szCs w:val="26"/>
        </w:rPr>
        <w:t xml:space="preserve">reseñada </w:t>
      </w:r>
      <w:r w:rsidR="009A3A9A" w:rsidRPr="00F17173">
        <w:rPr>
          <w:rFonts w:ascii="Arial" w:hAnsi="Arial" w:cs="Arial"/>
          <w:bCs/>
          <w:iCs/>
          <w:sz w:val="26"/>
          <w:szCs w:val="26"/>
        </w:rPr>
        <w:t xml:space="preserve">en el </w:t>
      </w:r>
      <w:r w:rsidRPr="00F17173">
        <w:rPr>
          <w:rFonts w:ascii="Arial" w:hAnsi="Arial" w:cs="Arial"/>
          <w:bCs/>
          <w:iCs/>
          <w:sz w:val="26"/>
          <w:szCs w:val="26"/>
        </w:rPr>
        <w:t xml:space="preserve">Resultando Primero de este </w:t>
      </w:r>
      <w:r w:rsidR="009A3A9A" w:rsidRPr="00F17173">
        <w:rPr>
          <w:rFonts w:ascii="Arial" w:hAnsi="Arial" w:cs="Arial"/>
          <w:bCs/>
          <w:iCs/>
          <w:sz w:val="26"/>
          <w:szCs w:val="26"/>
        </w:rPr>
        <w:t xml:space="preserve">fallo, </w:t>
      </w:r>
      <w:r w:rsidR="00F3288B">
        <w:rPr>
          <w:rFonts w:ascii="Arial" w:hAnsi="Arial" w:cs="Arial"/>
          <w:bCs/>
          <w:iCs/>
          <w:sz w:val="26"/>
          <w:szCs w:val="26"/>
        </w:rPr>
        <w:t xml:space="preserve">en la parte expresamente señalada, </w:t>
      </w:r>
      <w:r w:rsidR="009A3A9A" w:rsidRPr="00F17173">
        <w:rPr>
          <w:rFonts w:ascii="Arial" w:hAnsi="Arial" w:cs="Arial"/>
          <w:bCs/>
          <w:iCs/>
          <w:sz w:val="26"/>
          <w:szCs w:val="26"/>
        </w:rPr>
        <w:t xml:space="preserve">por las razones y para los efectos </w:t>
      </w:r>
      <w:r w:rsidRPr="00F17173">
        <w:rPr>
          <w:rFonts w:ascii="Arial" w:hAnsi="Arial" w:cs="Arial"/>
          <w:bCs/>
          <w:iCs/>
          <w:sz w:val="26"/>
          <w:szCs w:val="26"/>
        </w:rPr>
        <w:t xml:space="preserve">concretamente indicados </w:t>
      </w:r>
      <w:r w:rsidR="00F17173" w:rsidRPr="00F17173">
        <w:rPr>
          <w:rFonts w:ascii="Arial" w:hAnsi="Arial" w:cs="Arial"/>
          <w:bCs/>
          <w:iCs/>
          <w:sz w:val="26"/>
          <w:szCs w:val="26"/>
        </w:rPr>
        <w:t>en la parte final de los considerandos en cita.</w:t>
      </w:r>
    </w:p>
    <w:p w14:paraId="4AFF5FCC" w14:textId="3C482676" w:rsidR="00F17173" w:rsidRPr="00F3288B" w:rsidRDefault="00F17173" w:rsidP="00C01494">
      <w:pPr>
        <w:autoSpaceDE w:val="0"/>
        <w:autoSpaceDN w:val="0"/>
        <w:ind w:left="709" w:right="760"/>
        <w:jc w:val="both"/>
        <w:rPr>
          <w:rFonts w:ascii="Arial" w:hAnsi="Arial" w:cs="Arial"/>
          <w:bCs/>
          <w:iCs/>
          <w:sz w:val="26"/>
          <w:szCs w:val="26"/>
        </w:rPr>
      </w:pPr>
      <w:r>
        <w:rPr>
          <w:rFonts w:ascii="Arial" w:hAnsi="Arial" w:cs="Arial"/>
          <w:b/>
          <w:bCs/>
          <w:iCs/>
          <w:sz w:val="26"/>
          <w:szCs w:val="26"/>
        </w:rPr>
        <w:t xml:space="preserve">V.- </w:t>
      </w:r>
      <w:r w:rsidRPr="00F3288B">
        <w:rPr>
          <w:rFonts w:ascii="Arial" w:hAnsi="Arial" w:cs="Arial"/>
          <w:bCs/>
          <w:iCs/>
          <w:sz w:val="26"/>
          <w:szCs w:val="26"/>
        </w:rPr>
        <w:t xml:space="preserve">Se reconoce el derecho subjetivo de los pensionados </w:t>
      </w:r>
      <w:r w:rsidR="00F3288B">
        <w:rPr>
          <w:rFonts w:ascii="Arial" w:hAnsi="Arial" w:cs="Arial"/>
          <w:bCs/>
          <w:iCs/>
          <w:sz w:val="26"/>
          <w:szCs w:val="26"/>
        </w:rPr>
        <w:t xml:space="preserve">(sic) </w:t>
      </w:r>
      <w:r w:rsidRPr="00F3288B">
        <w:rPr>
          <w:rFonts w:ascii="Arial" w:hAnsi="Arial" w:cs="Arial"/>
          <w:bCs/>
          <w:iCs/>
          <w:sz w:val="26"/>
          <w:szCs w:val="26"/>
        </w:rPr>
        <w:t xml:space="preserve">al incremento de su cuota pensionaria y al pago retroactivo de las diferencias que, en su caso, llegaran a derivar en su favor, en los términos y plazos establecidos en los Considerandos </w:t>
      </w:r>
      <w:r w:rsidRPr="00F3288B">
        <w:rPr>
          <w:rFonts w:ascii="Arial" w:hAnsi="Arial" w:cs="Arial"/>
          <w:b/>
          <w:bCs/>
          <w:iCs/>
          <w:sz w:val="26"/>
          <w:szCs w:val="26"/>
          <w:u w:val="single"/>
        </w:rPr>
        <w:t>Sexto y Séptimo</w:t>
      </w:r>
      <w:r w:rsidRPr="00F3288B">
        <w:rPr>
          <w:rFonts w:ascii="Arial" w:hAnsi="Arial" w:cs="Arial"/>
          <w:bCs/>
          <w:iCs/>
          <w:sz w:val="26"/>
          <w:szCs w:val="26"/>
        </w:rPr>
        <w:t xml:space="preserve"> de este fallo. </w:t>
      </w:r>
    </w:p>
    <w:p w14:paraId="44C4774D" w14:textId="4F3F981C" w:rsidR="00054011" w:rsidRPr="00E42709" w:rsidRDefault="0026701A" w:rsidP="00F70B19">
      <w:pPr>
        <w:autoSpaceDE w:val="0"/>
        <w:autoSpaceDN w:val="0"/>
        <w:ind w:left="709" w:right="760"/>
        <w:jc w:val="both"/>
        <w:rPr>
          <w:rFonts w:ascii="Arial" w:hAnsi="Arial" w:cs="Arial"/>
          <w:iCs/>
          <w:sz w:val="26"/>
          <w:szCs w:val="26"/>
        </w:rPr>
      </w:pPr>
      <w:r w:rsidRPr="00AB58A5">
        <w:rPr>
          <w:rFonts w:ascii="Arial" w:hAnsi="Arial" w:cs="Arial"/>
          <w:iCs/>
          <w:sz w:val="26"/>
          <w:szCs w:val="26"/>
        </w:rPr>
        <w:t>[…]</w:t>
      </w:r>
      <w:r w:rsidR="00E42709">
        <w:rPr>
          <w:rFonts w:ascii="Arial" w:hAnsi="Arial" w:cs="Arial"/>
          <w:iCs/>
          <w:sz w:val="26"/>
          <w:szCs w:val="26"/>
        </w:rPr>
        <w:t>.</w:t>
      </w:r>
      <w:r w:rsidR="009E5423" w:rsidRPr="00E42709">
        <w:rPr>
          <w:rFonts w:ascii="Arial" w:hAnsi="Arial" w:cs="Arial"/>
          <w:iCs/>
          <w:sz w:val="26"/>
          <w:szCs w:val="26"/>
        </w:rPr>
        <w:t>”.</w:t>
      </w:r>
    </w:p>
    <w:p w14:paraId="40219944" w14:textId="77777777" w:rsidR="00054011" w:rsidRPr="00986B3F" w:rsidRDefault="00054011" w:rsidP="00054011">
      <w:pPr>
        <w:spacing w:line="360" w:lineRule="auto"/>
        <w:ind w:firstLine="709"/>
        <w:jc w:val="both"/>
        <w:rPr>
          <w:rFonts w:ascii="Arial" w:hAnsi="Arial" w:cs="Arial"/>
          <w:sz w:val="28"/>
          <w:szCs w:val="28"/>
          <w:lang w:eastAsia="es-ES"/>
        </w:rPr>
      </w:pPr>
    </w:p>
    <w:p w14:paraId="6401ACCD" w14:textId="77777777" w:rsidR="00234D51" w:rsidRDefault="00E87288" w:rsidP="004B3925">
      <w:pPr>
        <w:spacing w:line="360" w:lineRule="auto"/>
        <w:ind w:firstLine="709"/>
        <w:jc w:val="both"/>
        <w:rPr>
          <w:rFonts w:ascii="Arial" w:hAnsi="Arial"/>
          <w:b/>
          <w:bCs/>
          <w:sz w:val="28"/>
          <w:szCs w:val="28"/>
          <w:lang w:val="es-ES" w:eastAsia="es-ES"/>
        </w:rPr>
      </w:pPr>
      <w:r w:rsidRPr="00986B3F">
        <w:rPr>
          <w:rFonts w:ascii="Arial" w:hAnsi="Arial"/>
          <w:b/>
          <w:bCs/>
          <w:sz w:val="28"/>
          <w:szCs w:val="28"/>
          <w:lang w:val="es-ES" w:eastAsia="es-ES"/>
        </w:rPr>
        <w:t>SEGUNDO. Trámite</w:t>
      </w:r>
      <w:r w:rsidR="00054011" w:rsidRPr="00986B3F">
        <w:rPr>
          <w:rFonts w:ascii="Arial" w:hAnsi="Arial"/>
          <w:b/>
          <w:bCs/>
          <w:sz w:val="28"/>
          <w:szCs w:val="28"/>
          <w:lang w:val="es-ES" w:eastAsia="es-ES"/>
        </w:rPr>
        <w:t xml:space="preserve"> del recurso de revisión</w:t>
      </w:r>
      <w:r w:rsidR="00054011" w:rsidRPr="00986B3F">
        <w:rPr>
          <w:rFonts w:ascii="Arial" w:hAnsi="Arial"/>
          <w:b/>
          <w:bCs/>
          <w:i/>
          <w:sz w:val="28"/>
          <w:szCs w:val="28"/>
          <w:lang w:val="es-ES" w:eastAsia="es-ES"/>
        </w:rPr>
        <w:t xml:space="preserve"> </w:t>
      </w:r>
      <w:r w:rsidR="00054011" w:rsidRPr="00986B3F">
        <w:rPr>
          <w:rFonts w:ascii="Arial" w:hAnsi="Arial"/>
          <w:b/>
          <w:bCs/>
          <w:sz w:val="28"/>
          <w:szCs w:val="28"/>
          <w:lang w:val="es-ES" w:eastAsia="es-ES"/>
        </w:rPr>
        <w:t xml:space="preserve">fiscal. </w:t>
      </w:r>
    </w:p>
    <w:p w14:paraId="2F4F3247" w14:textId="77777777" w:rsidR="00234D51" w:rsidRDefault="00234D51" w:rsidP="004B3925">
      <w:pPr>
        <w:spacing w:line="360" w:lineRule="auto"/>
        <w:ind w:firstLine="709"/>
        <w:jc w:val="both"/>
        <w:rPr>
          <w:rFonts w:ascii="Arial" w:hAnsi="Arial" w:cs="Arial"/>
          <w:sz w:val="28"/>
          <w:szCs w:val="28"/>
          <w:lang w:val="es-ES"/>
        </w:rPr>
      </w:pPr>
    </w:p>
    <w:p w14:paraId="0C48A6A9" w14:textId="41E28695" w:rsidR="00890A51" w:rsidRPr="00986B3F" w:rsidRDefault="00234D51" w:rsidP="000C0592">
      <w:pPr>
        <w:spacing w:line="360" w:lineRule="auto"/>
        <w:ind w:firstLine="709"/>
        <w:jc w:val="both"/>
        <w:rPr>
          <w:rFonts w:ascii="Arial" w:hAnsi="Arial" w:cs="Arial"/>
          <w:sz w:val="28"/>
          <w:szCs w:val="28"/>
        </w:rPr>
      </w:pPr>
      <w:r w:rsidRPr="00234D51">
        <w:rPr>
          <w:rFonts w:ascii="Arial" w:hAnsi="Arial" w:cs="Arial"/>
          <w:b/>
          <w:sz w:val="28"/>
          <w:szCs w:val="28"/>
        </w:rPr>
        <w:lastRenderedPageBreak/>
        <w:t>Presentación.</w:t>
      </w:r>
      <w:r>
        <w:rPr>
          <w:rFonts w:ascii="Arial" w:hAnsi="Arial" w:cs="Arial"/>
          <w:sz w:val="28"/>
          <w:szCs w:val="28"/>
        </w:rPr>
        <w:t xml:space="preserve"> </w:t>
      </w:r>
      <w:r w:rsidR="00054011" w:rsidRPr="00986B3F">
        <w:rPr>
          <w:rFonts w:ascii="Arial" w:hAnsi="Arial" w:cs="Arial"/>
          <w:sz w:val="28"/>
          <w:szCs w:val="28"/>
        </w:rPr>
        <w:t xml:space="preserve">Inconforme con ese fallo, </w:t>
      </w:r>
      <w:r w:rsidR="004B3925" w:rsidRPr="004B3925">
        <w:rPr>
          <w:rFonts w:ascii="Arial" w:hAnsi="Arial" w:cs="Arial"/>
          <w:sz w:val="28"/>
          <w:szCs w:val="28"/>
        </w:rPr>
        <w:t xml:space="preserve">por oficio presentado el </w:t>
      </w:r>
      <w:r w:rsidR="00FC0ED9">
        <w:rPr>
          <w:rFonts w:ascii="Arial" w:hAnsi="Arial" w:cs="Arial"/>
          <w:sz w:val="28"/>
          <w:szCs w:val="28"/>
        </w:rPr>
        <w:t>veintiuno</w:t>
      </w:r>
      <w:r w:rsidR="000D3469">
        <w:rPr>
          <w:rFonts w:ascii="Arial" w:hAnsi="Arial" w:cs="Arial"/>
          <w:sz w:val="28"/>
          <w:szCs w:val="28"/>
        </w:rPr>
        <w:t xml:space="preserve"> de </w:t>
      </w:r>
      <w:r w:rsidR="00FC0ED9">
        <w:rPr>
          <w:rFonts w:ascii="Arial" w:hAnsi="Arial" w:cs="Arial"/>
          <w:sz w:val="28"/>
          <w:szCs w:val="28"/>
        </w:rPr>
        <w:t xml:space="preserve">octubre </w:t>
      </w:r>
      <w:r w:rsidR="00ED76D2">
        <w:rPr>
          <w:rFonts w:ascii="Arial" w:hAnsi="Arial" w:cs="Arial"/>
          <w:sz w:val="28"/>
          <w:szCs w:val="28"/>
        </w:rPr>
        <w:t>de dos mil veint</w:t>
      </w:r>
      <w:r w:rsidR="005C0E6F">
        <w:rPr>
          <w:rFonts w:ascii="Arial" w:hAnsi="Arial" w:cs="Arial"/>
          <w:sz w:val="28"/>
          <w:szCs w:val="28"/>
        </w:rPr>
        <w:t>i</w:t>
      </w:r>
      <w:r w:rsidR="000D3469">
        <w:rPr>
          <w:rFonts w:ascii="Arial" w:hAnsi="Arial" w:cs="Arial"/>
          <w:sz w:val="28"/>
          <w:szCs w:val="28"/>
        </w:rPr>
        <w:t>cinco</w:t>
      </w:r>
      <w:r w:rsidR="004B3925" w:rsidRPr="004B3925">
        <w:rPr>
          <w:rFonts w:ascii="Arial" w:hAnsi="Arial" w:cs="Arial"/>
          <w:sz w:val="28"/>
          <w:szCs w:val="28"/>
        </w:rPr>
        <w:t xml:space="preserve">, </w:t>
      </w:r>
      <w:r w:rsidR="009A5A6A" w:rsidRPr="008E5F84">
        <w:rPr>
          <w:rFonts w:ascii="Arial" w:hAnsi="Arial" w:cs="Arial"/>
          <w:sz w:val="28"/>
          <w:szCs w:val="28"/>
        </w:rPr>
        <w:t xml:space="preserve">en la Oficialía de Partes </w:t>
      </w:r>
      <w:r w:rsidR="009A5A6A">
        <w:rPr>
          <w:rFonts w:ascii="Arial" w:hAnsi="Arial" w:cs="Arial"/>
          <w:sz w:val="28"/>
          <w:szCs w:val="28"/>
        </w:rPr>
        <w:t>de</w:t>
      </w:r>
      <w:r w:rsidR="004B3925" w:rsidRPr="004B3925">
        <w:rPr>
          <w:rFonts w:ascii="Arial" w:hAnsi="Arial" w:cs="Arial"/>
          <w:sz w:val="28"/>
          <w:szCs w:val="28"/>
        </w:rPr>
        <w:t xml:space="preserve"> la Sala Regional</w:t>
      </w:r>
      <w:r w:rsidR="00FC0ED9">
        <w:rPr>
          <w:rFonts w:ascii="Arial" w:hAnsi="Arial" w:cs="Arial"/>
          <w:sz w:val="28"/>
          <w:szCs w:val="28"/>
        </w:rPr>
        <w:t xml:space="preserve"> en Querétaro</w:t>
      </w:r>
      <w:r w:rsidR="004B3925" w:rsidRPr="004B3925">
        <w:rPr>
          <w:rFonts w:ascii="Arial" w:hAnsi="Arial" w:cs="Arial"/>
          <w:sz w:val="28"/>
          <w:szCs w:val="28"/>
        </w:rPr>
        <w:t>, del Tribunal Federal de Justicia Administrativa, con sede en esta ciudad,</w:t>
      </w:r>
      <w:r w:rsidR="004E1B47">
        <w:rPr>
          <w:rFonts w:ascii="Arial" w:hAnsi="Arial" w:cs="Arial"/>
          <w:sz w:val="28"/>
          <w:szCs w:val="28"/>
        </w:rPr>
        <w:t xml:space="preserve"> la autoridad demandada, por conducto d</w:t>
      </w:r>
      <w:r w:rsidR="001603ED">
        <w:rPr>
          <w:rFonts w:ascii="Arial" w:hAnsi="Arial"/>
          <w:spacing w:val="-4"/>
          <w:sz w:val="28"/>
          <w:szCs w:val="28"/>
          <w:lang w:eastAsia="es-ES"/>
        </w:rPr>
        <w:t>e</w:t>
      </w:r>
      <w:r w:rsidR="007B1124">
        <w:rPr>
          <w:rFonts w:ascii="Arial" w:hAnsi="Arial"/>
          <w:spacing w:val="-4"/>
          <w:sz w:val="28"/>
          <w:szCs w:val="28"/>
          <w:lang w:eastAsia="es-ES"/>
        </w:rPr>
        <w:t xml:space="preserve"> </w:t>
      </w:r>
      <w:r w:rsidR="001603ED">
        <w:rPr>
          <w:rFonts w:ascii="Arial" w:hAnsi="Arial"/>
          <w:spacing w:val="-4"/>
          <w:sz w:val="28"/>
          <w:szCs w:val="28"/>
          <w:lang w:eastAsia="es-ES"/>
        </w:rPr>
        <w:t>l</w:t>
      </w:r>
      <w:r w:rsidR="007B1124">
        <w:rPr>
          <w:rFonts w:ascii="Arial" w:hAnsi="Arial"/>
          <w:spacing w:val="-4"/>
          <w:sz w:val="28"/>
          <w:szCs w:val="28"/>
          <w:lang w:eastAsia="es-ES"/>
        </w:rPr>
        <w:t>a</w:t>
      </w:r>
      <w:r w:rsidR="001603ED">
        <w:rPr>
          <w:rFonts w:ascii="Arial" w:hAnsi="Arial"/>
          <w:spacing w:val="-4"/>
          <w:sz w:val="28"/>
          <w:szCs w:val="28"/>
          <w:lang w:eastAsia="es-ES"/>
        </w:rPr>
        <w:t xml:space="preserve"> </w:t>
      </w:r>
      <w:r w:rsidR="005C0E6F">
        <w:rPr>
          <w:rFonts w:ascii="Arial" w:hAnsi="Arial" w:cs="Arial"/>
          <w:sz w:val="28"/>
          <w:szCs w:val="28"/>
        </w:rPr>
        <w:t xml:space="preserve">Titular </w:t>
      </w:r>
      <w:r w:rsidR="001603ED">
        <w:rPr>
          <w:rFonts w:ascii="Arial" w:hAnsi="Arial" w:cs="Arial"/>
          <w:sz w:val="28"/>
          <w:szCs w:val="28"/>
        </w:rPr>
        <w:t>de la Unidad Juríd</w:t>
      </w:r>
      <w:r w:rsidR="009B5FF8">
        <w:rPr>
          <w:rFonts w:ascii="Arial" w:hAnsi="Arial" w:cs="Arial"/>
          <w:sz w:val="28"/>
          <w:szCs w:val="28"/>
        </w:rPr>
        <w:t xml:space="preserve">ica de la </w:t>
      </w:r>
      <w:r w:rsidR="00F3288B">
        <w:rPr>
          <w:rFonts w:ascii="Arial" w:hAnsi="Arial" w:cs="Arial"/>
          <w:sz w:val="28"/>
          <w:szCs w:val="28"/>
        </w:rPr>
        <w:t xml:space="preserve">Oficina de Representación de la </w:t>
      </w:r>
      <w:r w:rsidR="009B5FF8">
        <w:rPr>
          <w:rFonts w:ascii="Arial" w:hAnsi="Arial" w:cs="Arial"/>
          <w:sz w:val="28"/>
          <w:szCs w:val="28"/>
        </w:rPr>
        <w:t xml:space="preserve">Delegación Estatal </w:t>
      </w:r>
      <w:r w:rsidR="001603ED">
        <w:rPr>
          <w:rFonts w:ascii="Arial" w:hAnsi="Arial" w:cs="Arial"/>
          <w:sz w:val="28"/>
          <w:szCs w:val="28"/>
        </w:rPr>
        <w:t>Querétaro</w:t>
      </w:r>
      <w:r w:rsidR="00F3288B">
        <w:rPr>
          <w:rFonts w:ascii="Arial" w:hAnsi="Arial" w:cs="Arial"/>
          <w:sz w:val="28"/>
          <w:szCs w:val="28"/>
        </w:rPr>
        <w:t>,</w:t>
      </w:r>
      <w:r w:rsidR="001603ED">
        <w:rPr>
          <w:rFonts w:ascii="Arial" w:hAnsi="Arial" w:cs="Arial"/>
          <w:sz w:val="28"/>
          <w:szCs w:val="28"/>
        </w:rPr>
        <w:t xml:space="preserve"> del Instituto de Seguridad y Servicios Sociales de los Trabajadores del Estado</w:t>
      </w:r>
      <w:r w:rsidR="001603ED" w:rsidRPr="00A875E9">
        <w:rPr>
          <w:rFonts w:ascii="Arial" w:hAnsi="Arial" w:cs="Arial"/>
          <w:color w:val="000000" w:themeColor="text1"/>
          <w:sz w:val="28"/>
          <w:szCs w:val="28"/>
        </w:rPr>
        <w:t>,</w:t>
      </w:r>
      <w:r w:rsidR="009B5FF8">
        <w:rPr>
          <w:rFonts w:ascii="Arial" w:hAnsi="Arial" w:cs="Arial"/>
          <w:color w:val="000000" w:themeColor="text1"/>
          <w:sz w:val="28"/>
          <w:szCs w:val="28"/>
        </w:rPr>
        <w:t xml:space="preserve"> </w:t>
      </w:r>
      <w:r w:rsidR="00054011" w:rsidRPr="00E53BE4">
        <w:rPr>
          <w:rFonts w:ascii="Arial" w:hAnsi="Arial" w:cs="Arial"/>
          <w:sz w:val="28"/>
          <w:szCs w:val="28"/>
        </w:rPr>
        <w:t>interpuso</w:t>
      </w:r>
      <w:r w:rsidR="00054011" w:rsidRPr="00E53BE4">
        <w:rPr>
          <w:rFonts w:ascii="Arial" w:hAnsi="Arial" w:cs="Arial"/>
          <w:b/>
          <w:sz w:val="28"/>
          <w:szCs w:val="28"/>
        </w:rPr>
        <w:t xml:space="preserve"> revisión fiscal</w:t>
      </w:r>
      <w:r w:rsidR="00890A51" w:rsidRPr="00E53BE4">
        <w:rPr>
          <w:rFonts w:ascii="Arial" w:hAnsi="Arial" w:cs="Arial"/>
          <w:sz w:val="28"/>
          <w:szCs w:val="28"/>
        </w:rPr>
        <w:t>.</w:t>
      </w:r>
    </w:p>
    <w:p w14:paraId="5A2E6534" w14:textId="77777777" w:rsidR="00890A51" w:rsidRDefault="00890A51" w:rsidP="007D110A">
      <w:pPr>
        <w:spacing w:line="360" w:lineRule="auto"/>
        <w:ind w:firstLine="709"/>
        <w:jc w:val="both"/>
        <w:rPr>
          <w:rFonts w:ascii="Arial" w:hAnsi="Arial"/>
          <w:spacing w:val="-4"/>
          <w:sz w:val="28"/>
          <w:szCs w:val="28"/>
          <w:lang w:eastAsia="es-ES"/>
        </w:rPr>
      </w:pPr>
    </w:p>
    <w:p w14:paraId="52D4EAF0" w14:textId="42EC72AD" w:rsidR="00ED76D2" w:rsidRPr="006D02E2" w:rsidRDefault="00442E0A" w:rsidP="009F184F">
      <w:pPr>
        <w:tabs>
          <w:tab w:val="left" w:pos="709"/>
        </w:tabs>
        <w:spacing w:line="360" w:lineRule="auto"/>
        <w:ind w:firstLine="709"/>
        <w:jc w:val="both"/>
      </w:pPr>
      <w:r w:rsidRPr="006D02E2">
        <w:rPr>
          <w:rFonts w:ascii="Arial" w:hAnsi="Arial"/>
          <w:b/>
          <w:bCs/>
          <w:sz w:val="28"/>
          <w:szCs w:val="28"/>
          <w:lang w:eastAsia="es-ES"/>
        </w:rPr>
        <w:t>Admisión.</w:t>
      </w:r>
      <w:r w:rsidRPr="006D02E2">
        <w:rPr>
          <w:rFonts w:ascii="Arial" w:hAnsi="Arial"/>
          <w:sz w:val="28"/>
          <w:szCs w:val="28"/>
          <w:lang w:eastAsia="es-ES"/>
        </w:rPr>
        <w:t xml:space="preserve"> </w:t>
      </w:r>
      <w:r w:rsidR="00ED76D2" w:rsidRPr="006D02E2">
        <w:rPr>
          <w:rFonts w:ascii="Arial" w:hAnsi="Arial"/>
          <w:sz w:val="28"/>
          <w:szCs w:val="28"/>
          <w:lang w:eastAsia="es-ES"/>
        </w:rPr>
        <w:t>Por razón de turno correspondió conocer</w:t>
      </w:r>
      <w:r w:rsidR="004E1B47">
        <w:rPr>
          <w:rFonts w:ascii="Arial" w:hAnsi="Arial"/>
          <w:sz w:val="28"/>
          <w:szCs w:val="28"/>
          <w:lang w:eastAsia="es-ES"/>
        </w:rPr>
        <w:t xml:space="preserve"> de ese medio de impugnación</w:t>
      </w:r>
      <w:r w:rsidR="00ED76D2" w:rsidRPr="006D02E2">
        <w:rPr>
          <w:rFonts w:ascii="Arial" w:hAnsi="Arial"/>
          <w:sz w:val="28"/>
          <w:szCs w:val="28"/>
          <w:lang w:eastAsia="es-ES"/>
        </w:rPr>
        <w:t xml:space="preserve"> a este</w:t>
      </w:r>
      <w:r w:rsidR="00ED76D2" w:rsidRPr="006D02E2">
        <w:rPr>
          <w:rFonts w:ascii="Arial" w:hAnsi="Arial"/>
          <w:b/>
          <w:color w:val="1F497D"/>
          <w:sz w:val="28"/>
          <w:szCs w:val="28"/>
          <w:lang w:eastAsia="es-ES"/>
        </w:rPr>
        <w:t xml:space="preserve"> </w:t>
      </w:r>
      <w:r w:rsidR="00ED76D2" w:rsidRPr="006D02E2">
        <w:rPr>
          <w:rFonts w:ascii="Arial" w:hAnsi="Arial" w:cs="Arial"/>
          <w:sz w:val="28"/>
          <w:szCs w:val="28"/>
          <w:lang w:val="es-ES" w:eastAsia="es-ES"/>
        </w:rPr>
        <w:t>Tercer Tribunal Colegiado en Materias Administrativa y Civil del Vigésimo Segundo Circuito</w:t>
      </w:r>
      <w:r w:rsidR="00ED76D2" w:rsidRPr="006D02E2">
        <w:rPr>
          <w:rFonts w:ascii="Arial" w:hAnsi="Arial"/>
          <w:sz w:val="28"/>
          <w:szCs w:val="28"/>
          <w:lang w:eastAsia="es-ES"/>
        </w:rPr>
        <w:t>,</w:t>
      </w:r>
      <w:r w:rsidR="004E1B47">
        <w:rPr>
          <w:rFonts w:ascii="Arial" w:hAnsi="Arial"/>
          <w:sz w:val="28"/>
          <w:szCs w:val="28"/>
          <w:lang w:eastAsia="es-ES"/>
        </w:rPr>
        <w:t xml:space="preserve"> </w:t>
      </w:r>
      <w:r w:rsidR="00ED76D2" w:rsidRPr="006D02E2">
        <w:rPr>
          <w:rFonts w:ascii="Arial" w:hAnsi="Arial"/>
          <w:sz w:val="28"/>
          <w:szCs w:val="28"/>
          <w:lang w:eastAsia="es-ES"/>
        </w:rPr>
        <w:t xml:space="preserve">el cual mediante proveído de </w:t>
      </w:r>
      <w:r w:rsidR="0071796E">
        <w:rPr>
          <w:rFonts w:ascii="Arial" w:hAnsi="Arial"/>
          <w:b/>
          <w:sz w:val="28"/>
          <w:szCs w:val="28"/>
          <w:lang w:eastAsia="es-ES"/>
        </w:rPr>
        <w:t>cuatro</w:t>
      </w:r>
      <w:r w:rsidR="000D3469">
        <w:rPr>
          <w:rFonts w:ascii="Arial" w:hAnsi="Arial"/>
          <w:b/>
          <w:sz w:val="28"/>
          <w:szCs w:val="28"/>
          <w:lang w:eastAsia="es-ES"/>
        </w:rPr>
        <w:t xml:space="preserve"> de </w:t>
      </w:r>
      <w:r w:rsidR="00DB1012">
        <w:rPr>
          <w:rFonts w:ascii="Arial" w:hAnsi="Arial"/>
          <w:b/>
          <w:sz w:val="28"/>
          <w:szCs w:val="28"/>
          <w:lang w:eastAsia="es-ES"/>
        </w:rPr>
        <w:t>nov</w:t>
      </w:r>
      <w:r w:rsidR="0071796E">
        <w:rPr>
          <w:rFonts w:ascii="Arial" w:hAnsi="Arial"/>
          <w:b/>
          <w:sz w:val="28"/>
          <w:szCs w:val="28"/>
          <w:lang w:eastAsia="es-ES"/>
        </w:rPr>
        <w:t xml:space="preserve">iembre </w:t>
      </w:r>
      <w:r w:rsidR="00ED76D2" w:rsidRPr="006D02E2">
        <w:rPr>
          <w:rFonts w:ascii="Arial" w:hAnsi="Arial"/>
          <w:b/>
          <w:sz w:val="28"/>
          <w:szCs w:val="28"/>
          <w:lang w:eastAsia="es-ES"/>
        </w:rPr>
        <w:t>de dos mil veint</w:t>
      </w:r>
      <w:r w:rsidR="005C0E6F">
        <w:rPr>
          <w:rFonts w:ascii="Arial" w:hAnsi="Arial"/>
          <w:b/>
          <w:sz w:val="28"/>
          <w:szCs w:val="28"/>
          <w:lang w:eastAsia="es-ES"/>
        </w:rPr>
        <w:t>i</w:t>
      </w:r>
      <w:r w:rsidR="000D3469">
        <w:rPr>
          <w:rFonts w:ascii="Arial" w:hAnsi="Arial"/>
          <w:b/>
          <w:sz w:val="28"/>
          <w:szCs w:val="28"/>
          <w:lang w:eastAsia="es-ES"/>
        </w:rPr>
        <w:t>cinco</w:t>
      </w:r>
      <w:r w:rsidR="00ED76D2" w:rsidRPr="006D02E2">
        <w:rPr>
          <w:rFonts w:ascii="Arial" w:hAnsi="Arial"/>
          <w:sz w:val="28"/>
          <w:szCs w:val="28"/>
          <w:lang w:eastAsia="es-ES"/>
        </w:rPr>
        <w:t xml:space="preserve">, lo </w:t>
      </w:r>
      <w:r w:rsidR="00ED76D2" w:rsidRPr="006D02E2">
        <w:rPr>
          <w:rFonts w:ascii="Arial" w:hAnsi="Arial"/>
          <w:sz w:val="28"/>
          <w:szCs w:val="28"/>
          <w:lang w:val="x-none" w:eastAsia="es-ES"/>
        </w:rPr>
        <w:t xml:space="preserve">registró con el número </w:t>
      </w:r>
      <w:r w:rsidR="0071796E">
        <w:rPr>
          <w:rFonts w:ascii="Arial" w:hAnsi="Arial"/>
          <w:b/>
          <w:bCs/>
          <w:sz w:val="28"/>
          <w:szCs w:val="28"/>
          <w:lang w:eastAsia="es-ES"/>
        </w:rPr>
        <w:t>87</w:t>
      </w:r>
      <w:r w:rsidR="00ED76D2" w:rsidRPr="006D02E2">
        <w:rPr>
          <w:rFonts w:ascii="Arial" w:hAnsi="Arial"/>
          <w:b/>
          <w:color w:val="000000" w:themeColor="text1"/>
          <w:sz w:val="28"/>
          <w:szCs w:val="28"/>
          <w:lang w:eastAsia="es-ES"/>
        </w:rPr>
        <w:t>/202</w:t>
      </w:r>
      <w:r w:rsidR="000D3469">
        <w:rPr>
          <w:rFonts w:ascii="Arial" w:hAnsi="Arial"/>
          <w:b/>
          <w:color w:val="000000" w:themeColor="text1"/>
          <w:sz w:val="28"/>
          <w:szCs w:val="28"/>
          <w:lang w:eastAsia="es-ES"/>
        </w:rPr>
        <w:t>5</w:t>
      </w:r>
      <w:r w:rsidR="00ED76D2" w:rsidRPr="006D02E2">
        <w:rPr>
          <w:rFonts w:ascii="Arial" w:hAnsi="Arial"/>
          <w:color w:val="000000" w:themeColor="text1"/>
          <w:sz w:val="28"/>
          <w:szCs w:val="28"/>
          <w:lang w:eastAsia="es-ES"/>
        </w:rPr>
        <w:t xml:space="preserve"> y </w:t>
      </w:r>
      <w:r w:rsidR="00F3288B">
        <w:rPr>
          <w:rFonts w:ascii="Arial" w:hAnsi="Arial"/>
          <w:color w:val="000000" w:themeColor="text1"/>
          <w:sz w:val="28"/>
          <w:szCs w:val="28"/>
          <w:lang w:eastAsia="es-ES"/>
        </w:rPr>
        <w:t xml:space="preserve">lo </w:t>
      </w:r>
      <w:r w:rsidR="00ED76D2" w:rsidRPr="006D02E2">
        <w:rPr>
          <w:rFonts w:ascii="Arial" w:hAnsi="Arial"/>
          <w:color w:val="000000" w:themeColor="text1"/>
          <w:sz w:val="28"/>
          <w:szCs w:val="28"/>
          <w:lang w:eastAsia="es-ES"/>
        </w:rPr>
        <w:t xml:space="preserve">admitió </w:t>
      </w:r>
      <w:r w:rsidR="00F3288B">
        <w:rPr>
          <w:rFonts w:ascii="Arial" w:hAnsi="Arial"/>
          <w:color w:val="000000" w:themeColor="text1"/>
          <w:sz w:val="28"/>
          <w:szCs w:val="28"/>
          <w:lang w:eastAsia="es-ES"/>
        </w:rPr>
        <w:t>a trámite</w:t>
      </w:r>
      <w:r w:rsidR="00ED76D2" w:rsidRPr="006D02E2">
        <w:rPr>
          <w:rFonts w:ascii="Arial" w:hAnsi="Arial" w:cs="Arial"/>
          <w:sz w:val="28"/>
          <w:szCs w:val="28"/>
          <w:lang w:eastAsia="es-ES"/>
        </w:rPr>
        <w:t>.</w:t>
      </w:r>
      <w:r w:rsidR="00ED76D2" w:rsidRPr="006D02E2">
        <w:t xml:space="preserve"> </w:t>
      </w:r>
    </w:p>
    <w:p w14:paraId="7CA4B858" w14:textId="77777777" w:rsidR="00F82C6D" w:rsidRPr="006D02E2" w:rsidRDefault="00F82C6D" w:rsidP="00111FC0">
      <w:pPr>
        <w:spacing w:line="360" w:lineRule="auto"/>
        <w:ind w:firstLine="709"/>
        <w:jc w:val="both"/>
        <w:rPr>
          <w:rFonts w:ascii="Arial" w:hAnsi="Arial"/>
          <w:sz w:val="28"/>
          <w:szCs w:val="28"/>
          <w:lang w:eastAsia="es-ES"/>
        </w:rPr>
      </w:pPr>
    </w:p>
    <w:p w14:paraId="5E7C81B3" w14:textId="646BADAE" w:rsidR="00B36716" w:rsidRDefault="00F82C6D" w:rsidP="00E802C1">
      <w:pPr>
        <w:tabs>
          <w:tab w:val="left" w:pos="709"/>
        </w:tabs>
        <w:spacing w:line="360" w:lineRule="auto"/>
        <w:ind w:firstLine="709"/>
        <w:jc w:val="both"/>
        <w:rPr>
          <w:rFonts w:ascii="Arial" w:hAnsi="Arial"/>
          <w:sz w:val="28"/>
          <w:szCs w:val="28"/>
          <w:lang w:val="es-ES" w:eastAsia="es-ES"/>
        </w:rPr>
      </w:pPr>
      <w:r w:rsidRPr="006D02E2">
        <w:rPr>
          <w:rFonts w:ascii="Arial" w:hAnsi="Arial"/>
          <w:b/>
          <w:sz w:val="28"/>
          <w:szCs w:val="28"/>
          <w:lang w:eastAsia="es-ES"/>
        </w:rPr>
        <w:t>Turno</w:t>
      </w:r>
      <w:r w:rsidR="00BF7BC5" w:rsidRPr="006D02E2">
        <w:rPr>
          <w:rFonts w:ascii="Arial" w:hAnsi="Arial"/>
          <w:b/>
          <w:sz w:val="28"/>
          <w:szCs w:val="28"/>
          <w:lang w:eastAsia="es-ES"/>
        </w:rPr>
        <w:t>.</w:t>
      </w:r>
      <w:r w:rsidR="00BF7BC5" w:rsidRPr="006D02E2">
        <w:rPr>
          <w:rFonts w:ascii="Arial" w:hAnsi="Arial"/>
          <w:sz w:val="28"/>
          <w:szCs w:val="28"/>
          <w:lang w:eastAsia="es-ES"/>
        </w:rPr>
        <w:t xml:space="preserve"> E</w:t>
      </w:r>
      <w:r w:rsidR="0026701A" w:rsidRPr="006D02E2">
        <w:rPr>
          <w:rFonts w:ascii="Arial" w:hAnsi="Arial"/>
          <w:sz w:val="28"/>
          <w:szCs w:val="28"/>
          <w:lang w:eastAsia="es-ES"/>
        </w:rPr>
        <w:t xml:space="preserve">l </w:t>
      </w:r>
      <w:r w:rsidR="00DB1012">
        <w:rPr>
          <w:rFonts w:ascii="Arial" w:hAnsi="Arial"/>
          <w:b/>
          <w:sz w:val="28"/>
          <w:szCs w:val="28"/>
          <w:lang w:eastAsia="es-ES"/>
        </w:rPr>
        <w:t xml:space="preserve">veintiséis </w:t>
      </w:r>
      <w:r w:rsidR="000D3469">
        <w:rPr>
          <w:rFonts w:ascii="Arial" w:hAnsi="Arial"/>
          <w:b/>
          <w:sz w:val="28"/>
          <w:szCs w:val="28"/>
          <w:lang w:eastAsia="es-ES"/>
        </w:rPr>
        <w:t xml:space="preserve">de </w:t>
      </w:r>
      <w:r w:rsidR="00DB1012">
        <w:rPr>
          <w:rFonts w:ascii="Arial" w:hAnsi="Arial"/>
          <w:b/>
          <w:sz w:val="28"/>
          <w:szCs w:val="28"/>
          <w:lang w:eastAsia="es-ES"/>
        </w:rPr>
        <w:t xml:space="preserve">enero </w:t>
      </w:r>
      <w:r w:rsidR="0026701A" w:rsidRPr="006D02E2">
        <w:rPr>
          <w:rFonts w:ascii="Arial" w:hAnsi="Arial"/>
          <w:b/>
          <w:sz w:val="28"/>
          <w:szCs w:val="28"/>
          <w:lang w:eastAsia="es-ES"/>
        </w:rPr>
        <w:t xml:space="preserve">de dos mil </w:t>
      </w:r>
      <w:r w:rsidR="00DB0BAF" w:rsidRPr="006D02E2">
        <w:rPr>
          <w:rFonts w:ascii="Arial" w:hAnsi="Arial"/>
          <w:b/>
          <w:sz w:val="28"/>
          <w:szCs w:val="28"/>
          <w:lang w:eastAsia="es-ES"/>
        </w:rPr>
        <w:t>veint</w:t>
      </w:r>
      <w:r w:rsidR="00C80C8D">
        <w:rPr>
          <w:rFonts w:ascii="Arial" w:hAnsi="Arial"/>
          <w:b/>
          <w:sz w:val="28"/>
          <w:szCs w:val="28"/>
          <w:lang w:eastAsia="es-ES"/>
        </w:rPr>
        <w:t>i</w:t>
      </w:r>
      <w:r w:rsidR="00DB1012">
        <w:rPr>
          <w:rFonts w:ascii="Arial" w:hAnsi="Arial"/>
          <w:b/>
          <w:sz w:val="28"/>
          <w:szCs w:val="28"/>
          <w:lang w:eastAsia="es-ES"/>
        </w:rPr>
        <w:t>séis</w:t>
      </w:r>
      <w:r w:rsidR="0026701A" w:rsidRPr="006D02E2">
        <w:rPr>
          <w:rFonts w:ascii="Arial" w:hAnsi="Arial"/>
          <w:sz w:val="28"/>
          <w:szCs w:val="28"/>
          <w:lang w:eastAsia="es-ES"/>
        </w:rPr>
        <w:t>,</w:t>
      </w:r>
      <w:r w:rsidR="009F184F" w:rsidRPr="006D02E2">
        <w:rPr>
          <w:rFonts w:ascii="Arial" w:hAnsi="Arial"/>
          <w:sz w:val="28"/>
          <w:szCs w:val="28"/>
          <w:lang w:eastAsia="es-ES"/>
        </w:rPr>
        <w:t xml:space="preserve"> </w:t>
      </w:r>
      <w:r w:rsidR="0026701A" w:rsidRPr="006D02E2">
        <w:rPr>
          <w:rFonts w:ascii="Arial" w:hAnsi="Arial"/>
          <w:sz w:val="28"/>
          <w:szCs w:val="28"/>
          <w:lang w:eastAsia="es-ES"/>
        </w:rPr>
        <w:t>se ordenó turnar los autos a la</w:t>
      </w:r>
      <w:r w:rsidR="001603ED" w:rsidRPr="006D02E2">
        <w:rPr>
          <w:rFonts w:ascii="Arial" w:hAnsi="Arial"/>
          <w:sz w:val="28"/>
          <w:szCs w:val="28"/>
          <w:lang w:eastAsia="es-ES"/>
        </w:rPr>
        <w:t xml:space="preserve"> </w:t>
      </w:r>
      <w:r w:rsidR="006D02E2">
        <w:rPr>
          <w:rFonts w:ascii="Arial" w:hAnsi="Arial"/>
          <w:sz w:val="28"/>
          <w:szCs w:val="28"/>
          <w:lang w:eastAsia="es-ES"/>
        </w:rPr>
        <w:t>ponencia de</w:t>
      </w:r>
      <w:r w:rsidR="001603ED" w:rsidRPr="006D02E2">
        <w:rPr>
          <w:rFonts w:ascii="Arial" w:hAnsi="Arial"/>
          <w:sz w:val="28"/>
          <w:szCs w:val="28"/>
          <w:lang w:eastAsia="es-ES"/>
        </w:rPr>
        <w:t xml:space="preserve">l </w:t>
      </w:r>
      <w:r w:rsidR="001603ED" w:rsidRPr="006D02E2">
        <w:rPr>
          <w:rFonts w:ascii="Arial" w:hAnsi="Arial"/>
          <w:b/>
          <w:sz w:val="28"/>
          <w:szCs w:val="28"/>
          <w:lang w:eastAsia="es-ES"/>
        </w:rPr>
        <w:t xml:space="preserve">Magistrado </w:t>
      </w:r>
      <w:r w:rsidR="00DB1012">
        <w:rPr>
          <w:rFonts w:ascii="Arial" w:hAnsi="Arial" w:cs="Arial"/>
          <w:b/>
          <w:sz w:val="28"/>
          <w:szCs w:val="28"/>
        </w:rPr>
        <w:t>Luis Armando Pérez Topete</w:t>
      </w:r>
      <w:r w:rsidR="0026701A" w:rsidRPr="006D02E2">
        <w:rPr>
          <w:rFonts w:ascii="Arial" w:hAnsi="Arial"/>
          <w:sz w:val="28"/>
          <w:szCs w:val="28"/>
          <w:lang w:eastAsia="es-ES"/>
        </w:rPr>
        <w:t xml:space="preserve">, para </w:t>
      </w:r>
      <w:r w:rsidR="0026701A" w:rsidRPr="006D02E2">
        <w:rPr>
          <w:rFonts w:ascii="Arial" w:hAnsi="Arial"/>
          <w:sz w:val="28"/>
          <w:szCs w:val="28"/>
          <w:lang w:val="x-none" w:eastAsia="es-ES"/>
        </w:rPr>
        <w:t>la formulación del proyecto respectivo</w:t>
      </w:r>
      <w:r w:rsidR="00B36716">
        <w:rPr>
          <w:rFonts w:ascii="Arial" w:hAnsi="Arial"/>
          <w:sz w:val="28"/>
          <w:szCs w:val="28"/>
          <w:lang w:val="es-ES" w:eastAsia="es-ES"/>
        </w:rPr>
        <w:t>.</w:t>
      </w:r>
    </w:p>
    <w:p w14:paraId="1895CEAE" w14:textId="77777777" w:rsidR="00B36716" w:rsidRDefault="00B36716" w:rsidP="00E802C1">
      <w:pPr>
        <w:tabs>
          <w:tab w:val="left" w:pos="709"/>
        </w:tabs>
        <w:spacing w:line="360" w:lineRule="auto"/>
        <w:ind w:firstLine="709"/>
        <w:jc w:val="both"/>
        <w:rPr>
          <w:rFonts w:ascii="Arial" w:hAnsi="Arial"/>
          <w:sz w:val="28"/>
          <w:szCs w:val="28"/>
          <w:lang w:val="es-ES" w:eastAsia="es-ES"/>
        </w:rPr>
      </w:pPr>
    </w:p>
    <w:p w14:paraId="7E808831" w14:textId="77777777" w:rsidR="00021E81" w:rsidRDefault="00021E81" w:rsidP="00021E81">
      <w:pPr>
        <w:spacing w:line="360" w:lineRule="auto"/>
        <w:ind w:firstLine="708"/>
        <w:jc w:val="both"/>
        <w:rPr>
          <w:rFonts w:ascii="Arial" w:hAnsi="Arial" w:cs="Arial"/>
          <w:sz w:val="28"/>
          <w:szCs w:val="28"/>
        </w:rPr>
      </w:pPr>
      <w:r>
        <w:rPr>
          <w:rFonts w:ascii="Arial" w:hAnsi="Arial" w:cs="Arial"/>
          <w:b/>
          <w:sz w:val="28"/>
          <w:szCs w:val="28"/>
        </w:rPr>
        <w:t>TERCERO.</w:t>
      </w:r>
      <w:r>
        <w:rPr>
          <w:rFonts w:ascii="Arial" w:hAnsi="Arial" w:cs="Arial"/>
          <w:sz w:val="28"/>
          <w:szCs w:val="28"/>
        </w:rPr>
        <w:t xml:space="preserve"> </w:t>
      </w:r>
      <w:r>
        <w:rPr>
          <w:rFonts w:ascii="Arial" w:hAnsi="Arial" w:cs="Arial"/>
          <w:b/>
          <w:sz w:val="28"/>
          <w:szCs w:val="28"/>
        </w:rPr>
        <w:t>Verificación de la sesión vía remota.</w:t>
      </w:r>
      <w:r>
        <w:rPr>
          <w:rFonts w:ascii="Arial" w:hAnsi="Arial" w:cs="Arial"/>
          <w:sz w:val="28"/>
          <w:szCs w:val="28"/>
        </w:rPr>
        <w:t xml:space="preserve"> El presente asunto se listó el </w:t>
      </w:r>
      <w:r>
        <w:rPr>
          <w:rFonts w:ascii="Arial" w:hAnsi="Arial" w:cs="Arial"/>
          <w:b/>
          <w:sz w:val="28"/>
          <w:szCs w:val="28"/>
        </w:rPr>
        <w:t xml:space="preserve">________ de _________ </w:t>
      </w:r>
      <w:proofErr w:type="spellStart"/>
      <w:r>
        <w:rPr>
          <w:rFonts w:ascii="Arial" w:hAnsi="Arial" w:cs="Arial"/>
          <w:b/>
          <w:sz w:val="28"/>
          <w:szCs w:val="28"/>
        </w:rPr>
        <w:t>de</w:t>
      </w:r>
      <w:proofErr w:type="spellEnd"/>
      <w:r>
        <w:rPr>
          <w:rFonts w:ascii="Arial" w:hAnsi="Arial" w:cs="Arial"/>
          <w:b/>
          <w:sz w:val="28"/>
          <w:szCs w:val="28"/>
        </w:rPr>
        <w:t xml:space="preserve"> dos mil veintiséis</w:t>
      </w:r>
      <w:r>
        <w:rPr>
          <w:rFonts w:ascii="Arial" w:hAnsi="Arial" w:cs="Arial"/>
          <w:sz w:val="28"/>
          <w:szCs w:val="28"/>
        </w:rPr>
        <w:t xml:space="preserve">, para verse en sesión ordinaria de </w:t>
      </w:r>
      <w:r w:rsidRPr="00021E81">
        <w:rPr>
          <w:rFonts w:ascii="Arial" w:hAnsi="Arial" w:cs="Arial"/>
          <w:b/>
          <w:sz w:val="28"/>
          <w:szCs w:val="28"/>
        </w:rPr>
        <w:t xml:space="preserve">________ </w:t>
      </w:r>
      <w:proofErr w:type="spellStart"/>
      <w:r w:rsidRPr="00021E81">
        <w:rPr>
          <w:rFonts w:ascii="Arial" w:hAnsi="Arial" w:cs="Arial"/>
          <w:b/>
          <w:sz w:val="28"/>
          <w:szCs w:val="28"/>
        </w:rPr>
        <w:t>de</w:t>
      </w:r>
      <w:proofErr w:type="spellEnd"/>
      <w:r w:rsidRPr="00021E81">
        <w:rPr>
          <w:rFonts w:ascii="Arial" w:hAnsi="Arial" w:cs="Arial"/>
          <w:b/>
          <w:sz w:val="28"/>
          <w:szCs w:val="28"/>
        </w:rPr>
        <w:t xml:space="preserve"> _______ siguiente</w:t>
      </w:r>
      <w:r>
        <w:rPr>
          <w:rFonts w:ascii="Arial" w:hAnsi="Arial" w:cs="Arial"/>
          <w:sz w:val="28"/>
          <w:szCs w:val="28"/>
        </w:rPr>
        <w:t>; lo anterior, de conformidad con el ********* 6/2026, del Pleno del Órgano de ********* que regula la integración y trámite del expediente electrónico y el uso de videoconferencias en todos los asuntos competencia de los órganos jurisdiccionales a cargo del Órgano, publicado en el ********* de la Federación el diecisiete de abril de dos mil veintiséis; y,</w:t>
      </w:r>
    </w:p>
    <w:p w14:paraId="37575632" w14:textId="77777777" w:rsidR="000D3469" w:rsidRPr="005E2B8F" w:rsidRDefault="000D3469" w:rsidP="000D3469">
      <w:pPr>
        <w:spacing w:line="360" w:lineRule="auto"/>
        <w:ind w:firstLine="709"/>
        <w:jc w:val="both"/>
        <w:rPr>
          <w:rFonts w:ascii="Arial" w:hAnsi="Arial" w:cs="Arial"/>
          <w:sz w:val="28"/>
          <w:szCs w:val="28"/>
          <w:lang w:val="es-ES_tradnl"/>
        </w:rPr>
      </w:pPr>
    </w:p>
    <w:p w14:paraId="2C927AA8" w14:textId="77777777" w:rsidR="000D3469" w:rsidRPr="0054388D" w:rsidRDefault="000D3469" w:rsidP="000D3469">
      <w:pPr>
        <w:autoSpaceDE w:val="0"/>
        <w:autoSpaceDN w:val="0"/>
        <w:spacing w:line="360" w:lineRule="auto"/>
        <w:jc w:val="center"/>
        <w:rPr>
          <w:rFonts w:ascii="Arial" w:hAnsi="Arial" w:cs="Arial"/>
          <w:b/>
          <w:sz w:val="28"/>
          <w:szCs w:val="28"/>
          <w:lang w:val="pt-BR"/>
        </w:rPr>
      </w:pPr>
      <w:r w:rsidRPr="0054388D">
        <w:rPr>
          <w:rFonts w:ascii="Arial" w:hAnsi="Arial" w:cs="Arial"/>
          <w:b/>
          <w:sz w:val="28"/>
          <w:szCs w:val="28"/>
          <w:lang w:val="pt-BR"/>
        </w:rPr>
        <w:lastRenderedPageBreak/>
        <w:t>C O N S I D E R A N D O:</w:t>
      </w:r>
    </w:p>
    <w:p w14:paraId="0A78453E" w14:textId="77777777" w:rsidR="000D3469" w:rsidRPr="0054388D" w:rsidRDefault="000D3469" w:rsidP="000D3469">
      <w:pPr>
        <w:autoSpaceDE w:val="0"/>
        <w:autoSpaceDN w:val="0"/>
        <w:spacing w:line="360" w:lineRule="auto"/>
        <w:ind w:firstLine="708"/>
        <w:jc w:val="center"/>
        <w:rPr>
          <w:rFonts w:ascii="Arial" w:hAnsi="Arial" w:cs="Arial"/>
          <w:b/>
          <w:sz w:val="28"/>
          <w:szCs w:val="28"/>
          <w:lang w:val="pt-BR"/>
        </w:rPr>
      </w:pPr>
    </w:p>
    <w:p w14:paraId="1B34C532" w14:textId="132C1CBF" w:rsidR="00E74650" w:rsidRPr="00E74650" w:rsidRDefault="000D3469" w:rsidP="00E74650">
      <w:pPr>
        <w:spacing w:line="360" w:lineRule="auto"/>
        <w:ind w:firstLine="708"/>
        <w:jc w:val="both"/>
        <w:rPr>
          <w:rFonts w:ascii="Arial" w:eastAsia="Calibri" w:hAnsi="Arial" w:cs="Arial"/>
          <w:sz w:val="28"/>
          <w:szCs w:val="28"/>
        </w:rPr>
      </w:pPr>
      <w:r w:rsidRPr="0054388D">
        <w:rPr>
          <w:rFonts w:ascii="Arial" w:hAnsi="Arial" w:cs="Arial"/>
          <w:b/>
          <w:sz w:val="28"/>
          <w:szCs w:val="28"/>
          <w:lang w:val="es-ES"/>
        </w:rPr>
        <w:t>PRIMERO. Competencia.</w:t>
      </w:r>
      <w:r w:rsidRPr="0054388D">
        <w:rPr>
          <w:rFonts w:ascii="Arial" w:hAnsi="Arial" w:cs="Arial"/>
          <w:sz w:val="28"/>
          <w:szCs w:val="28"/>
          <w:lang w:val="es-ES"/>
        </w:rPr>
        <w:t xml:space="preserve"> </w:t>
      </w:r>
      <w:r w:rsidR="00E74650" w:rsidRPr="00E74650">
        <w:rPr>
          <w:rFonts w:ascii="Arial" w:eastAsia="Calibri" w:hAnsi="Arial" w:cs="Arial"/>
          <w:sz w:val="28"/>
          <w:szCs w:val="28"/>
        </w:rPr>
        <w:t xml:space="preserve">Este Tercer Tribunal Colegiado en Materias Administrativa y Civil del Vigésimo Segundo Circuito es competente para conocer y resolver el presente recurso de revisión fiscal, toda vez que la sentencia recurrida fue dictada en un juicio de nulidad de naturaleza administrativa tramitado ante </w:t>
      </w:r>
      <w:r w:rsidR="00E74650">
        <w:rPr>
          <w:rFonts w:ascii="Arial" w:eastAsia="Calibri" w:hAnsi="Arial" w:cs="Arial"/>
          <w:sz w:val="28"/>
          <w:szCs w:val="28"/>
        </w:rPr>
        <w:t xml:space="preserve">la ahora </w:t>
      </w:r>
      <w:r w:rsidR="00E74650" w:rsidRPr="00E74650">
        <w:rPr>
          <w:rFonts w:ascii="Arial" w:eastAsia="Calibri" w:hAnsi="Arial" w:cs="Arial"/>
          <w:b/>
          <w:sz w:val="28"/>
          <w:szCs w:val="28"/>
        </w:rPr>
        <w:t>Sala Regional</w:t>
      </w:r>
      <w:r w:rsidR="00E74650">
        <w:rPr>
          <w:rFonts w:ascii="Arial" w:eastAsia="Calibri" w:hAnsi="Arial" w:cs="Arial"/>
          <w:sz w:val="28"/>
          <w:szCs w:val="28"/>
        </w:rPr>
        <w:t xml:space="preserve"> en Querétaro del Tribunal Federal de Justicia Administrativa</w:t>
      </w:r>
      <w:r w:rsidR="00E74650" w:rsidRPr="00E74650">
        <w:rPr>
          <w:rFonts w:ascii="Arial" w:eastAsia="Calibri" w:hAnsi="Arial" w:cs="Arial"/>
          <w:sz w:val="28"/>
          <w:szCs w:val="28"/>
        </w:rPr>
        <w:t>, localizado en la circunscripción territorial en que ejerce jurisdicción este órgano colegiado, con fundamento en los artículos 104, fracción III, de la Constitución Federal; 35, fracción VI y 210 de la Ley Orgánica del Poder Judicial de la Federación; 63, párrafo primero, de la Ley Federal de Procedimiento Contencioso Administrativo; en relación con el punto tercero, fracción XXII, del Acuerdo General 3/2013 y el artículo 1 del diverso 28/2017, ambos del Pleno del otrora Consejo de la Judicatura Federal.</w:t>
      </w:r>
    </w:p>
    <w:p w14:paraId="353F979C" w14:textId="5C6EA174" w:rsidR="000D3469" w:rsidRDefault="000D3469" w:rsidP="00E74650">
      <w:pPr>
        <w:autoSpaceDE w:val="0"/>
        <w:autoSpaceDN w:val="0"/>
        <w:spacing w:line="360" w:lineRule="auto"/>
        <w:ind w:firstLine="709"/>
        <w:jc w:val="both"/>
        <w:rPr>
          <w:rFonts w:ascii="Arial" w:eastAsia="Calibri" w:hAnsi="Arial" w:cs="Arial"/>
          <w:sz w:val="28"/>
          <w:szCs w:val="28"/>
        </w:rPr>
      </w:pPr>
    </w:p>
    <w:p w14:paraId="679E9B46" w14:textId="2B44452D" w:rsidR="003413A1" w:rsidRDefault="00D855A7" w:rsidP="00973E9E">
      <w:pPr>
        <w:widowControl w:val="0"/>
        <w:pBdr>
          <w:left w:val="dotted" w:sz="2" w:space="0" w:color="FFFFFF"/>
          <w:bottom w:val="dotted" w:sz="2" w:space="0" w:color="FFFFFF"/>
        </w:pBdr>
        <w:tabs>
          <w:tab w:val="left" w:pos="0"/>
        </w:tabs>
        <w:spacing w:line="360" w:lineRule="auto"/>
        <w:ind w:firstLine="709"/>
        <w:jc w:val="both"/>
        <w:rPr>
          <w:rFonts w:ascii="Arial" w:eastAsia="Calibri" w:hAnsi="Arial" w:cs="Arial"/>
          <w:sz w:val="28"/>
          <w:szCs w:val="28"/>
        </w:rPr>
      </w:pPr>
      <w:r w:rsidRPr="00EE2B26">
        <w:rPr>
          <w:rFonts w:ascii="Arial" w:hAnsi="Arial" w:cs="Arial"/>
          <w:b/>
          <w:sz w:val="28"/>
          <w:szCs w:val="28"/>
        </w:rPr>
        <w:t>SEGUNDO</w:t>
      </w:r>
      <w:r w:rsidR="001D583E" w:rsidRPr="00EE2B26">
        <w:rPr>
          <w:rFonts w:ascii="Arial" w:hAnsi="Arial" w:cs="Arial"/>
          <w:b/>
          <w:sz w:val="28"/>
          <w:szCs w:val="28"/>
        </w:rPr>
        <w:t>. Procedencia.</w:t>
      </w:r>
      <w:r w:rsidR="001D583E" w:rsidRPr="00EE2B26">
        <w:rPr>
          <w:rFonts w:ascii="Arial" w:hAnsi="Arial" w:cs="Arial"/>
          <w:sz w:val="28"/>
          <w:szCs w:val="28"/>
        </w:rPr>
        <w:t xml:space="preserve"> E</w:t>
      </w:r>
      <w:r w:rsidR="001D583E" w:rsidRPr="00EE2B26">
        <w:rPr>
          <w:rFonts w:ascii="Arial" w:eastAsia="Calibri" w:hAnsi="Arial" w:cs="Arial"/>
          <w:sz w:val="28"/>
          <w:szCs w:val="28"/>
        </w:rPr>
        <w:t>l recurso es procedente conforme al artículo 63, fracción</w:t>
      </w:r>
      <w:r w:rsidR="001D583E" w:rsidRPr="00EE2B26">
        <w:rPr>
          <w:rFonts w:ascii="Arial" w:eastAsia="Calibri" w:hAnsi="Arial" w:cs="Arial"/>
          <w:spacing w:val="120"/>
          <w:sz w:val="28"/>
          <w:szCs w:val="28"/>
        </w:rPr>
        <w:t xml:space="preserve"> </w:t>
      </w:r>
      <w:r w:rsidR="001D583E" w:rsidRPr="00EE2B26">
        <w:rPr>
          <w:rFonts w:ascii="Arial" w:eastAsia="Calibri" w:hAnsi="Arial" w:cs="Arial"/>
          <w:sz w:val="28"/>
          <w:szCs w:val="28"/>
        </w:rPr>
        <w:t>VI,</w:t>
      </w:r>
      <w:r w:rsidR="001D583E" w:rsidRPr="00EE2B26">
        <w:rPr>
          <w:rFonts w:ascii="Arial" w:eastAsia="Calibri" w:hAnsi="Arial" w:cs="Arial"/>
          <w:spacing w:val="120"/>
          <w:sz w:val="28"/>
          <w:szCs w:val="28"/>
        </w:rPr>
        <w:t xml:space="preserve"> </w:t>
      </w:r>
      <w:r w:rsidR="001D583E" w:rsidRPr="00EE2B26">
        <w:rPr>
          <w:rFonts w:ascii="Arial" w:eastAsia="Calibri" w:hAnsi="Arial" w:cs="Arial"/>
          <w:sz w:val="28"/>
          <w:szCs w:val="28"/>
        </w:rPr>
        <w:t>de</w:t>
      </w:r>
      <w:r w:rsidR="001D583E" w:rsidRPr="00EE2B26">
        <w:rPr>
          <w:rFonts w:ascii="Arial" w:eastAsia="Calibri" w:hAnsi="Arial" w:cs="Arial"/>
          <w:spacing w:val="120"/>
          <w:sz w:val="28"/>
          <w:szCs w:val="28"/>
        </w:rPr>
        <w:t xml:space="preserve"> </w:t>
      </w:r>
      <w:r w:rsidR="001D583E" w:rsidRPr="00EE2B26">
        <w:rPr>
          <w:rFonts w:ascii="Arial" w:eastAsia="Calibri" w:hAnsi="Arial" w:cs="Arial"/>
          <w:sz w:val="28"/>
          <w:szCs w:val="28"/>
        </w:rPr>
        <w:t>la</w:t>
      </w:r>
      <w:r w:rsidR="001D583E" w:rsidRPr="00EE2B26">
        <w:rPr>
          <w:rFonts w:ascii="Arial" w:eastAsia="Calibri" w:hAnsi="Arial" w:cs="Arial"/>
          <w:spacing w:val="100"/>
          <w:sz w:val="28"/>
          <w:szCs w:val="28"/>
        </w:rPr>
        <w:t xml:space="preserve"> </w:t>
      </w:r>
      <w:r w:rsidR="001D583E" w:rsidRPr="00EE2B26">
        <w:rPr>
          <w:rFonts w:ascii="Arial" w:eastAsia="Calibri" w:hAnsi="Arial" w:cs="Arial"/>
          <w:sz w:val="28"/>
          <w:szCs w:val="28"/>
        </w:rPr>
        <w:t>Ley</w:t>
      </w:r>
      <w:r w:rsidR="001D583E" w:rsidRPr="00EE2B26">
        <w:rPr>
          <w:rFonts w:ascii="Arial" w:eastAsia="Calibri" w:hAnsi="Arial" w:cs="Arial"/>
          <w:spacing w:val="100"/>
          <w:sz w:val="28"/>
          <w:szCs w:val="28"/>
        </w:rPr>
        <w:t xml:space="preserve"> </w:t>
      </w:r>
      <w:r w:rsidR="001D583E" w:rsidRPr="00EE2B26">
        <w:rPr>
          <w:rFonts w:ascii="Arial" w:eastAsia="Calibri" w:hAnsi="Arial" w:cs="Arial"/>
          <w:sz w:val="28"/>
          <w:szCs w:val="28"/>
        </w:rPr>
        <w:t>Federal</w:t>
      </w:r>
      <w:r w:rsidR="001D583E" w:rsidRPr="00EE2B26">
        <w:rPr>
          <w:rFonts w:ascii="Arial" w:eastAsia="Calibri" w:hAnsi="Arial" w:cs="Arial"/>
          <w:spacing w:val="100"/>
          <w:sz w:val="28"/>
          <w:szCs w:val="28"/>
        </w:rPr>
        <w:t xml:space="preserve"> </w:t>
      </w:r>
      <w:r w:rsidR="001D583E" w:rsidRPr="00EE2B26">
        <w:rPr>
          <w:rFonts w:ascii="Arial" w:eastAsia="Calibri" w:hAnsi="Arial" w:cs="Arial"/>
          <w:sz w:val="28"/>
          <w:szCs w:val="28"/>
        </w:rPr>
        <w:t>de</w:t>
      </w:r>
      <w:r w:rsidR="001D583E" w:rsidRPr="00EE2B26">
        <w:rPr>
          <w:rFonts w:ascii="Arial" w:eastAsia="Calibri" w:hAnsi="Arial" w:cs="Arial"/>
          <w:spacing w:val="100"/>
          <w:sz w:val="28"/>
          <w:szCs w:val="28"/>
        </w:rPr>
        <w:t xml:space="preserve"> </w:t>
      </w:r>
      <w:r w:rsidR="001D583E" w:rsidRPr="00EE2B26">
        <w:rPr>
          <w:rFonts w:ascii="Arial" w:eastAsia="Calibri" w:hAnsi="Arial" w:cs="Arial"/>
          <w:sz w:val="28"/>
          <w:szCs w:val="28"/>
        </w:rPr>
        <w:t>Procedimiento</w:t>
      </w:r>
      <w:r w:rsidR="001D583E" w:rsidRPr="00EE2B26">
        <w:rPr>
          <w:rFonts w:ascii="Arial" w:eastAsia="Calibri" w:hAnsi="Arial" w:cs="Arial"/>
          <w:spacing w:val="60"/>
          <w:sz w:val="28"/>
          <w:szCs w:val="28"/>
        </w:rPr>
        <w:t xml:space="preserve"> </w:t>
      </w:r>
      <w:r w:rsidR="001D583E" w:rsidRPr="00EE2B26">
        <w:rPr>
          <w:rFonts w:ascii="Arial" w:eastAsia="Calibri" w:hAnsi="Arial" w:cs="Arial"/>
          <w:sz w:val="28"/>
          <w:szCs w:val="28"/>
        </w:rPr>
        <w:t>Contencioso</w:t>
      </w:r>
      <w:r w:rsidR="001D583E" w:rsidRPr="00EE2B26">
        <w:rPr>
          <w:rFonts w:ascii="Arial" w:eastAsia="Calibri" w:hAnsi="Arial" w:cs="Arial"/>
          <w:spacing w:val="120"/>
          <w:sz w:val="28"/>
          <w:szCs w:val="28"/>
        </w:rPr>
        <w:t xml:space="preserve"> </w:t>
      </w:r>
      <w:r w:rsidR="001D583E" w:rsidRPr="00EE2B26">
        <w:rPr>
          <w:rFonts w:ascii="Arial" w:eastAsia="Calibri" w:hAnsi="Arial" w:cs="Arial"/>
          <w:sz w:val="28"/>
          <w:szCs w:val="28"/>
        </w:rPr>
        <w:t>Administrativo,</w:t>
      </w:r>
      <w:r w:rsidR="001D583E" w:rsidRPr="00EE2B26">
        <w:rPr>
          <w:rStyle w:val="Refdenotaalpie"/>
          <w:rFonts w:ascii="Arial" w:eastAsia="Calibri" w:hAnsi="Arial" w:cs="Arial"/>
          <w:sz w:val="28"/>
          <w:szCs w:val="28"/>
        </w:rPr>
        <w:footnoteReference w:id="1"/>
      </w:r>
      <w:r w:rsidR="008E5F84" w:rsidRPr="00EE2B26">
        <w:rPr>
          <w:rFonts w:ascii="Arial" w:eastAsia="Calibri" w:hAnsi="Arial" w:cs="Arial"/>
          <w:sz w:val="28"/>
          <w:szCs w:val="28"/>
        </w:rPr>
        <w:t xml:space="preserve"> </w:t>
      </w:r>
      <w:r w:rsidR="001D583E" w:rsidRPr="00EE2B26">
        <w:rPr>
          <w:rFonts w:ascii="Arial" w:eastAsia="Calibri" w:hAnsi="Arial" w:cs="Arial"/>
          <w:sz w:val="28"/>
          <w:szCs w:val="28"/>
        </w:rPr>
        <w:t xml:space="preserve">hipótesis normativa que prevé la procedencia de la revisión fiscal en contra de las resoluciones relacionadas con pensiones </w:t>
      </w:r>
      <w:r w:rsidR="001D583E" w:rsidRPr="00EE2B26">
        <w:rPr>
          <w:rFonts w:ascii="Arial" w:eastAsia="Calibri" w:hAnsi="Arial" w:cs="Arial"/>
          <w:sz w:val="28"/>
          <w:szCs w:val="28"/>
        </w:rPr>
        <w:lastRenderedPageBreak/>
        <w:t xml:space="preserve">otorgadas por el Instituto de Seguridad y Servicios Sociales de los Trabajadores del Estado, y en el caso concreto, la sentencia controvertida versa sobre un aspecto relacionado con una pensión otorgada por la Delegación Estatal Querétaro de ese Instituto, donde hay pronunciamiento de fondo porque </w:t>
      </w:r>
      <w:r w:rsidR="00027C7C" w:rsidRPr="00EE2B26">
        <w:rPr>
          <w:rFonts w:ascii="Arial" w:eastAsia="Calibri" w:hAnsi="Arial" w:cs="Arial"/>
          <w:sz w:val="28"/>
          <w:szCs w:val="28"/>
        </w:rPr>
        <w:t>impone a la demandada realice el incremento de la cuota diaria conforme a la legislación aplicable y de resultar diferencias, sean cubiertas al pensionado</w:t>
      </w:r>
      <w:r w:rsidR="00973E9E" w:rsidRPr="00EE2B26">
        <w:rPr>
          <w:rFonts w:ascii="Arial" w:eastAsia="Calibri" w:hAnsi="Arial" w:cs="Arial"/>
          <w:sz w:val="28"/>
          <w:szCs w:val="28"/>
        </w:rPr>
        <w:t>.</w:t>
      </w:r>
    </w:p>
    <w:p w14:paraId="1D6E624E" w14:textId="77777777" w:rsidR="003413A1" w:rsidRDefault="003413A1" w:rsidP="00C80C8D">
      <w:pPr>
        <w:widowControl w:val="0"/>
        <w:pBdr>
          <w:left w:val="dotted" w:sz="2" w:space="0" w:color="FFFFFF"/>
          <w:bottom w:val="dotted" w:sz="2" w:space="0" w:color="FFFFFF"/>
        </w:pBdr>
        <w:tabs>
          <w:tab w:val="left" w:pos="0"/>
        </w:tabs>
        <w:spacing w:line="360" w:lineRule="auto"/>
        <w:ind w:firstLine="709"/>
        <w:jc w:val="both"/>
        <w:rPr>
          <w:rFonts w:ascii="Arial" w:eastAsia="Calibri" w:hAnsi="Arial" w:cs="Arial"/>
          <w:sz w:val="28"/>
          <w:szCs w:val="28"/>
        </w:rPr>
      </w:pPr>
    </w:p>
    <w:p w14:paraId="59E0F99A" w14:textId="6EF68049" w:rsidR="003413A1" w:rsidRDefault="000326DE" w:rsidP="00C80C8D">
      <w:pPr>
        <w:widowControl w:val="0"/>
        <w:pBdr>
          <w:left w:val="dotted" w:sz="2" w:space="0" w:color="FFFFFF"/>
          <w:bottom w:val="dotted" w:sz="2" w:space="0" w:color="FFFFFF"/>
        </w:pBdr>
        <w:tabs>
          <w:tab w:val="left" w:pos="0"/>
        </w:tabs>
        <w:spacing w:line="360" w:lineRule="auto"/>
        <w:ind w:firstLine="709"/>
        <w:jc w:val="both"/>
        <w:rPr>
          <w:rFonts w:ascii="Arial" w:hAnsi="Arial" w:cs="Arial"/>
          <w:sz w:val="28"/>
          <w:szCs w:val="28"/>
        </w:rPr>
      </w:pPr>
      <w:r>
        <w:rPr>
          <w:rFonts w:ascii="Arial" w:hAnsi="Arial" w:cs="Arial"/>
          <w:b/>
          <w:sz w:val="28"/>
          <w:szCs w:val="28"/>
          <w:lang w:eastAsia="es-ES"/>
        </w:rPr>
        <w:t>TERCERO</w:t>
      </w:r>
      <w:r w:rsidR="00054011" w:rsidRPr="0054388D">
        <w:rPr>
          <w:rFonts w:ascii="Arial" w:hAnsi="Arial" w:cs="Arial"/>
          <w:b/>
          <w:sz w:val="28"/>
          <w:szCs w:val="28"/>
          <w:lang w:eastAsia="es-ES"/>
        </w:rPr>
        <w:t xml:space="preserve">. Legitimación y </w:t>
      </w:r>
      <w:r w:rsidR="00054011" w:rsidRPr="00A60FEA">
        <w:rPr>
          <w:rFonts w:ascii="Arial" w:hAnsi="Arial" w:cs="Arial"/>
          <w:b/>
          <w:sz w:val="28"/>
          <w:szCs w:val="28"/>
          <w:lang w:eastAsia="es-ES"/>
        </w:rPr>
        <w:t>oportunidad.</w:t>
      </w:r>
      <w:r w:rsidR="003C25DC" w:rsidRPr="00A60FEA">
        <w:rPr>
          <w:rFonts w:ascii="Arial" w:hAnsi="Arial" w:cs="Arial"/>
          <w:b/>
          <w:sz w:val="28"/>
          <w:szCs w:val="28"/>
          <w:lang w:eastAsia="es-ES"/>
        </w:rPr>
        <w:t xml:space="preserve"> </w:t>
      </w:r>
      <w:r w:rsidR="00A60FEA" w:rsidRPr="00A60FEA">
        <w:rPr>
          <w:rFonts w:ascii="Arial" w:hAnsi="Arial" w:cs="Arial"/>
          <w:sz w:val="28"/>
          <w:szCs w:val="28"/>
        </w:rPr>
        <w:t xml:space="preserve">El recurso de revisión se interpuso por parte legítima, en términos del artículo 63, párrafo primero, de la Ley Federal de Procedimiento Contencioso Administrativo, toda vez que lo interpone </w:t>
      </w:r>
      <w:r w:rsidR="003C3A1A" w:rsidRPr="00A60FEA">
        <w:rPr>
          <w:rFonts w:ascii="Arial" w:hAnsi="Arial" w:cs="Arial"/>
          <w:sz w:val="28"/>
          <w:szCs w:val="28"/>
        </w:rPr>
        <w:t xml:space="preserve">el </w:t>
      </w:r>
      <w:r w:rsidR="003C3A1A">
        <w:rPr>
          <w:rFonts w:ascii="Arial" w:hAnsi="Arial" w:cs="Arial"/>
          <w:sz w:val="28"/>
          <w:szCs w:val="28"/>
        </w:rPr>
        <w:t xml:space="preserve">titular de la </w:t>
      </w:r>
      <w:r w:rsidR="003C3A1A" w:rsidRPr="003C3A1A">
        <w:rPr>
          <w:rFonts w:ascii="Arial" w:hAnsi="Arial" w:cs="Arial"/>
          <w:sz w:val="28"/>
          <w:szCs w:val="28"/>
        </w:rPr>
        <w:t xml:space="preserve">unidad administrativa encargada de su defensa jurídica </w:t>
      </w:r>
      <w:r w:rsidR="003C3A1A" w:rsidRPr="00A60FEA">
        <w:rPr>
          <w:rFonts w:ascii="Arial" w:hAnsi="Arial" w:cs="Arial"/>
          <w:sz w:val="28"/>
          <w:szCs w:val="28"/>
        </w:rPr>
        <w:t xml:space="preserve">de </w:t>
      </w:r>
      <w:r w:rsidR="00A60FEA" w:rsidRPr="00A60FEA">
        <w:rPr>
          <w:rFonts w:ascii="Arial" w:hAnsi="Arial" w:cs="Arial"/>
          <w:sz w:val="28"/>
          <w:szCs w:val="28"/>
        </w:rPr>
        <w:t xml:space="preserve">la autoridad demandada en el juicio de nulidad, donde la sentencia le resultó adversa. </w:t>
      </w:r>
    </w:p>
    <w:p w14:paraId="653E1FAF" w14:textId="77777777" w:rsidR="003413A1" w:rsidRDefault="003413A1" w:rsidP="00C80C8D">
      <w:pPr>
        <w:widowControl w:val="0"/>
        <w:pBdr>
          <w:left w:val="dotted" w:sz="2" w:space="0" w:color="FFFFFF"/>
          <w:bottom w:val="dotted" w:sz="2" w:space="0" w:color="FFFFFF"/>
        </w:pBdr>
        <w:tabs>
          <w:tab w:val="left" w:pos="0"/>
        </w:tabs>
        <w:spacing w:line="360" w:lineRule="auto"/>
        <w:ind w:firstLine="709"/>
        <w:jc w:val="both"/>
        <w:rPr>
          <w:rFonts w:ascii="Arial" w:hAnsi="Arial" w:cs="Arial"/>
          <w:sz w:val="28"/>
          <w:szCs w:val="28"/>
        </w:rPr>
      </w:pPr>
    </w:p>
    <w:p w14:paraId="1E3DC0CD" w14:textId="77FB7309" w:rsidR="000326DE" w:rsidRDefault="000326DE" w:rsidP="000326DE">
      <w:pPr>
        <w:pStyle w:val="NormalArial"/>
        <w:widowControl w:val="0"/>
        <w:rPr>
          <w:b w:val="0"/>
          <w:spacing w:val="2"/>
        </w:rPr>
      </w:pPr>
      <w:r>
        <w:rPr>
          <w:b w:val="0"/>
          <w:spacing w:val="2"/>
        </w:rPr>
        <w:t>Además, e</w:t>
      </w:r>
      <w:r w:rsidRPr="004F4947">
        <w:rPr>
          <w:b w:val="0"/>
          <w:spacing w:val="2"/>
        </w:rPr>
        <w:t xml:space="preserve">l </w:t>
      </w:r>
      <w:r w:rsidR="00EC2175">
        <w:rPr>
          <w:b w:val="0"/>
          <w:spacing w:val="2"/>
        </w:rPr>
        <w:t xml:space="preserve">medio de impugnación </w:t>
      </w:r>
      <w:r w:rsidRPr="004F4947">
        <w:rPr>
          <w:b w:val="0"/>
          <w:spacing w:val="2"/>
        </w:rPr>
        <w:t>fue hecho valer por</w:t>
      </w:r>
      <w:r>
        <w:rPr>
          <w:b w:val="0"/>
          <w:spacing w:val="2"/>
        </w:rPr>
        <w:t xml:space="preserve"> parte legítima, en virtud de que </w:t>
      </w:r>
      <w:r w:rsidR="00EC2175">
        <w:rPr>
          <w:b w:val="0"/>
          <w:spacing w:val="-4"/>
        </w:rPr>
        <w:t>la</w:t>
      </w:r>
      <w:r>
        <w:rPr>
          <w:spacing w:val="-4"/>
        </w:rPr>
        <w:t xml:space="preserve"> </w:t>
      </w:r>
      <w:r>
        <w:rPr>
          <w:b w:val="0"/>
          <w:spacing w:val="-4"/>
        </w:rPr>
        <w:t xml:space="preserve">titular de la Unidad Jurídica de la Delegación del Estado de Querétaro, </w:t>
      </w:r>
      <w:r w:rsidRPr="00C116E0">
        <w:rPr>
          <w:b w:val="0"/>
          <w:spacing w:val="-4"/>
        </w:rPr>
        <w:t>del Instituto de Seguridad y Servicios Sociales</w:t>
      </w:r>
      <w:r>
        <w:rPr>
          <w:b w:val="0"/>
          <w:spacing w:val="-4"/>
        </w:rPr>
        <w:t xml:space="preserve"> de los Trabajadores del Estado,</w:t>
      </w:r>
      <w:r w:rsidRPr="00C116E0">
        <w:rPr>
          <w:b w:val="0"/>
          <w:spacing w:val="-4"/>
        </w:rPr>
        <w:t xml:space="preserve"> </w:t>
      </w:r>
      <w:r w:rsidR="00EC2175">
        <w:rPr>
          <w:b w:val="0"/>
          <w:spacing w:val="2"/>
        </w:rPr>
        <w:t>se encuentra facultada</w:t>
      </w:r>
      <w:r>
        <w:rPr>
          <w:b w:val="0"/>
          <w:spacing w:val="2"/>
        </w:rPr>
        <w:t xml:space="preserve"> para interponer el presente recurso con fundamento en el artículo </w:t>
      </w:r>
      <w:r w:rsidRPr="00EE2B26">
        <w:rPr>
          <w:b w:val="0"/>
          <w:spacing w:val="2"/>
        </w:rPr>
        <w:t>5º de la Ley Federal de Procedimiento Contencioso Administrativo, así como el artículo 42 del Reglamento Orgánico de las Delegaciones Estatales y Regionales del Instituto de Seguridad y Servicios Sociales de los Trabajadores del Estado publicado en el Diario Oficial de la Federación el dos de junio de dos mil quince</w:t>
      </w:r>
      <w:r>
        <w:rPr>
          <w:b w:val="0"/>
          <w:spacing w:val="2"/>
        </w:rPr>
        <w:t>.</w:t>
      </w:r>
      <w:r>
        <w:rPr>
          <w:rStyle w:val="Refdenotaalpie"/>
          <w:b w:val="0"/>
          <w:spacing w:val="2"/>
        </w:rPr>
        <w:footnoteReference w:id="2"/>
      </w:r>
    </w:p>
    <w:p w14:paraId="03F0D4D8" w14:textId="77777777" w:rsidR="000326DE" w:rsidRDefault="000326DE" w:rsidP="000326DE">
      <w:pPr>
        <w:pStyle w:val="NormalArial"/>
        <w:widowControl w:val="0"/>
        <w:ind w:firstLine="851"/>
        <w:rPr>
          <w:b w:val="0"/>
          <w:spacing w:val="2"/>
        </w:rPr>
      </w:pPr>
    </w:p>
    <w:p w14:paraId="7658E0B1" w14:textId="3940BF1F" w:rsidR="003413A1" w:rsidRPr="000326DE" w:rsidRDefault="00933E00" w:rsidP="000326DE">
      <w:pPr>
        <w:pStyle w:val="NormalArial"/>
        <w:widowControl w:val="0"/>
        <w:rPr>
          <w:rStyle w:val="Ninguno"/>
          <w:b w:val="0"/>
          <w:spacing w:val="2"/>
          <w:lang w:val="es-MX"/>
        </w:rPr>
      </w:pPr>
      <w:r w:rsidRPr="000326DE">
        <w:rPr>
          <w:b w:val="0"/>
        </w:rPr>
        <w:lastRenderedPageBreak/>
        <w:t xml:space="preserve">Asimismo, el </w:t>
      </w:r>
      <w:r w:rsidR="00A60FEA" w:rsidRPr="000326DE">
        <w:rPr>
          <w:rStyle w:val="Ninguno"/>
          <w:b w:val="0"/>
        </w:rPr>
        <w:t>recurso se interpuso dentro del término de quince días que al efecto establece el artículo 63 de la Ley Federal de Procedimiento Contencioso Administrativo.</w:t>
      </w:r>
    </w:p>
    <w:p w14:paraId="7BC1EC51" w14:textId="77777777" w:rsidR="003413A1" w:rsidRDefault="003413A1" w:rsidP="000326DE">
      <w:pPr>
        <w:widowControl w:val="0"/>
        <w:pBdr>
          <w:left w:val="dotted" w:sz="2" w:space="0" w:color="FFFFFF"/>
          <w:bottom w:val="dotted" w:sz="2" w:space="14" w:color="FFFFFF"/>
        </w:pBdr>
        <w:tabs>
          <w:tab w:val="left" w:pos="0"/>
        </w:tabs>
        <w:spacing w:line="360" w:lineRule="auto"/>
        <w:ind w:firstLine="709"/>
        <w:jc w:val="both"/>
        <w:rPr>
          <w:rStyle w:val="Ninguno"/>
          <w:rFonts w:ascii="Arial" w:hAnsi="Arial"/>
          <w:sz w:val="28"/>
          <w:szCs w:val="28"/>
        </w:rPr>
      </w:pPr>
    </w:p>
    <w:p w14:paraId="7FAB28DB" w14:textId="7E2C7D87" w:rsidR="003413A1" w:rsidRDefault="000326DE" w:rsidP="000326DE">
      <w:pPr>
        <w:widowControl w:val="0"/>
        <w:pBdr>
          <w:left w:val="dotted" w:sz="2" w:space="0" w:color="FFFFFF"/>
          <w:bottom w:val="dotted" w:sz="2" w:space="14" w:color="FFFFFF"/>
        </w:pBdr>
        <w:tabs>
          <w:tab w:val="left" w:pos="0"/>
        </w:tabs>
        <w:spacing w:line="360" w:lineRule="auto"/>
        <w:ind w:firstLine="709"/>
        <w:jc w:val="both"/>
        <w:rPr>
          <w:rFonts w:ascii="Arial" w:hAnsi="Arial" w:cs="Arial"/>
          <w:sz w:val="28"/>
          <w:szCs w:val="28"/>
        </w:rPr>
      </w:pPr>
      <w:r>
        <w:rPr>
          <w:rFonts w:ascii="Arial" w:hAnsi="Arial" w:cs="Arial"/>
          <w:b/>
          <w:sz w:val="28"/>
          <w:szCs w:val="28"/>
        </w:rPr>
        <w:t>CUARTO</w:t>
      </w:r>
      <w:r w:rsidR="00BD77EB" w:rsidRPr="00BD77EB">
        <w:rPr>
          <w:rFonts w:ascii="Arial" w:hAnsi="Arial" w:cs="Arial"/>
          <w:b/>
          <w:sz w:val="28"/>
          <w:szCs w:val="28"/>
        </w:rPr>
        <w:t>.</w:t>
      </w:r>
      <w:r w:rsidR="00BB2C3B">
        <w:rPr>
          <w:rFonts w:ascii="Arial" w:hAnsi="Arial" w:cs="Arial"/>
          <w:b/>
          <w:sz w:val="28"/>
          <w:szCs w:val="28"/>
        </w:rPr>
        <w:t xml:space="preserve"> Tra</w:t>
      </w:r>
      <w:r w:rsidR="003C431D" w:rsidRPr="00BD77EB">
        <w:rPr>
          <w:rFonts w:ascii="Arial" w:hAnsi="Arial" w:cs="Arial"/>
          <w:b/>
          <w:sz w:val="28"/>
          <w:szCs w:val="28"/>
        </w:rPr>
        <w:t>scripciones innecesarias.</w:t>
      </w:r>
      <w:r w:rsidR="00BD77EB" w:rsidRPr="00BD77EB">
        <w:rPr>
          <w:rFonts w:ascii="Arial" w:hAnsi="Arial" w:cs="Arial"/>
          <w:b/>
          <w:sz w:val="28"/>
          <w:szCs w:val="28"/>
        </w:rPr>
        <w:t xml:space="preserve"> </w:t>
      </w:r>
      <w:r w:rsidR="003C431D" w:rsidRPr="00BD77EB">
        <w:rPr>
          <w:rFonts w:ascii="Arial" w:hAnsi="Arial" w:cs="Arial"/>
          <w:color w:val="000000"/>
          <w:sz w:val="28"/>
          <w:szCs w:val="28"/>
        </w:rPr>
        <w:t xml:space="preserve">Resulta innecesario realizar la transcripción tanto de la sentencia recurrida como de los argumentos de agravio que formula la recurrente, toda vez que el numeral 63 de la Ley Federal del Procedimiento Contencioso </w:t>
      </w:r>
      <w:r w:rsidR="003C431D" w:rsidRPr="00A8350A">
        <w:rPr>
          <w:rFonts w:ascii="Arial" w:hAnsi="Arial" w:cs="Arial"/>
          <w:color w:val="000000"/>
          <w:sz w:val="28"/>
          <w:szCs w:val="28"/>
        </w:rPr>
        <w:t>Administrativo, en modo alguno prevé que ello sea un requisito para resolver el asunto</w:t>
      </w:r>
      <w:r w:rsidR="003C431D" w:rsidRPr="00A8350A">
        <w:rPr>
          <w:rFonts w:ascii="Arial" w:hAnsi="Arial" w:cs="Arial"/>
          <w:sz w:val="28"/>
          <w:szCs w:val="28"/>
        </w:rPr>
        <w:t>.</w:t>
      </w:r>
    </w:p>
    <w:p w14:paraId="4A320F04" w14:textId="77777777" w:rsidR="003413A1" w:rsidRDefault="003413A1" w:rsidP="003413A1">
      <w:pPr>
        <w:widowControl w:val="0"/>
        <w:pBdr>
          <w:left w:val="dotted" w:sz="2" w:space="0" w:color="FFFFFF"/>
          <w:bottom w:val="dotted" w:sz="2" w:space="14" w:color="FFFFFF"/>
        </w:pBdr>
        <w:tabs>
          <w:tab w:val="left" w:pos="0"/>
        </w:tabs>
        <w:spacing w:line="360" w:lineRule="auto"/>
        <w:ind w:firstLine="709"/>
        <w:jc w:val="both"/>
        <w:rPr>
          <w:rFonts w:ascii="Arial" w:hAnsi="Arial" w:cs="Arial"/>
          <w:sz w:val="28"/>
          <w:szCs w:val="28"/>
        </w:rPr>
      </w:pPr>
    </w:p>
    <w:p w14:paraId="27016981" w14:textId="6693ABC8" w:rsidR="005D1B19" w:rsidRPr="00A8350A" w:rsidRDefault="00AB74DF" w:rsidP="003413A1">
      <w:pPr>
        <w:widowControl w:val="0"/>
        <w:pBdr>
          <w:left w:val="dotted" w:sz="2" w:space="0" w:color="FFFFFF"/>
          <w:bottom w:val="dotted" w:sz="2" w:space="14" w:color="FFFFFF"/>
        </w:pBdr>
        <w:tabs>
          <w:tab w:val="left" w:pos="0"/>
        </w:tabs>
        <w:spacing w:line="360" w:lineRule="auto"/>
        <w:ind w:firstLine="709"/>
        <w:jc w:val="both"/>
        <w:rPr>
          <w:rFonts w:ascii="Arial" w:hAnsi="Arial" w:cs="Arial"/>
          <w:b/>
          <w:sz w:val="28"/>
          <w:szCs w:val="28"/>
        </w:rPr>
      </w:pPr>
      <w:r w:rsidRPr="00A8350A">
        <w:rPr>
          <w:rFonts w:ascii="Arial" w:hAnsi="Arial" w:cs="Arial"/>
          <w:sz w:val="28"/>
          <w:szCs w:val="28"/>
        </w:rPr>
        <w:t xml:space="preserve">No obstante lo anterior, en caso de que el estudio demande la trascripción de algún apartado de la sentencia o de los agravios, así se reflejará. </w:t>
      </w:r>
    </w:p>
    <w:p w14:paraId="7C393773" w14:textId="77777777" w:rsidR="005D1B19" w:rsidRPr="00A8350A" w:rsidRDefault="005D1B19" w:rsidP="00BB2C3B">
      <w:pPr>
        <w:widowControl w:val="0"/>
        <w:pBdr>
          <w:left w:val="dotted" w:sz="2" w:space="0" w:color="FFFFFF"/>
          <w:bottom w:val="dotted" w:sz="2" w:space="14" w:color="FFFFFF"/>
        </w:pBdr>
        <w:tabs>
          <w:tab w:val="left" w:pos="0"/>
        </w:tabs>
        <w:spacing w:line="360" w:lineRule="auto"/>
        <w:ind w:firstLine="709"/>
        <w:jc w:val="both"/>
        <w:rPr>
          <w:rFonts w:ascii="Arial" w:hAnsi="Arial" w:cs="Arial"/>
          <w:sz w:val="28"/>
          <w:szCs w:val="28"/>
          <w:lang w:val="es-ES"/>
        </w:rPr>
      </w:pPr>
    </w:p>
    <w:p w14:paraId="29A0A0BF" w14:textId="77777777" w:rsidR="00656B81" w:rsidRDefault="00054011" w:rsidP="00656B81">
      <w:pPr>
        <w:widowControl w:val="0"/>
        <w:pBdr>
          <w:left w:val="dotted" w:sz="2" w:space="0" w:color="FFFFFF"/>
          <w:bottom w:val="dotted" w:sz="2" w:space="14" w:color="FFFFFF"/>
        </w:pBdr>
        <w:tabs>
          <w:tab w:val="left" w:pos="0"/>
        </w:tabs>
        <w:spacing w:line="360" w:lineRule="auto"/>
        <w:ind w:firstLine="709"/>
        <w:jc w:val="both"/>
        <w:rPr>
          <w:rFonts w:ascii="Arial" w:hAnsi="Arial" w:cs="Arial"/>
          <w:color w:val="0D0D0D"/>
          <w:sz w:val="28"/>
          <w:szCs w:val="28"/>
        </w:rPr>
      </w:pPr>
      <w:r w:rsidRPr="00BB2C3B">
        <w:rPr>
          <w:rFonts w:ascii="Arial" w:hAnsi="Arial" w:cs="Arial"/>
          <w:sz w:val="28"/>
          <w:szCs w:val="28"/>
          <w:lang w:val="es-ES"/>
        </w:rPr>
        <w:t xml:space="preserve">Al respecto, es aplicable </w:t>
      </w:r>
      <w:r w:rsidRPr="00BB2C3B">
        <w:rPr>
          <w:rFonts w:ascii="Arial" w:hAnsi="Arial" w:cs="Arial"/>
          <w:sz w:val="28"/>
          <w:szCs w:val="28"/>
          <w:lang w:val="es-ES" w:eastAsia="es-ES"/>
        </w:rPr>
        <w:t xml:space="preserve">la Jurisprudencia </w:t>
      </w:r>
      <w:r w:rsidRPr="00BB2C3B">
        <w:rPr>
          <w:rFonts w:ascii="Arial" w:hAnsi="Arial" w:cs="Arial"/>
          <w:sz w:val="28"/>
          <w:szCs w:val="28"/>
        </w:rPr>
        <w:t xml:space="preserve">58/2010, de la Segunda Sala de la Suprema Corte de Justicia de la Nación, visible en la página 830, del Tomo XXXI, Mayo de 2010, del Semanario Judicial de la Federación y su Gaceta, con registro 164618, </w:t>
      </w:r>
      <w:r w:rsidRPr="00BB2C3B">
        <w:rPr>
          <w:rFonts w:ascii="Arial" w:hAnsi="Arial" w:cs="Arial"/>
          <w:sz w:val="28"/>
          <w:szCs w:val="28"/>
          <w:lang w:val="es-ES" w:eastAsia="es-ES"/>
        </w:rPr>
        <w:t xml:space="preserve">de rubro: </w:t>
      </w:r>
      <w:r w:rsidRPr="00BB2C3B">
        <w:rPr>
          <w:rFonts w:ascii="Arial" w:hAnsi="Arial" w:cs="Arial"/>
          <w:b/>
          <w:bCs/>
          <w:i/>
          <w:iCs/>
          <w:sz w:val="28"/>
          <w:szCs w:val="28"/>
        </w:rPr>
        <w:t>“</w:t>
      </w:r>
      <w:r w:rsidRPr="00564987">
        <w:rPr>
          <w:rFonts w:ascii="Arial" w:hAnsi="Arial" w:cs="Arial"/>
          <w:b/>
          <w:bCs/>
          <w:i/>
          <w:iCs/>
          <w:sz w:val="26"/>
          <w:szCs w:val="26"/>
        </w:rPr>
        <w:t>CONCEPTOS DE VIOLACIÓN O AGRAVIOS. PARA CUMPLIR CON LOS PRINCIPIOS DE CONGRUENCIA Y EXHAUSTIVIDAD EN LAS SENTENCIAS DE AMPARO ES INNECESARIA SU TRANSCRIPCIÓN</w:t>
      </w:r>
      <w:r w:rsidRPr="00BB2C3B">
        <w:rPr>
          <w:rFonts w:ascii="Arial" w:hAnsi="Arial" w:cs="Arial"/>
          <w:b/>
          <w:bCs/>
          <w:i/>
          <w:iCs/>
          <w:sz w:val="28"/>
          <w:szCs w:val="28"/>
        </w:rPr>
        <w:t>.”</w:t>
      </w:r>
      <w:r w:rsidR="006C076A" w:rsidRPr="00BB2C3B">
        <w:rPr>
          <w:rFonts w:ascii="Arial" w:hAnsi="Arial" w:cs="Arial"/>
          <w:bCs/>
          <w:iCs/>
          <w:sz w:val="28"/>
          <w:szCs w:val="28"/>
        </w:rPr>
        <w:t>.</w:t>
      </w:r>
    </w:p>
    <w:p w14:paraId="32725179" w14:textId="77777777" w:rsidR="00CD4610" w:rsidRDefault="00CD4610" w:rsidP="00CD4610">
      <w:pPr>
        <w:widowControl w:val="0"/>
        <w:pBdr>
          <w:left w:val="dotted" w:sz="2" w:space="0" w:color="FFFFFF"/>
          <w:bottom w:val="dotted" w:sz="2" w:space="14" w:color="FFFFFF"/>
        </w:pBdr>
        <w:tabs>
          <w:tab w:val="left" w:pos="0"/>
        </w:tabs>
        <w:spacing w:line="360" w:lineRule="auto"/>
        <w:ind w:firstLine="709"/>
        <w:jc w:val="both"/>
        <w:rPr>
          <w:rFonts w:ascii="Arial" w:hAnsi="Arial" w:cs="Arial"/>
          <w:b/>
          <w:sz w:val="28"/>
          <w:szCs w:val="28"/>
        </w:rPr>
      </w:pPr>
    </w:p>
    <w:p w14:paraId="06721F15" w14:textId="62D261A3" w:rsidR="00C83E90" w:rsidRPr="00327CCC" w:rsidRDefault="00C83E90" w:rsidP="00C83E90">
      <w:pPr>
        <w:widowControl w:val="0"/>
        <w:pBdr>
          <w:left w:val="dotted" w:sz="2" w:space="0" w:color="FFFFFF"/>
          <w:bottom w:val="dotted" w:sz="2" w:space="14" w:color="FFFFFF"/>
        </w:pBdr>
        <w:tabs>
          <w:tab w:val="left" w:pos="0"/>
        </w:tabs>
        <w:spacing w:line="360" w:lineRule="auto"/>
        <w:ind w:firstLine="709"/>
        <w:jc w:val="both"/>
        <w:rPr>
          <w:rFonts w:ascii="Arial" w:hAnsi="Arial" w:cs="Arial"/>
          <w:sz w:val="28"/>
          <w:szCs w:val="28"/>
        </w:rPr>
      </w:pPr>
      <w:r w:rsidRPr="00327CCC">
        <w:rPr>
          <w:rFonts w:ascii="Arial" w:hAnsi="Arial" w:cs="Arial"/>
          <w:b/>
          <w:sz w:val="28"/>
          <w:szCs w:val="28"/>
        </w:rPr>
        <w:t>QUINTO</w:t>
      </w:r>
      <w:r w:rsidRPr="00327CCC">
        <w:rPr>
          <w:rFonts w:ascii="Arial" w:hAnsi="Arial" w:cs="Arial"/>
          <w:b/>
          <w:sz w:val="28"/>
          <w:szCs w:val="28"/>
          <w:lang w:eastAsia="es-ES"/>
        </w:rPr>
        <w:t xml:space="preserve">. Cuestiones necesarias para resolver. </w:t>
      </w:r>
      <w:r w:rsidRPr="00327CCC">
        <w:rPr>
          <w:rFonts w:ascii="Arial" w:hAnsi="Arial" w:cs="Arial"/>
          <w:sz w:val="28"/>
          <w:szCs w:val="28"/>
          <w:lang w:eastAsia="es-ES"/>
        </w:rPr>
        <w:t xml:space="preserve">A fin de resolver la cuestión efectivamente planteada, se atenderá </w:t>
      </w:r>
      <w:r w:rsidR="004132E6" w:rsidRPr="00327CCC">
        <w:rPr>
          <w:rFonts w:ascii="Arial" w:hAnsi="Arial" w:cs="Arial"/>
          <w:sz w:val="28"/>
          <w:szCs w:val="28"/>
          <w:lang w:eastAsia="es-ES"/>
        </w:rPr>
        <w:t xml:space="preserve">a la resolución </w:t>
      </w:r>
      <w:r w:rsidRPr="00327CCC">
        <w:rPr>
          <w:rFonts w:ascii="Arial" w:hAnsi="Arial" w:cs="Arial"/>
          <w:sz w:val="28"/>
          <w:szCs w:val="28"/>
          <w:lang w:eastAsia="es-ES"/>
        </w:rPr>
        <w:t>a las c</w:t>
      </w:r>
      <w:r w:rsidRPr="00327CCC">
        <w:rPr>
          <w:rFonts w:ascii="Arial" w:hAnsi="Arial" w:cs="Arial"/>
          <w:sz w:val="28"/>
          <w:szCs w:val="28"/>
        </w:rPr>
        <w:t xml:space="preserve">onsideraciones de la sentencia recurrida. </w:t>
      </w:r>
    </w:p>
    <w:p w14:paraId="631F1044" w14:textId="77777777" w:rsidR="00C83E90" w:rsidRPr="00327CCC" w:rsidRDefault="00C83E90" w:rsidP="00C83E90">
      <w:pPr>
        <w:widowControl w:val="0"/>
        <w:pBdr>
          <w:left w:val="dotted" w:sz="2" w:space="0" w:color="FFFFFF"/>
          <w:bottom w:val="dotted" w:sz="2" w:space="14" w:color="FFFFFF"/>
        </w:pBdr>
        <w:tabs>
          <w:tab w:val="left" w:pos="0"/>
        </w:tabs>
        <w:spacing w:line="360" w:lineRule="auto"/>
        <w:ind w:firstLine="709"/>
        <w:jc w:val="both"/>
        <w:rPr>
          <w:rFonts w:ascii="Arial" w:hAnsi="Arial" w:cs="Arial"/>
          <w:sz w:val="28"/>
          <w:szCs w:val="28"/>
        </w:rPr>
      </w:pPr>
    </w:p>
    <w:p w14:paraId="39BFDDEA" w14:textId="77777777" w:rsidR="00C83E90" w:rsidRPr="00BC516F" w:rsidRDefault="00C83E90" w:rsidP="00C83E90">
      <w:pPr>
        <w:widowControl w:val="0"/>
        <w:pBdr>
          <w:left w:val="dotted" w:sz="2" w:space="0" w:color="FFFFFF"/>
          <w:bottom w:val="dotted" w:sz="2" w:space="14" w:color="FFFFFF"/>
        </w:pBdr>
        <w:tabs>
          <w:tab w:val="left" w:pos="0"/>
        </w:tabs>
        <w:spacing w:line="360" w:lineRule="auto"/>
        <w:ind w:firstLine="709"/>
        <w:jc w:val="both"/>
        <w:rPr>
          <w:rFonts w:ascii="Arial" w:hAnsi="Arial" w:cs="Arial"/>
          <w:b/>
          <w:sz w:val="28"/>
          <w:szCs w:val="28"/>
        </w:rPr>
      </w:pPr>
      <w:r w:rsidRPr="00327CCC">
        <w:rPr>
          <w:rFonts w:ascii="Arial" w:hAnsi="Arial" w:cs="Arial"/>
          <w:b/>
          <w:sz w:val="28"/>
          <w:szCs w:val="28"/>
        </w:rPr>
        <w:t>Consideraciones de la sentencia.</w:t>
      </w:r>
      <w:r w:rsidRPr="00BC516F">
        <w:rPr>
          <w:rFonts w:ascii="Arial" w:hAnsi="Arial" w:cs="Arial"/>
          <w:b/>
          <w:sz w:val="28"/>
          <w:szCs w:val="28"/>
        </w:rPr>
        <w:t xml:space="preserve"> </w:t>
      </w:r>
    </w:p>
    <w:p w14:paraId="10B1325A" w14:textId="77777777" w:rsidR="00C83E90" w:rsidRDefault="00C83E90" w:rsidP="00C83E90">
      <w:pPr>
        <w:widowControl w:val="0"/>
        <w:pBdr>
          <w:left w:val="dotted" w:sz="2" w:space="0" w:color="FFFFFF"/>
          <w:bottom w:val="dotted" w:sz="2" w:space="14" w:color="FFFFFF"/>
        </w:pBdr>
        <w:tabs>
          <w:tab w:val="left" w:pos="0"/>
        </w:tabs>
        <w:spacing w:line="360" w:lineRule="auto"/>
        <w:ind w:firstLine="709"/>
        <w:contextualSpacing/>
        <w:jc w:val="both"/>
        <w:rPr>
          <w:rFonts w:ascii="Arial" w:hAnsi="Arial" w:cs="Arial"/>
          <w:sz w:val="28"/>
          <w:szCs w:val="28"/>
        </w:rPr>
      </w:pPr>
    </w:p>
    <w:p w14:paraId="27FB9F61" w14:textId="77777777" w:rsidR="00105037" w:rsidRDefault="00105037" w:rsidP="00C83E90">
      <w:pPr>
        <w:widowControl w:val="0"/>
        <w:pBdr>
          <w:left w:val="dotted" w:sz="2" w:space="0" w:color="FFFFFF"/>
          <w:bottom w:val="dotted" w:sz="2" w:space="14" w:color="FFFFFF"/>
        </w:pBdr>
        <w:tabs>
          <w:tab w:val="left" w:pos="0"/>
        </w:tabs>
        <w:spacing w:line="360" w:lineRule="auto"/>
        <w:ind w:firstLine="709"/>
        <w:contextualSpacing/>
        <w:jc w:val="both"/>
        <w:rPr>
          <w:rFonts w:ascii="Arial" w:hAnsi="Arial" w:cs="Arial"/>
          <w:sz w:val="28"/>
          <w:szCs w:val="28"/>
        </w:rPr>
      </w:pPr>
      <w:r>
        <w:rPr>
          <w:rFonts w:ascii="Arial" w:hAnsi="Arial" w:cs="Arial"/>
          <w:sz w:val="28"/>
          <w:szCs w:val="28"/>
        </w:rPr>
        <w:t>E</w:t>
      </w:r>
      <w:r w:rsidR="00C83E90" w:rsidRPr="0070459C">
        <w:rPr>
          <w:rFonts w:ascii="Arial" w:hAnsi="Arial" w:cs="Arial"/>
          <w:sz w:val="28"/>
          <w:szCs w:val="28"/>
        </w:rPr>
        <w:t xml:space="preserve">n </w:t>
      </w:r>
      <w:r>
        <w:rPr>
          <w:rFonts w:ascii="Arial" w:hAnsi="Arial" w:cs="Arial"/>
          <w:sz w:val="28"/>
          <w:szCs w:val="28"/>
        </w:rPr>
        <w:t>los</w:t>
      </w:r>
      <w:r w:rsidR="00C83E90" w:rsidRPr="0070459C">
        <w:rPr>
          <w:rFonts w:ascii="Arial" w:hAnsi="Arial" w:cs="Arial"/>
          <w:sz w:val="28"/>
          <w:szCs w:val="28"/>
        </w:rPr>
        <w:t xml:space="preserve"> considerando</w:t>
      </w:r>
      <w:r>
        <w:rPr>
          <w:rFonts w:ascii="Arial" w:hAnsi="Arial" w:cs="Arial"/>
          <w:sz w:val="28"/>
          <w:szCs w:val="28"/>
        </w:rPr>
        <w:t>s</w:t>
      </w:r>
      <w:r w:rsidR="00C83E90" w:rsidRPr="0070459C">
        <w:rPr>
          <w:rFonts w:ascii="Arial" w:hAnsi="Arial" w:cs="Arial"/>
          <w:sz w:val="28"/>
          <w:szCs w:val="28"/>
        </w:rPr>
        <w:t xml:space="preserve"> </w:t>
      </w:r>
      <w:r w:rsidR="00C83E90" w:rsidRPr="0070459C">
        <w:rPr>
          <w:rFonts w:ascii="Arial" w:hAnsi="Arial" w:cs="Arial"/>
          <w:b/>
          <w:sz w:val="28"/>
          <w:szCs w:val="28"/>
        </w:rPr>
        <w:t>tercero</w:t>
      </w:r>
      <w:r>
        <w:rPr>
          <w:rFonts w:ascii="Arial" w:hAnsi="Arial" w:cs="Arial"/>
          <w:b/>
          <w:sz w:val="28"/>
          <w:szCs w:val="28"/>
        </w:rPr>
        <w:t xml:space="preserve"> y cuarto</w:t>
      </w:r>
      <w:r w:rsidR="00C83E90" w:rsidRPr="0070459C">
        <w:rPr>
          <w:rFonts w:ascii="Arial" w:hAnsi="Arial" w:cs="Arial"/>
          <w:sz w:val="28"/>
          <w:szCs w:val="28"/>
        </w:rPr>
        <w:t xml:space="preserve">, declaró </w:t>
      </w:r>
      <w:r w:rsidR="00C83E90" w:rsidRPr="0070459C">
        <w:rPr>
          <w:rFonts w:ascii="Arial" w:hAnsi="Arial" w:cs="Arial"/>
          <w:b/>
          <w:sz w:val="28"/>
          <w:szCs w:val="28"/>
        </w:rPr>
        <w:t>infundadas</w:t>
      </w:r>
      <w:r w:rsidR="00C83E90" w:rsidRPr="0070459C">
        <w:rPr>
          <w:rFonts w:ascii="Arial" w:hAnsi="Arial" w:cs="Arial"/>
          <w:sz w:val="28"/>
          <w:szCs w:val="28"/>
        </w:rPr>
        <w:t xml:space="preserve"> las causales de improcedencia propuestas por la autoridad demandada, relativas al in</w:t>
      </w:r>
      <w:r>
        <w:rPr>
          <w:rFonts w:ascii="Arial" w:hAnsi="Arial" w:cs="Arial"/>
          <w:sz w:val="28"/>
          <w:szCs w:val="28"/>
        </w:rPr>
        <w:t xml:space="preserve">terés jurídico de la </w:t>
      </w:r>
      <w:r>
        <w:rPr>
          <w:rFonts w:ascii="Arial" w:hAnsi="Arial" w:cs="Arial"/>
          <w:sz w:val="28"/>
          <w:szCs w:val="28"/>
        </w:rPr>
        <w:lastRenderedPageBreak/>
        <w:t>accionante y</w:t>
      </w:r>
      <w:r w:rsidR="00C83E90" w:rsidRPr="0070459C">
        <w:rPr>
          <w:rFonts w:ascii="Arial" w:hAnsi="Arial" w:cs="Arial"/>
          <w:sz w:val="28"/>
          <w:szCs w:val="28"/>
        </w:rPr>
        <w:t xml:space="preserve"> </w:t>
      </w:r>
      <w:r>
        <w:rPr>
          <w:rFonts w:ascii="Arial" w:hAnsi="Arial" w:cs="Arial"/>
          <w:sz w:val="28"/>
          <w:szCs w:val="28"/>
        </w:rPr>
        <w:t xml:space="preserve">que el acto impugnado no es una resolución definitiva. </w:t>
      </w:r>
    </w:p>
    <w:p w14:paraId="4D09B18F" w14:textId="77777777" w:rsidR="00105037" w:rsidRDefault="00105037" w:rsidP="00C83E90">
      <w:pPr>
        <w:widowControl w:val="0"/>
        <w:pBdr>
          <w:left w:val="dotted" w:sz="2" w:space="0" w:color="FFFFFF"/>
          <w:bottom w:val="dotted" w:sz="2" w:space="14" w:color="FFFFFF"/>
        </w:pBdr>
        <w:tabs>
          <w:tab w:val="left" w:pos="0"/>
        </w:tabs>
        <w:spacing w:line="360" w:lineRule="auto"/>
        <w:ind w:firstLine="709"/>
        <w:contextualSpacing/>
        <w:jc w:val="both"/>
        <w:rPr>
          <w:rFonts w:ascii="Arial" w:hAnsi="Arial" w:cs="Arial"/>
          <w:sz w:val="28"/>
          <w:szCs w:val="28"/>
        </w:rPr>
      </w:pPr>
    </w:p>
    <w:p w14:paraId="4593B4C9" w14:textId="2090A30F" w:rsidR="00105037" w:rsidRDefault="00105037" w:rsidP="00C83E90">
      <w:pPr>
        <w:widowControl w:val="0"/>
        <w:pBdr>
          <w:left w:val="dotted" w:sz="2" w:space="0" w:color="FFFFFF"/>
          <w:bottom w:val="dotted" w:sz="2" w:space="14" w:color="FFFFFF"/>
        </w:pBdr>
        <w:tabs>
          <w:tab w:val="left" w:pos="0"/>
        </w:tabs>
        <w:spacing w:line="360" w:lineRule="auto"/>
        <w:ind w:firstLine="709"/>
        <w:contextualSpacing/>
        <w:jc w:val="both"/>
        <w:rPr>
          <w:rFonts w:ascii="Arial" w:hAnsi="Arial" w:cs="Arial"/>
          <w:sz w:val="28"/>
          <w:szCs w:val="28"/>
        </w:rPr>
      </w:pPr>
      <w:r>
        <w:rPr>
          <w:rFonts w:ascii="Arial" w:hAnsi="Arial" w:cs="Arial"/>
          <w:sz w:val="28"/>
          <w:szCs w:val="28"/>
        </w:rPr>
        <w:t xml:space="preserve">En el subsecuente </w:t>
      </w:r>
      <w:r w:rsidRPr="00105037">
        <w:rPr>
          <w:rFonts w:ascii="Arial" w:hAnsi="Arial" w:cs="Arial"/>
          <w:b/>
          <w:sz w:val="28"/>
          <w:szCs w:val="28"/>
        </w:rPr>
        <w:t>quinto</w:t>
      </w:r>
      <w:r w:rsidR="00021E81">
        <w:rPr>
          <w:rFonts w:ascii="Arial" w:hAnsi="Arial" w:cs="Arial"/>
          <w:sz w:val="28"/>
          <w:szCs w:val="28"/>
        </w:rPr>
        <w:t>, determinó</w:t>
      </w:r>
      <w:r>
        <w:rPr>
          <w:rFonts w:ascii="Arial" w:hAnsi="Arial" w:cs="Arial"/>
          <w:sz w:val="28"/>
          <w:szCs w:val="28"/>
        </w:rPr>
        <w:t xml:space="preserve"> que en el caso era aplicable la Ley del Instituto de Seguridad y Servicios Sociales de los Trabajadores del Estado vigente al treinta y uno de marzo de dos mil siente, en razón de que la actora obtuvo su pensión en el mes de mayo de mil novecientos noventa y uno </w:t>
      </w:r>
    </w:p>
    <w:p w14:paraId="47EDFE59" w14:textId="77777777" w:rsidR="00C83E90" w:rsidRPr="0070459C" w:rsidRDefault="00C83E90" w:rsidP="00C83E90">
      <w:pPr>
        <w:widowControl w:val="0"/>
        <w:pBdr>
          <w:left w:val="dotted" w:sz="2" w:space="0" w:color="FFFFFF"/>
          <w:bottom w:val="dotted" w:sz="2" w:space="14" w:color="FFFFFF"/>
        </w:pBdr>
        <w:tabs>
          <w:tab w:val="left" w:pos="0"/>
        </w:tabs>
        <w:spacing w:line="360" w:lineRule="auto"/>
        <w:ind w:firstLine="709"/>
        <w:contextualSpacing/>
        <w:jc w:val="both"/>
        <w:rPr>
          <w:rFonts w:ascii="Arial" w:hAnsi="Arial" w:cs="Arial"/>
          <w:sz w:val="28"/>
          <w:szCs w:val="28"/>
        </w:rPr>
      </w:pPr>
    </w:p>
    <w:p w14:paraId="58757555" w14:textId="030D3700" w:rsidR="001D6CE9" w:rsidRDefault="00C83E90" w:rsidP="00C83E90">
      <w:pPr>
        <w:widowControl w:val="0"/>
        <w:pBdr>
          <w:left w:val="dotted" w:sz="2" w:space="0" w:color="FFFFFF"/>
          <w:bottom w:val="dotted" w:sz="2" w:space="14" w:color="FFFFFF"/>
        </w:pBdr>
        <w:tabs>
          <w:tab w:val="left" w:pos="0"/>
        </w:tabs>
        <w:spacing w:line="360" w:lineRule="auto"/>
        <w:ind w:firstLine="709"/>
        <w:contextualSpacing/>
        <w:jc w:val="both"/>
        <w:rPr>
          <w:rFonts w:ascii="Arial" w:hAnsi="Arial" w:cs="Arial"/>
          <w:sz w:val="28"/>
          <w:szCs w:val="28"/>
        </w:rPr>
      </w:pPr>
      <w:r w:rsidRPr="0070459C">
        <w:rPr>
          <w:rFonts w:ascii="Arial" w:hAnsi="Arial" w:cs="Arial"/>
          <w:sz w:val="28"/>
          <w:szCs w:val="28"/>
        </w:rPr>
        <w:t xml:space="preserve">Finalmente, en el considerando </w:t>
      </w:r>
      <w:r w:rsidR="00105037">
        <w:rPr>
          <w:rFonts w:ascii="Arial" w:hAnsi="Arial" w:cs="Arial"/>
          <w:b/>
          <w:sz w:val="28"/>
          <w:szCs w:val="28"/>
        </w:rPr>
        <w:t>sexto</w:t>
      </w:r>
      <w:r w:rsidR="00C960D5">
        <w:rPr>
          <w:rFonts w:ascii="Arial" w:hAnsi="Arial" w:cs="Arial"/>
          <w:b/>
          <w:sz w:val="28"/>
          <w:szCs w:val="28"/>
        </w:rPr>
        <w:t xml:space="preserve">, </w:t>
      </w:r>
      <w:r w:rsidR="00C960D5">
        <w:rPr>
          <w:rFonts w:ascii="Arial" w:hAnsi="Arial" w:cs="Arial"/>
          <w:sz w:val="28"/>
          <w:szCs w:val="28"/>
        </w:rPr>
        <w:t>estimó</w:t>
      </w:r>
      <w:r w:rsidR="001D6CE9">
        <w:rPr>
          <w:rFonts w:ascii="Arial" w:hAnsi="Arial" w:cs="Arial"/>
          <w:sz w:val="28"/>
          <w:szCs w:val="28"/>
        </w:rPr>
        <w:t xml:space="preserve"> </w:t>
      </w:r>
      <w:r w:rsidR="00C960D5" w:rsidRPr="00C960D5">
        <w:rPr>
          <w:rFonts w:ascii="Arial" w:hAnsi="Arial" w:cs="Arial"/>
          <w:b/>
          <w:sz w:val="28"/>
          <w:szCs w:val="28"/>
        </w:rPr>
        <w:t>fundado</w:t>
      </w:r>
      <w:r w:rsidR="00C960D5">
        <w:rPr>
          <w:rFonts w:ascii="Arial" w:hAnsi="Arial" w:cs="Arial"/>
          <w:sz w:val="28"/>
          <w:szCs w:val="28"/>
        </w:rPr>
        <w:t xml:space="preserve"> el concepto de impugnación relativo a que </w:t>
      </w:r>
      <w:r w:rsidR="00C960D5" w:rsidRPr="0069365C">
        <w:rPr>
          <w:rFonts w:ascii="Arial" w:hAnsi="Arial" w:cs="Arial"/>
          <w:sz w:val="28"/>
          <w:szCs w:val="28"/>
          <w:u w:val="single"/>
        </w:rPr>
        <w:t>la autoridad demandada omitió haber informado a la pensionada</w:t>
      </w:r>
      <w:r w:rsidR="00C960D5">
        <w:rPr>
          <w:rFonts w:ascii="Arial" w:hAnsi="Arial" w:cs="Arial"/>
          <w:sz w:val="28"/>
          <w:szCs w:val="28"/>
        </w:rPr>
        <w:t>, la forma, método, procedimiento, tabuladores regionales y conceptos, considerados para la determinación de la cuota diaria de pensión</w:t>
      </w:r>
      <w:r w:rsidR="001D6CE9">
        <w:rPr>
          <w:rFonts w:ascii="Arial" w:hAnsi="Arial" w:cs="Arial"/>
          <w:sz w:val="28"/>
          <w:szCs w:val="28"/>
        </w:rPr>
        <w:t>, así como que tiene derecho a recibir una cuota diaria pensionaria equivalente al 100% del promedio del sueldo recibido durante el último año laborado, lo que evidencia que la autoridad demandada no cumplió con su obligación de fundar y motivar la resolución cuya nulidad demandó la actora</w:t>
      </w:r>
      <w:r w:rsidR="0063771E">
        <w:rPr>
          <w:rFonts w:ascii="Arial" w:hAnsi="Arial" w:cs="Arial"/>
          <w:sz w:val="28"/>
          <w:szCs w:val="28"/>
        </w:rPr>
        <w:t>, sin que haya exhibido prueba en contrario.</w:t>
      </w:r>
      <w:r w:rsidR="001D6CE9">
        <w:rPr>
          <w:rFonts w:ascii="Arial" w:hAnsi="Arial" w:cs="Arial"/>
          <w:sz w:val="28"/>
          <w:szCs w:val="28"/>
        </w:rPr>
        <w:t xml:space="preserve"> </w:t>
      </w:r>
    </w:p>
    <w:p w14:paraId="3AAD0D56" w14:textId="77777777" w:rsidR="001D6CE9" w:rsidRDefault="001D6CE9" w:rsidP="00C83E90">
      <w:pPr>
        <w:widowControl w:val="0"/>
        <w:pBdr>
          <w:left w:val="dotted" w:sz="2" w:space="0" w:color="FFFFFF"/>
          <w:bottom w:val="dotted" w:sz="2" w:space="14" w:color="FFFFFF"/>
        </w:pBdr>
        <w:tabs>
          <w:tab w:val="left" w:pos="0"/>
        </w:tabs>
        <w:spacing w:line="360" w:lineRule="auto"/>
        <w:ind w:firstLine="709"/>
        <w:contextualSpacing/>
        <w:jc w:val="both"/>
        <w:rPr>
          <w:rFonts w:ascii="Arial" w:hAnsi="Arial" w:cs="Arial"/>
          <w:sz w:val="28"/>
          <w:szCs w:val="28"/>
        </w:rPr>
      </w:pPr>
    </w:p>
    <w:p w14:paraId="0A7BBE7A" w14:textId="7FF23D88" w:rsidR="00C960D5" w:rsidRPr="0063771E" w:rsidRDefault="00577239" w:rsidP="00C83E90">
      <w:pPr>
        <w:widowControl w:val="0"/>
        <w:pBdr>
          <w:left w:val="dotted" w:sz="2" w:space="0" w:color="FFFFFF"/>
          <w:bottom w:val="dotted" w:sz="2" w:space="14" w:color="FFFFFF"/>
        </w:pBdr>
        <w:tabs>
          <w:tab w:val="left" w:pos="0"/>
        </w:tabs>
        <w:spacing w:line="360" w:lineRule="auto"/>
        <w:ind w:firstLine="709"/>
        <w:contextualSpacing/>
        <w:jc w:val="both"/>
        <w:rPr>
          <w:rFonts w:ascii="Arial" w:hAnsi="Arial" w:cs="Arial"/>
          <w:i/>
          <w:sz w:val="26"/>
          <w:szCs w:val="26"/>
        </w:rPr>
      </w:pPr>
      <w:r>
        <w:rPr>
          <w:rFonts w:ascii="Arial" w:hAnsi="Arial" w:cs="Arial"/>
          <w:sz w:val="28"/>
          <w:szCs w:val="28"/>
        </w:rPr>
        <w:t xml:space="preserve">Aspectos que sustentó en </w:t>
      </w:r>
      <w:r w:rsidR="0063771E">
        <w:rPr>
          <w:rFonts w:ascii="Arial" w:hAnsi="Arial" w:cs="Arial"/>
          <w:sz w:val="28"/>
          <w:szCs w:val="28"/>
        </w:rPr>
        <w:t>las jurisprudencias 2a</w:t>
      </w:r>
      <w:proofErr w:type="gramStart"/>
      <w:r w:rsidR="0063771E">
        <w:rPr>
          <w:rFonts w:ascii="Arial" w:hAnsi="Arial" w:cs="Arial"/>
          <w:sz w:val="28"/>
          <w:szCs w:val="28"/>
        </w:rPr>
        <w:t>./</w:t>
      </w:r>
      <w:proofErr w:type="gramEnd"/>
      <w:r w:rsidR="0063771E">
        <w:rPr>
          <w:rFonts w:ascii="Arial" w:hAnsi="Arial" w:cs="Arial"/>
          <w:sz w:val="28"/>
          <w:szCs w:val="28"/>
        </w:rPr>
        <w:t>J. 100/2009 y 2a./J. 114/2010 de respectivos rubros:</w:t>
      </w:r>
      <w:r w:rsidR="00C960D5">
        <w:rPr>
          <w:rFonts w:ascii="Arial" w:hAnsi="Arial" w:cs="Arial"/>
          <w:sz w:val="28"/>
          <w:szCs w:val="28"/>
        </w:rPr>
        <w:t xml:space="preserve"> </w:t>
      </w:r>
      <w:r w:rsidR="0063771E" w:rsidRPr="0063771E">
        <w:rPr>
          <w:rFonts w:ascii="Arial" w:hAnsi="Arial" w:cs="Arial"/>
          <w:i/>
          <w:sz w:val="26"/>
          <w:szCs w:val="26"/>
        </w:rPr>
        <w:t>“PENSIÓN JUBILATORIA DE LOS TRABAJADORES AL SERVICIO DEL ESTADO. LA BASE SALARIAL PARA SU CÁLCULO SE INTEGRA ÚNICAMENTE POR LOS CONCEPTOS DE SUELDO, SOBRESUELDO Y COMPENSACIÓN ESTABLECIDOS EN EL TABULADOR REGIONAL (ALCANCES DE LA JURISPRUDENCIA</w:t>
      </w:r>
      <w:r w:rsidR="0063771E">
        <w:rPr>
          <w:rFonts w:ascii="Arial" w:hAnsi="Arial" w:cs="Arial"/>
          <w:i/>
          <w:sz w:val="26"/>
          <w:szCs w:val="26"/>
        </w:rPr>
        <w:t xml:space="preserve"> </w:t>
      </w:r>
      <w:r w:rsidR="0063771E" w:rsidRPr="0063771E">
        <w:rPr>
          <w:rFonts w:ascii="Arial" w:hAnsi="Arial" w:cs="Arial"/>
          <w:i/>
          <w:sz w:val="26"/>
          <w:szCs w:val="26"/>
        </w:rPr>
        <w:t>2a</w:t>
      </w:r>
      <w:proofErr w:type="gramStart"/>
      <w:r w:rsidR="0063771E" w:rsidRPr="0063771E">
        <w:rPr>
          <w:rFonts w:ascii="Arial" w:hAnsi="Arial" w:cs="Arial"/>
          <w:i/>
          <w:sz w:val="26"/>
          <w:szCs w:val="26"/>
        </w:rPr>
        <w:t>./</w:t>
      </w:r>
      <w:proofErr w:type="gramEnd"/>
      <w:r w:rsidR="0063771E" w:rsidRPr="0063771E">
        <w:rPr>
          <w:rFonts w:ascii="Arial" w:hAnsi="Arial" w:cs="Arial"/>
          <w:i/>
          <w:sz w:val="26"/>
          <w:szCs w:val="26"/>
        </w:rPr>
        <w:t>J.</w:t>
      </w:r>
      <w:r w:rsidR="0063771E">
        <w:rPr>
          <w:rFonts w:ascii="Arial" w:hAnsi="Arial" w:cs="Arial"/>
          <w:i/>
          <w:sz w:val="26"/>
          <w:szCs w:val="26"/>
        </w:rPr>
        <w:t xml:space="preserve"> </w:t>
      </w:r>
      <w:r w:rsidR="0063771E" w:rsidRPr="0063771E">
        <w:rPr>
          <w:rFonts w:ascii="Arial" w:hAnsi="Arial" w:cs="Arial"/>
          <w:i/>
          <w:sz w:val="26"/>
          <w:szCs w:val="26"/>
        </w:rPr>
        <w:t>126/2008)” e “ISSSTE. CARGA DE LA PRUEBA TRATÁNDOSE DEL AJUSTE A LA PENSIÓN JUBILATORIA (LEGISLACIÓN VIGENTE HASTA EL 31 DE MARZO DE 2007)</w:t>
      </w:r>
      <w:r>
        <w:rPr>
          <w:rFonts w:ascii="Arial" w:hAnsi="Arial" w:cs="Arial"/>
          <w:i/>
          <w:sz w:val="26"/>
          <w:szCs w:val="26"/>
        </w:rPr>
        <w:t>.”.</w:t>
      </w:r>
    </w:p>
    <w:p w14:paraId="6A4A3C2E" w14:textId="77777777" w:rsidR="00C960D5" w:rsidRDefault="00C960D5"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sz w:val="28"/>
          <w:szCs w:val="28"/>
        </w:rPr>
      </w:pPr>
    </w:p>
    <w:p w14:paraId="6C5AD052" w14:textId="6ADD85DD" w:rsidR="00577239" w:rsidRDefault="00C960D5"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sz w:val="28"/>
          <w:szCs w:val="28"/>
        </w:rPr>
      </w:pPr>
      <w:r>
        <w:rPr>
          <w:rFonts w:ascii="Arial" w:hAnsi="Arial" w:cs="Arial"/>
          <w:sz w:val="28"/>
          <w:szCs w:val="28"/>
        </w:rPr>
        <w:t xml:space="preserve">En otro aspecto, calificó de </w:t>
      </w:r>
      <w:r w:rsidR="00577239" w:rsidRPr="00577239">
        <w:rPr>
          <w:rFonts w:ascii="Arial" w:hAnsi="Arial" w:cs="Arial"/>
          <w:b/>
          <w:sz w:val="28"/>
          <w:szCs w:val="28"/>
        </w:rPr>
        <w:t>infundado</w:t>
      </w:r>
      <w:r w:rsidR="00577239">
        <w:rPr>
          <w:rFonts w:ascii="Arial" w:hAnsi="Arial" w:cs="Arial"/>
          <w:sz w:val="28"/>
          <w:szCs w:val="28"/>
        </w:rPr>
        <w:t xml:space="preserve"> el concepto</w:t>
      </w:r>
      <w:r>
        <w:rPr>
          <w:rFonts w:ascii="Arial" w:hAnsi="Arial" w:cs="Arial"/>
          <w:sz w:val="28"/>
          <w:szCs w:val="28"/>
        </w:rPr>
        <w:t xml:space="preserve"> de impugnación referente a</w:t>
      </w:r>
      <w:r w:rsidR="00577239">
        <w:rPr>
          <w:rFonts w:ascii="Arial" w:hAnsi="Arial" w:cs="Arial"/>
          <w:sz w:val="28"/>
          <w:szCs w:val="28"/>
        </w:rPr>
        <w:t xml:space="preserve"> que la cuota diaria de pensión también </w:t>
      </w:r>
      <w:r w:rsidR="00577239" w:rsidRPr="0069365C">
        <w:rPr>
          <w:rFonts w:ascii="Arial" w:hAnsi="Arial" w:cs="Arial"/>
          <w:sz w:val="28"/>
          <w:szCs w:val="28"/>
          <w:u w:val="single"/>
        </w:rPr>
        <w:t>debe integrarse por los conceptos “02, Bono de despensa</w:t>
      </w:r>
      <w:r w:rsidR="00021E81">
        <w:rPr>
          <w:rFonts w:ascii="Arial" w:hAnsi="Arial" w:cs="Arial"/>
          <w:sz w:val="28"/>
          <w:szCs w:val="28"/>
          <w:u w:val="single"/>
        </w:rPr>
        <w:t>”</w:t>
      </w:r>
      <w:r w:rsidR="00577239" w:rsidRPr="0069365C">
        <w:rPr>
          <w:rFonts w:ascii="Arial" w:hAnsi="Arial" w:cs="Arial"/>
          <w:sz w:val="28"/>
          <w:szCs w:val="28"/>
          <w:u w:val="single"/>
        </w:rPr>
        <w:t xml:space="preserve"> y “03, Previsión social múltiple”</w:t>
      </w:r>
      <w:r w:rsidR="00577239">
        <w:rPr>
          <w:rFonts w:ascii="Arial" w:hAnsi="Arial" w:cs="Arial"/>
          <w:sz w:val="28"/>
          <w:szCs w:val="28"/>
        </w:rPr>
        <w:t xml:space="preserve">, en virtud de que no se actualizaba la hipótesis contenida en la última porción del artículo 43 del Reglamento para el otorgamiento de pensiones de los trabajadores sujetos al Artículo Décimo Transitorio del Decreto por el que se expide la Ley del Instituto de Seguridad y Servicios Sociales de los Trabajadores del Estado, </w:t>
      </w:r>
      <w:r w:rsidR="0069365C">
        <w:rPr>
          <w:rFonts w:ascii="Arial" w:hAnsi="Arial" w:cs="Arial"/>
          <w:sz w:val="28"/>
          <w:szCs w:val="28"/>
        </w:rPr>
        <w:t>puesto que el aumento por esos conceptos no fue otorgado de manera general a la totalidad de los trabajadores en activo de la administración pública federal.</w:t>
      </w:r>
      <w:r w:rsidR="00577239">
        <w:rPr>
          <w:rFonts w:ascii="Arial" w:hAnsi="Arial" w:cs="Arial"/>
          <w:sz w:val="28"/>
          <w:szCs w:val="28"/>
        </w:rPr>
        <w:t xml:space="preserve"> </w:t>
      </w:r>
    </w:p>
    <w:p w14:paraId="7E756C4D" w14:textId="77777777" w:rsidR="00577239" w:rsidRDefault="00577239"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sz w:val="28"/>
          <w:szCs w:val="28"/>
        </w:rPr>
      </w:pPr>
    </w:p>
    <w:p w14:paraId="24B5DDA3" w14:textId="77777777" w:rsidR="00150DBD" w:rsidRDefault="0069365C"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sz w:val="28"/>
          <w:szCs w:val="28"/>
        </w:rPr>
      </w:pPr>
      <w:r>
        <w:rPr>
          <w:rFonts w:ascii="Arial" w:hAnsi="Arial" w:cs="Arial"/>
          <w:sz w:val="28"/>
          <w:szCs w:val="28"/>
        </w:rPr>
        <w:t xml:space="preserve">Por último, en el considerando </w:t>
      </w:r>
      <w:r w:rsidRPr="0069365C">
        <w:rPr>
          <w:rFonts w:ascii="Arial" w:hAnsi="Arial" w:cs="Arial"/>
          <w:b/>
          <w:sz w:val="28"/>
          <w:szCs w:val="28"/>
        </w:rPr>
        <w:t>séptimo</w:t>
      </w:r>
      <w:r>
        <w:rPr>
          <w:rFonts w:ascii="Arial" w:hAnsi="Arial" w:cs="Arial"/>
          <w:b/>
          <w:sz w:val="28"/>
          <w:szCs w:val="28"/>
        </w:rPr>
        <w:t xml:space="preserve"> </w:t>
      </w:r>
      <w:r>
        <w:rPr>
          <w:rFonts w:ascii="Arial" w:hAnsi="Arial" w:cs="Arial"/>
          <w:sz w:val="28"/>
          <w:szCs w:val="28"/>
        </w:rPr>
        <w:t xml:space="preserve">estimó </w:t>
      </w:r>
      <w:r w:rsidR="00B34D76" w:rsidRPr="00E02582">
        <w:rPr>
          <w:rFonts w:ascii="Arial" w:hAnsi="Arial" w:cs="Arial"/>
          <w:b/>
          <w:sz w:val="28"/>
          <w:szCs w:val="28"/>
        </w:rPr>
        <w:t xml:space="preserve">parcialmente </w:t>
      </w:r>
      <w:r w:rsidRPr="00E02582">
        <w:rPr>
          <w:rFonts w:ascii="Arial" w:hAnsi="Arial" w:cs="Arial"/>
          <w:b/>
          <w:sz w:val="28"/>
          <w:szCs w:val="28"/>
        </w:rPr>
        <w:t>fundado</w:t>
      </w:r>
      <w:r>
        <w:rPr>
          <w:rFonts w:ascii="Arial" w:hAnsi="Arial" w:cs="Arial"/>
          <w:sz w:val="28"/>
          <w:szCs w:val="28"/>
        </w:rPr>
        <w:t xml:space="preserve"> el concepto de impugnación relativo a que </w:t>
      </w:r>
      <w:r w:rsidR="00B34D76">
        <w:rPr>
          <w:rFonts w:ascii="Arial" w:hAnsi="Arial" w:cs="Arial"/>
          <w:sz w:val="28"/>
          <w:szCs w:val="28"/>
        </w:rPr>
        <w:t xml:space="preserve">la </w:t>
      </w:r>
      <w:r w:rsidR="00B34D76" w:rsidRPr="00E02582">
        <w:rPr>
          <w:rFonts w:ascii="Arial" w:hAnsi="Arial" w:cs="Arial"/>
          <w:sz w:val="28"/>
          <w:szCs w:val="28"/>
          <w:u w:val="single"/>
        </w:rPr>
        <w:t>autoridad demandada no incrementó su cuota pensionaria</w:t>
      </w:r>
      <w:r w:rsidR="00B34D76">
        <w:rPr>
          <w:rFonts w:ascii="Arial" w:hAnsi="Arial" w:cs="Arial"/>
          <w:sz w:val="28"/>
          <w:szCs w:val="28"/>
        </w:rPr>
        <w:t xml:space="preserve">, puesto que </w:t>
      </w:r>
      <w:r w:rsidR="00E02582">
        <w:rPr>
          <w:rFonts w:ascii="Arial" w:hAnsi="Arial" w:cs="Arial"/>
          <w:sz w:val="28"/>
          <w:szCs w:val="28"/>
        </w:rPr>
        <w:t xml:space="preserve">si bien </w:t>
      </w:r>
      <w:r w:rsidR="00B34D76">
        <w:rPr>
          <w:rFonts w:ascii="Arial" w:hAnsi="Arial" w:cs="Arial"/>
          <w:sz w:val="28"/>
          <w:szCs w:val="28"/>
        </w:rPr>
        <w:t>no cumplió con tal obligación, lo cierto es que tal derecho le corresponde a la actora conforme a lo previsto en el artículo 57, de la Ley del Instituto de Seguridad y Servicios Sociales de los Trabajadores del Estado, con texto vigente al primero de enero de mil novecientos ochenta y cuatro</w:t>
      </w:r>
      <w:r w:rsidR="00E02582">
        <w:rPr>
          <w:rFonts w:ascii="Arial" w:hAnsi="Arial" w:cs="Arial"/>
          <w:sz w:val="28"/>
          <w:szCs w:val="28"/>
        </w:rPr>
        <w:t xml:space="preserve">, esto es, su pensión debe incrementarse al mismo tiempo y en la misma proporción que los sueldos de los trabajadores en activo, por tanto le asiste el derecho </w:t>
      </w:r>
      <w:r w:rsidR="00150DBD">
        <w:rPr>
          <w:rFonts w:ascii="Arial" w:hAnsi="Arial" w:cs="Arial"/>
          <w:sz w:val="28"/>
          <w:szCs w:val="28"/>
        </w:rPr>
        <w:t xml:space="preserve">al </w:t>
      </w:r>
      <w:r w:rsidR="00E02582">
        <w:rPr>
          <w:rFonts w:ascii="Arial" w:hAnsi="Arial" w:cs="Arial"/>
          <w:sz w:val="28"/>
          <w:szCs w:val="28"/>
        </w:rPr>
        <w:t>pago retroactivo en tales condiciones</w:t>
      </w:r>
      <w:r w:rsidR="00150DBD">
        <w:rPr>
          <w:rFonts w:ascii="Arial" w:hAnsi="Arial" w:cs="Arial"/>
          <w:sz w:val="28"/>
          <w:szCs w:val="28"/>
        </w:rPr>
        <w:t>.</w:t>
      </w:r>
    </w:p>
    <w:p w14:paraId="7579CFE8" w14:textId="77777777" w:rsidR="00150DBD" w:rsidRDefault="00150DBD"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sz w:val="28"/>
          <w:szCs w:val="28"/>
        </w:rPr>
      </w:pPr>
    </w:p>
    <w:p w14:paraId="53AFDE30" w14:textId="4D2CA7D9" w:rsidR="00B34D76" w:rsidRDefault="00150DBD"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sz w:val="28"/>
          <w:szCs w:val="28"/>
        </w:rPr>
      </w:pPr>
      <w:r>
        <w:rPr>
          <w:rFonts w:ascii="Arial" w:hAnsi="Arial" w:cs="Arial"/>
          <w:sz w:val="28"/>
          <w:szCs w:val="28"/>
        </w:rPr>
        <w:t>Al respecto acotó la sala que si bien, ese derecho es imprescriptible, no corre la misma suerte la acción de pago de las diferencias derivadas de los incrementos a</w:t>
      </w:r>
      <w:r w:rsidR="00FC7FD4">
        <w:rPr>
          <w:rFonts w:ascii="Arial" w:hAnsi="Arial" w:cs="Arial"/>
          <w:sz w:val="28"/>
          <w:szCs w:val="28"/>
        </w:rPr>
        <w:t xml:space="preserve"> tales cuotas, por lo que solo es</w:t>
      </w:r>
      <w:r>
        <w:rPr>
          <w:rFonts w:ascii="Arial" w:hAnsi="Arial" w:cs="Arial"/>
          <w:sz w:val="28"/>
          <w:szCs w:val="28"/>
        </w:rPr>
        <w:t xml:space="preserve"> exigible a periodos anteriores a cinco años.</w:t>
      </w:r>
      <w:r w:rsidR="008B7556">
        <w:rPr>
          <w:rFonts w:ascii="Arial" w:hAnsi="Arial" w:cs="Arial"/>
          <w:sz w:val="28"/>
          <w:szCs w:val="28"/>
        </w:rPr>
        <w:t xml:space="preserve"> Además de que el pago de diferencias también debe hacerse extensivo a la prestación consistente en aguinaldo, puesto </w:t>
      </w:r>
      <w:r w:rsidR="008B7556">
        <w:rPr>
          <w:rFonts w:ascii="Arial" w:hAnsi="Arial" w:cs="Arial"/>
          <w:sz w:val="28"/>
          <w:szCs w:val="28"/>
        </w:rPr>
        <w:lastRenderedPageBreak/>
        <w:t>que este se calcula también con base en la cuota diaria de pensión.</w:t>
      </w:r>
    </w:p>
    <w:p w14:paraId="4117855D" w14:textId="77777777" w:rsidR="008B7556" w:rsidRDefault="008B7556"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sz w:val="28"/>
          <w:szCs w:val="28"/>
        </w:rPr>
      </w:pPr>
    </w:p>
    <w:p w14:paraId="3E640771" w14:textId="75369DB9" w:rsidR="008B7556" w:rsidRPr="008B7556" w:rsidRDefault="008B7556"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sz w:val="28"/>
          <w:szCs w:val="28"/>
        </w:rPr>
      </w:pPr>
      <w:r>
        <w:rPr>
          <w:rFonts w:ascii="Arial" w:hAnsi="Arial" w:cs="Arial"/>
          <w:sz w:val="28"/>
          <w:szCs w:val="28"/>
        </w:rPr>
        <w:t xml:space="preserve">Ante ello, con fundamento en el artículo 52, fracciones IV y V, inciso a), así como 57, fracción II, de la Ley Federal de Procedimiento Contencioso Administrativo, la sala </w:t>
      </w:r>
      <w:r w:rsidRPr="008B7556">
        <w:rPr>
          <w:rFonts w:ascii="Arial" w:hAnsi="Arial" w:cs="Arial"/>
          <w:b/>
          <w:sz w:val="28"/>
          <w:szCs w:val="28"/>
        </w:rPr>
        <w:t>declaró la</w:t>
      </w:r>
      <w:r>
        <w:rPr>
          <w:rFonts w:ascii="Arial" w:hAnsi="Arial" w:cs="Arial"/>
          <w:sz w:val="28"/>
          <w:szCs w:val="28"/>
        </w:rPr>
        <w:t xml:space="preserve"> </w:t>
      </w:r>
      <w:r w:rsidRPr="008B7556">
        <w:rPr>
          <w:rFonts w:ascii="Arial" w:hAnsi="Arial" w:cs="Arial"/>
          <w:b/>
          <w:sz w:val="28"/>
          <w:szCs w:val="28"/>
        </w:rPr>
        <w:t>nulidad de la resolución impugnada</w:t>
      </w:r>
      <w:r>
        <w:rPr>
          <w:rFonts w:ascii="Arial" w:hAnsi="Arial" w:cs="Arial"/>
          <w:b/>
          <w:sz w:val="28"/>
          <w:szCs w:val="28"/>
        </w:rPr>
        <w:t xml:space="preserve">, </w:t>
      </w:r>
      <w:r w:rsidRPr="008B7556">
        <w:rPr>
          <w:rFonts w:ascii="Arial" w:hAnsi="Arial" w:cs="Arial"/>
          <w:sz w:val="28"/>
          <w:szCs w:val="28"/>
        </w:rPr>
        <w:t>para</w:t>
      </w:r>
      <w:r>
        <w:rPr>
          <w:rFonts w:ascii="Arial" w:hAnsi="Arial" w:cs="Arial"/>
          <w:b/>
          <w:sz w:val="28"/>
          <w:szCs w:val="28"/>
        </w:rPr>
        <w:t xml:space="preserve"> </w:t>
      </w:r>
      <w:r w:rsidRPr="008B7556">
        <w:rPr>
          <w:rFonts w:ascii="Arial" w:hAnsi="Arial" w:cs="Arial"/>
          <w:sz w:val="28"/>
          <w:szCs w:val="28"/>
        </w:rPr>
        <w:t>los efectos ahí precisados</w:t>
      </w:r>
      <w:r>
        <w:rPr>
          <w:rFonts w:ascii="Arial" w:hAnsi="Arial" w:cs="Arial"/>
          <w:b/>
          <w:sz w:val="28"/>
          <w:szCs w:val="28"/>
        </w:rPr>
        <w:t xml:space="preserve">. </w:t>
      </w:r>
      <w:r>
        <w:rPr>
          <w:rFonts w:ascii="Arial" w:hAnsi="Arial" w:cs="Arial"/>
          <w:sz w:val="28"/>
          <w:szCs w:val="28"/>
        </w:rPr>
        <w:t xml:space="preserve"> </w:t>
      </w:r>
    </w:p>
    <w:p w14:paraId="19671DAF" w14:textId="77777777" w:rsidR="00B34D76" w:rsidRDefault="00B34D76"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sz w:val="28"/>
          <w:szCs w:val="28"/>
        </w:rPr>
      </w:pPr>
    </w:p>
    <w:p w14:paraId="166F4725" w14:textId="675A603C" w:rsidR="00C83E90" w:rsidRDefault="00C83E90"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sz w:val="28"/>
          <w:szCs w:val="28"/>
          <w:lang w:eastAsia="es-ES"/>
        </w:rPr>
      </w:pPr>
      <w:r>
        <w:rPr>
          <w:rFonts w:ascii="Arial" w:hAnsi="Arial" w:cs="Arial"/>
          <w:b/>
          <w:sz w:val="28"/>
          <w:szCs w:val="28"/>
        </w:rPr>
        <w:t>SEXTO</w:t>
      </w:r>
      <w:r w:rsidRPr="00744156">
        <w:rPr>
          <w:rFonts w:ascii="Arial" w:hAnsi="Arial" w:cs="Arial"/>
          <w:b/>
          <w:sz w:val="28"/>
          <w:szCs w:val="28"/>
        </w:rPr>
        <w:t xml:space="preserve">. </w:t>
      </w:r>
      <w:r>
        <w:rPr>
          <w:rFonts w:ascii="Arial" w:hAnsi="Arial" w:cs="Arial"/>
          <w:b/>
          <w:bCs/>
          <w:spacing w:val="-4"/>
          <w:sz w:val="28"/>
          <w:szCs w:val="28"/>
          <w:lang w:eastAsia="es-ES"/>
        </w:rPr>
        <w:t>Estudio</w:t>
      </w:r>
      <w:r w:rsidRPr="004E5BD2">
        <w:rPr>
          <w:rFonts w:ascii="Arial" w:hAnsi="Arial" w:cs="Arial"/>
          <w:b/>
          <w:bCs/>
          <w:spacing w:val="-4"/>
          <w:sz w:val="28"/>
          <w:szCs w:val="28"/>
          <w:lang w:eastAsia="es-ES"/>
        </w:rPr>
        <w:t>.</w:t>
      </w:r>
      <w:r>
        <w:rPr>
          <w:rFonts w:ascii="Arial" w:hAnsi="Arial" w:cs="Arial"/>
          <w:sz w:val="28"/>
          <w:szCs w:val="28"/>
        </w:rPr>
        <w:t xml:space="preserve"> </w:t>
      </w:r>
      <w:r w:rsidR="00173AC5">
        <w:rPr>
          <w:rFonts w:ascii="Arial" w:hAnsi="Arial" w:cs="Arial"/>
          <w:sz w:val="28"/>
          <w:szCs w:val="28"/>
          <w:lang w:eastAsia="es-ES"/>
        </w:rPr>
        <w:t>Son</w:t>
      </w:r>
      <w:r w:rsidRPr="00725077">
        <w:rPr>
          <w:rFonts w:ascii="Arial" w:hAnsi="Arial" w:cs="Arial"/>
          <w:sz w:val="28"/>
          <w:szCs w:val="28"/>
          <w:lang w:eastAsia="es-ES"/>
        </w:rPr>
        <w:t xml:space="preserve"> </w:t>
      </w:r>
      <w:r>
        <w:rPr>
          <w:rFonts w:ascii="Arial" w:hAnsi="Arial" w:cs="Arial"/>
          <w:b/>
          <w:bCs/>
          <w:sz w:val="28"/>
          <w:szCs w:val="28"/>
          <w:lang w:eastAsia="es-ES"/>
        </w:rPr>
        <w:t>inoperante</w:t>
      </w:r>
      <w:r w:rsidR="00173AC5">
        <w:rPr>
          <w:rFonts w:ascii="Arial" w:hAnsi="Arial" w:cs="Arial"/>
          <w:b/>
          <w:bCs/>
          <w:sz w:val="28"/>
          <w:szCs w:val="28"/>
          <w:lang w:eastAsia="es-ES"/>
        </w:rPr>
        <w:t>s</w:t>
      </w:r>
      <w:r>
        <w:rPr>
          <w:rFonts w:ascii="Arial" w:hAnsi="Arial" w:cs="Arial"/>
          <w:b/>
          <w:bCs/>
          <w:sz w:val="28"/>
          <w:szCs w:val="28"/>
          <w:lang w:eastAsia="es-ES"/>
        </w:rPr>
        <w:t xml:space="preserve"> </w:t>
      </w:r>
      <w:r w:rsidR="00173AC5">
        <w:rPr>
          <w:rFonts w:ascii="Arial" w:hAnsi="Arial" w:cs="Arial"/>
          <w:sz w:val="28"/>
          <w:szCs w:val="28"/>
          <w:lang w:eastAsia="es-ES"/>
        </w:rPr>
        <w:t xml:space="preserve">los </w:t>
      </w:r>
      <w:r>
        <w:rPr>
          <w:rFonts w:ascii="Arial" w:hAnsi="Arial" w:cs="Arial"/>
          <w:sz w:val="28"/>
          <w:szCs w:val="28"/>
          <w:lang w:eastAsia="es-ES"/>
        </w:rPr>
        <w:t>agravio</w:t>
      </w:r>
      <w:r w:rsidR="00173AC5">
        <w:rPr>
          <w:rFonts w:ascii="Arial" w:hAnsi="Arial" w:cs="Arial"/>
          <w:sz w:val="28"/>
          <w:szCs w:val="28"/>
          <w:lang w:eastAsia="es-ES"/>
        </w:rPr>
        <w:t>s</w:t>
      </w:r>
      <w:r w:rsidRPr="00725077">
        <w:rPr>
          <w:rFonts w:ascii="Arial" w:hAnsi="Arial" w:cs="Arial"/>
          <w:sz w:val="28"/>
          <w:szCs w:val="28"/>
          <w:lang w:eastAsia="es-ES"/>
        </w:rPr>
        <w:t>.</w:t>
      </w:r>
      <w:r>
        <w:rPr>
          <w:rFonts w:ascii="Arial" w:hAnsi="Arial" w:cs="Arial"/>
          <w:sz w:val="28"/>
          <w:szCs w:val="28"/>
          <w:lang w:eastAsia="es-ES"/>
        </w:rPr>
        <w:t xml:space="preserve"> </w:t>
      </w:r>
    </w:p>
    <w:p w14:paraId="4609105C" w14:textId="77777777" w:rsidR="00C83E90" w:rsidRDefault="00C83E90"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sz w:val="28"/>
          <w:szCs w:val="28"/>
          <w:lang w:eastAsia="es-ES"/>
        </w:rPr>
      </w:pPr>
    </w:p>
    <w:p w14:paraId="64C582EB" w14:textId="77777777" w:rsidR="00C83E90" w:rsidRDefault="00C83E90"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sz w:val="28"/>
          <w:szCs w:val="28"/>
          <w:lang w:eastAsia="es-ES"/>
        </w:rPr>
      </w:pPr>
      <w:r>
        <w:rPr>
          <w:rFonts w:ascii="Arial" w:hAnsi="Arial" w:cs="Arial"/>
          <w:sz w:val="28"/>
          <w:szCs w:val="28"/>
          <w:lang w:eastAsia="es-ES"/>
        </w:rPr>
        <w:t>Como punto de partida, e</w:t>
      </w:r>
      <w:r w:rsidRPr="00030242">
        <w:rPr>
          <w:rFonts w:ascii="Arial" w:hAnsi="Arial" w:cs="Arial"/>
          <w:sz w:val="28"/>
          <w:szCs w:val="28"/>
          <w:lang w:eastAsia="es-ES"/>
        </w:rPr>
        <w:t>l análisis de los motivos de inconformidad se realiza</w:t>
      </w:r>
      <w:r>
        <w:rPr>
          <w:rFonts w:ascii="Arial" w:hAnsi="Arial" w:cs="Arial"/>
          <w:sz w:val="28"/>
          <w:szCs w:val="28"/>
          <w:lang w:eastAsia="es-ES"/>
        </w:rPr>
        <w:t>rá</w:t>
      </w:r>
      <w:r w:rsidRPr="00030242">
        <w:rPr>
          <w:rFonts w:ascii="Arial" w:hAnsi="Arial" w:cs="Arial"/>
          <w:sz w:val="28"/>
          <w:szCs w:val="28"/>
          <w:lang w:eastAsia="es-ES"/>
        </w:rPr>
        <w:t xml:space="preserve"> en observancia del principio de estricto derecho que rige el recurso de revisión fiscal, pues la figura de la causa de pedir no tiene el alcance de subsanar las deficiencias argumentativas de los agravios expresados por las autoridades demandadas en el juicio contencioso administrativo federal, ni permite introducir planteamientos que rebasen lo pedido.</w:t>
      </w:r>
    </w:p>
    <w:p w14:paraId="083C67FC" w14:textId="77777777" w:rsidR="00C83E90" w:rsidRDefault="00C83E90"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sz w:val="28"/>
          <w:szCs w:val="28"/>
          <w:lang w:eastAsia="es-ES"/>
        </w:rPr>
      </w:pPr>
    </w:p>
    <w:p w14:paraId="106DF6A2" w14:textId="77777777" w:rsidR="00C83E90" w:rsidRDefault="00C83E90" w:rsidP="00FC7FD4">
      <w:pPr>
        <w:widowControl w:val="0"/>
        <w:pBdr>
          <w:left w:val="dotted" w:sz="2" w:space="0" w:color="FFFFFF"/>
          <w:bottom w:val="dotted" w:sz="2" w:space="0" w:color="FFFFFF"/>
        </w:pBdr>
        <w:tabs>
          <w:tab w:val="left" w:pos="0"/>
        </w:tabs>
        <w:spacing w:line="360" w:lineRule="auto"/>
        <w:ind w:firstLine="709"/>
        <w:contextualSpacing/>
        <w:jc w:val="both"/>
        <w:rPr>
          <w:rFonts w:ascii="Arial" w:hAnsi="Arial" w:cs="Arial"/>
          <w:b/>
          <w:i/>
          <w:sz w:val="26"/>
          <w:szCs w:val="26"/>
          <w:lang w:eastAsia="es-ES"/>
        </w:rPr>
      </w:pPr>
      <w:r>
        <w:rPr>
          <w:rFonts w:ascii="Arial" w:hAnsi="Arial" w:cs="Arial"/>
          <w:sz w:val="28"/>
          <w:szCs w:val="28"/>
          <w:lang w:eastAsia="es-ES"/>
        </w:rPr>
        <w:t xml:space="preserve">Aspecto que se desprende de </w:t>
      </w:r>
      <w:r w:rsidRPr="00030242">
        <w:rPr>
          <w:rFonts w:ascii="Arial" w:hAnsi="Arial" w:cs="Arial"/>
          <w:sz w:val="28"/>
          <w:szCs w:val="28"/>
          <w:lang w:eastAsia="es-ES"/>
        </w:rPr>
        <w:t>la jurisprudencia 2a</w:t>
      </w:r>
      <w:proofErr w:type="gramStart"/>
      <w:r w:rsidRPr="00030242">
        <w:rPr>
          <w:rFonts w:ascii="Arial" w:hAnsi="Arial" w:cs="Arial"/>
          <w:sz w:val="28"/>
          <w:szCs w:val="28"/>
          <w:lang w:eastAsia="es-ES"/>
        </w:rPr>
        <w:t>./</w:t>
      </w:r>
      <w:proofErr w:type="gramEnd"/>
      <w:r w:rsidRPr="00030242">
        <w:rPr>
          <w:rFonts w:ascii="Arial" w:hAnsi="Arial" w:cs="Arial"/>
          <w:sz w:val="28"/>
          <w:szCs w:val="28"/>
          <w:lang w:eastAsia="es-ES"/>
        </w:rPr>
        <w:t xml:space="preserve">J. 75/2011, sustentada por la Segunda Sala de la Suprema Corte de Justicia de la Nación, </w:t>
      </w:r>
      <w:r>
        <w:rPr>
          <w:rFonts w:ascii="Arial" w:hAnsi="Arial" w:cs="Arial"/>
          <w:sz w:val="28"/>
          <w:szCs w:val="28"/>
          <w:lang w:eastAsia="es-ES"/>
        </w:rPr>
        <w:t>de rubro</w:t>
      </w:r>
      <w:r w:rsidRPr="00030242">
        <w:rPr>
          <w:rFonts w:ascii="Arial" w:hAnsi="Arial" w:cs="Arial"/>
          <w:sz w:val="28"/>
          <w:szCs w:val="28"/>
          <w:lang w:eastAsia="es-ES"/>
        </w:rPr>
        <w:t>:</w:t>
      </w:r>
      <w:r>
        <w:rPr>
          <w:rFonts w:ascii="Arial" w:hAnsi="Arial" w:cs="Arial"/>
          <w:sz w:val="28"/>
          <w:szCs w:val="28"/>
          <w:lang w:eastAsia="es-ES"/>
        </w:rPr>
        <w:t xml:space="preserve"> “</w:t>
      </w:r>
      <w:r w:rsidRPr="0040162B">
        <w:rPr>
          <w:rFonts w:ascii="Arial" w:hAnsi="Arial" w:cs="Arial"/>
          <w:b/>
          <w:i/>
          <w:sz w:val="26"/>
          <w:szCs w:val="26"/>
          <w:lang w:eastAsia="es-ES"/>
        </w:rPr>
        <w:t>AGRAVIOS EN LA REVISIÓN FISCAL. BASTA CON EXPRESAR LA CAUSA DE PEDIR PARA PROCEDER A SU ESTUDIO, PERO SIN INTRODUCIR PLANTEAMIENTOS QUE REBASEN LO PEDIDO Y QUE IMPLIQUEN CLARAMENTE SUPLIR UNA DEFICIENCIA ARGUMENTATIVA.</w:t>
      </w:r>
      <w:r>
        <w:rPr>
          <w:rFonts w:ascii="Arial" w:hAnsi="Arial" w:cs="Arial"/>
          <w:b/>
          <w:i/>
          <w:sz w:val="26"/>
          <w:szCs w:val="26"/>
          <w:lang w:eastAsia="es-ES"/>
        </w:rPr>
        <w:t>”.</w:t>
      </w:r>
    </w:p>
    <w:p w14:paraId="659B4E49" w14:textId="77777777" w:rsidR="00C83E90" w:rsidRPr="00B92EDC" w:rsidRDefault="00C83E90" w:rsidP="00FC7FD4">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12173185" w14:textId="7AC31A58" w:rsidR="00C83E90" w:rsidRDefault="00C83E90" w:rsidP="00FC7FD4">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Pr>
          <w:rFonts w:ascii="Arial" w:hAnsi="Arial" w:cs="Arial"/>
          <w:sz w:val="28"/>
          <w:szCs w:val="28"/>
        </w:rPr>
        <w:t>Establecido lo anterior, la autoridad demandada, ahora recurrente, e</w:t>
      </w:r>
      <w:r w:rsidRPr="00B92EDC">
        <w:rPr>
          <w:rFonts w:ascii="Arial" w:hAnsi="Arial" w:cs="Arial"/>
          <w:sz w:val="28"/>
          <w:szCs w:val="28"/>
        </w:rPr>
        <w:t xml:space="preserve">n </w:t>
      </w:r>
      <w:r w:rsidR="00940E7E">
        <w:rPr>
          <w:rFonts w:ascii="Arial" w:hAnsi="Arial" w:cs="Arial"/>
          <w:sz w:val="28"/>
          <w:szCs w:val="28"/>
        </w:rPr>
        <w:t>el</w:t>
      </w:r>
      <w:r w:rsidRPr="00B92EDC">
        <w:rPr>
          <w:rFonts w:ascii="Arial" w:hAnsi="Arial" w:cs="Arial"/>
          <w:sz w:val="28"/>
          <w:szCs w:val="28"/>
        </w:rPr>
        <w:t xml:space="preserve"> </w:t>
      </w:r>
      <w:r w:rsidR="00173AC5">
        <w:rPr>
          <w:rFonts w:ascii="Arial" w:hAnsi="Arial" w:cs="Arial"/>
          <w:b/>
          <w:sz w:val="28"/>
          <w:szCs w:val="28"/>
        </w:rPr>
        <w:t xml:space="preserve">primer </w:t>
      </w:r>
      <w:r w:rsidRPr="005B1A7A">
        <w:rPr>
          <w:rFonts w:ascii="Arial" w:hAnsi="Arial" w:cs="Arial"/>
          <w:b/>
          <w:sz w:val="28"/>
          <w:szCs w:val="28"/>
        </w:rPr>
        <w:t>agravio</w:t>
      </w:r>
      <w:r w:rsidRPr="00B92EDC">
        <w:rPr>
          <w:rFonts w:ascii="Arial" w:hAnsi="Arial" w:cs="Arial"/>
          <w:sz w:val="28"/>
          <w:szCs w:val="28"/>
        </w:rPr>
        <w:t xml:space="preserve"> </w:t>
      </w:r>
      <w:r>
        <w:rPr>
          <w:rFonts w:ascii="Arial" w:hAnsi="Arial" w:cs="Arial"/>
          <w:sz w:val="28"/>
          <w:szCs w:val="28"/>
        </w:rPr>
        <w:t xml:space="preserve">refiere </w:t>
      </w:r>
      <w:r w:rsidRPr="00B92EDC">
        <w:rPr>
          <w:rFonts w:ascii="Arial" w:hAnsi="Arial" w:cs="Arial"/>
          <w:sz w:val="28"/>
          <w:szCs w:val="28"/>
        </w:rPr>
        <w:t xml:space="preserve">que la resolución impugnada es contraria al artículo 50 de la Ley Federal de Procedimiento Contencioso Administrativo, por </w:t>
      </w:r>
      <w:r>
        <w:rPr>
          <w:rFonts w:ascii="Arial" w:hAnsi="Arial" w:cs="Arial"/>
          <w:sz w:val="28"/>
          <w:szCs w:val="28"/>
        </w:rPr>
        <w:t xml:space="preserve">incumplir </w:t>
      </w:r>
      <w:r w:rsidRPr="00B92EDC">
        <w:rPr>
          <w:rFonts w:ascii="Arial" w:hAnsi="Arial" w:cs="Arial"/>
          <w:sz w:val="28"/>
          <w:szCs w:val="28"/>
        </w:rPr>
        <w:t>con</w:t>
      </w:r>
      <w:r>
        <w:rPr>
          <w:rFonts w:ascii="Arial" w:hAnsi="Arial" w:cs="Arial"/>
          <w:sz w:val="28"/>
          <w:szCs w:val="28"/>
        </w:rPr>
        <w:t xml:space="preserve"> el principio de</w:t>
      </w:r>
      <w:r w:rsidRPr="00B92EDC">
        <w:rPr>
          <w:rFonts w:ascii="Arial" w:hAnsi="Arial" w:cs="Arial"/>
          <w:sz w:val="28"/>
          <w:szCs w:val="28"/>
        </w:rPr>
        <w:t xml:space="preserve"> </w:t>
      </w:r>
      <w:r w:rsidRPr="005B1A7A">
        <w:rPr>
          <w:rFonts w:ascii="Arial" w:hAnsi="Arial" w:cs="Arial"/>
          <w:b/>
          <w:sz w:val="28"/>
          <w:szCs w:val="28"/>
        </w:rPr>
        <w:t>exhaustividad</w:t>
      </w:r>
      <w:r>
        <w:rPr>
          <w:rFonts w:ascii="Arial" w:hAnsi="Arial" w:cs="Arial"/>
          <w:sz w:val="28"/>
          <w:szCs w:val="28"/>
        </w:rPr>
        <w:t xml:space="preserve">, en virtud de que desde su </w:t>
      </w:r>
      <w:r>
        <w:rPr>
          <w:rFonts w:ascii="Arial" w:hAnsi="Arial" w:cs="Arial"/>
          <w:sz w:val="28"/>
          <w:szCs w:val="28"/>
        </w:rPr>
        <w:lastRenderedPageBreak/>
        <w:t>perspectiva realizó de manera correcta el incremento de la cuota diaria de pensión de conformidad con el marco normativo aplicable, ello porque a la luz del artículo 7 de la Ley del Instituto de Seguridad y Servicios Sociales de los Trabajadores del Estado, las dependencias son las encargadas de remitir la información consistente en los sueldos, modificaciones salariales, descuentos, entre otros.</w:t>
      </w:r>
    </w:p>
    <w:p w14:paraId="1ED37D7B" w14:textId="77777777" w:rsidR="00C83E90" w:rsidRDefault="00C83E90" w:rsidP="00FC7FD4">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32819A12" w14:textId="29F86668" w:rsidR="00C83E90" w:rsidRDefault="00327CCC" w:rsidP="00FC7FD4">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Pr>
          <w:rFonts w:ascii="Arial" w:hAnsi="Arial" w:cs="Arial"/>
          <w:sz w:val="28"/>
          <w:szCs w:val="28"/>
        </w:rPr>
        <w:t>Asimismo sostiene que la resolución materia de impugnación en el juicio contencioso administrativo, cumple con los requisitos formales de fundamentación y motivación, pues cita con claridad y precisión los dispositivos legales aplicables</w:t>
      </w:r>
      <w:r w:rsidR="00940E7E">
        <w:rPr>
          <w:rFonts w:ascii="Arial" w:hAnsi="Arial" w:cs="Arial"/>
          <w:sz w:val="28"/>
          <w:szCs w:val="28"/>
        </w:rPr>
        <w:t>, así como las razones para sustentar el sentido de su determinación.</w:t>
      </w:r>
    </w:p>
    <w:p w14:paraId="397D6E30" w14:textId="77777777" w:rsidR="00940E7E" w:rsidRDefault="00940E7E" w:rsidP="00FC7FD4">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1AB5A38A" w14:textId="29BEF28F" w:rsidR="00281FD2" w:rsidRDefault="00940E7E" w:rsidP="00FC7FD4">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sidRPr="00940E7E">
        <w:rPr>
          <w:rFonts w:ascii="Arial" w:hAnsi="Arial" w:cs="Arial"/>
          <w:sz w:val="28"/>
          <w:szCs w:val="28"/>
        </w:rPr>
        <w:t xml:space="preserve">En el </w:t>
      </w:r>
      <w:r w:rsidRPr="00281FD2">
        <w:rPr>
          <w:rFonts w:ascii="Arial" w:hAnsi="Arial" w:cs="Arial"/>
          <w:b/>
          <w:sz w:val="28"/>
          <w:szCs w:val="28"/>
        </w:rPr>
        <w:t>segundo</w:t>
      </w:r>
      <w:r w:rsidRPr="00940E7E">
        <w:rPr>
          <w:rFonts w:ascii="Arial" w:hAnsi="Arial" w:cs="Arial"/>
          <w:sz w:val="28"/>
          <w:szCs w:val="28"/>
        </w:rPr>
        <w:t xml:space="preserve"> agravio refiere que la Sala Regional soslaya la aplicación de la tesis aislada XXVII.3o.22 A (10a.), emitida por el Tercer Tribunal Colegiado del </w:t>
      </w:r>
      <w:r w:rsidR="00281FD2">
        <w:rPr>
          <w:rFonts w:ascii="Arial" w:hAnsi="Arial" w:cs="Arial"/>
          <w:sz w:val="28"/>
          <w:szCs w:val="28"/>
        </w:rPr>
        <w:t>Vigésimo Séptimo Circuito</w:t>
      </w:r>
      <w:r w:rsidRPr="00940E7E">
        <w:rPr>
          <w:rFonts w:ascii="Arial" w:hAnsi="Arial" w:cs="Arial"/>
          <w:sz w:val="28"/>
          <w:szCs w:val="28"/>
        </w:rPr>
        <w:t xml:space="preserve"> de rubro</w:t>
      </w:r>
      <w:r>
        <w:rPr>
          <w:rFonts w:ascii="Arial" w:hAnsi="Arial" w:cs="Arial"/>
          <w:sz w:val="28"/>
          <w:szCs w:val="28"/>
        </w:rPr>
        <w:t>:</w:t>
      </w:r>
      <w:r w:rsidRPr="00940E7E">
        <w:rPr>
          <w:rFonts w:ascii="Arial" w:hAnsi="Arial" w:cs="Arial"/>
          <w:sz w:val="28"/>
          <w:szCs w:val="28"/>
        </w:rPr>
        <w:t xml:space="preserve"> </w:t>
      </w:r>
      <w:r>
        <w:rPr>
          <w:rFonts w:ascii="Arial" w:hAnsi="Arial" w:cs="Arial"/>
          <w:sz w:val="28"/>
          <w:szCs w:val="28"/>
        </w:rPr>
        <w:t>“</w:t>
      </w:r>
      <w:r w:rsidRPr="00940E7E">
        <w:rPr>
          <w:rFonts w:ascii="Arial" w:hAnsi="Arial" w:cs="Arial"/>
          <w:i/>
          <w:sz w:val="26"/>
          <w:szCs w:val="26"/>
        </w:rPr>
        <w:t xml:space="preserve">INTERÉS JURÍDICO O LEGÍTIMO. EL ARTÍCULO </w:t>
      </w:r>
      <w:hyperlink r:id="rId9" w:history="1">
        <w:r w:rsidRPr="00940E7E">
          <w:rPr>
            <w:rFonts w:ascii="Arial" w:hAnsi="Arial" w:cs="Arial"/>
            <w:i/>
            <w:sz w:val="26"/>
            <w:szCs w:val="26"/>
          </w:rPr>
          <w:t>63, FRACCIÓN III, DE LA LEY DE JUSTICIA ADMINISTRATIVA DEL ESTADO DE QUINTANA ROO</w:t>
        </w:r>
      </w:hyperlink>
      <w:r w:rsidR="00281FD2">
        <w:rPr>
          <w:rFonts w:ascii="Arial" w:hAnsi="Arial" w:cs="Arial"/>
          <w:i/>
          <w:sz w:val="26"/>
          <w:szCs w:val="26"/>
        </w:rPr>
        <w:t xml:space="preserve"> </w:t>
      </w:r>
      <w:r w:rsidRPr="00940E7E">
        <w:rPr>
          <w:rFonts w:ascii="Arial" w:hAnsi="Arial" w:cs="Arial"/>
          <w:i/>
          <w:sz w:val="26"/>
          <w:szCs w:val="26"/>
        </w:rPr>
        <w:t>SE REFIERE A AMBOS, COMO CONDICIÓN PARA LA PROCEDENCIA DEL JUICIO DE NULIDAD.”</w:t>
      </w:r>
      <w:r w:rsidR="00281FD2">
        <w:rPr>
          <w:rFonts w:ascii="Arial" w:hAnsi="Arial" w:cs="Arial"/>
          <w:i/>
          <w:sz w:val="26"/>
          <w:szCs w:val="26"/>
        </w:rPr>
        <w:t xml:space="preserve">, </w:t>
      </w:r>
      <w:r w:rsidR="00281FD2" w:rsidRPr="00281FD2">
        <w:rPr>
          <w:rFonts w:ascii="Arial" w:hAnsi="Arial" w:cs="Arial"/>
          <w:sz w:val="28"/>
          <w:szCs w:val="28"/>
        </w:rPr>
        <w:t>ya que</w:t>
      </w:r>
      <w:r w:rsidR="00281FD2">
        <w:rPr>
          <w:rFonts w:ascii="Arial" w:hAnsi="Arial" w:cs="Arial"/>
          <w:sz w:val="28"/>
          <w:szCs w:val="28"/>
        </w:rPr>
        <w:t xml:space="preserve"> desde su perspectiva, la actora no acreditó en el juicio contencioso administrativo el agravio que le ocasionó la resolución,</w:t>
      </w:r>
      <w:r w:rsidR="00EE4D5C">
        <w:rPr>
          <w:rFonts w:ascii="Arial" w:hAnsi="Arial" w:cs="Arial"/>
          <w:sz w:val="28"/>
          <w:szCs w:val="28"/>
        </w:rPr>
        <w:t xml:space="preserve"> ya que el tope máximo de la pensión jubilatoria otorgada por el I</w:t>
      </w:r>
      <w:r w:rsidR="00EE4D5C" w:rsidRPr="00EE4D5C">
        <w:rPr>
          <w:rFonts w:ascii="Arial" w:hAnsi="Arial" w:cs="Arial"/>
          <w:sz w:val="28"/>
          <w:szCs w:val="28"/>
        </w:rPr>
        <w:t>nstituto</w:t>
      </w:r>
      <w:r w:rsidR="00EE4D5C">
        <w:rPr>
          <w:rFonts w:ascii="Arial" w:hAnsi="Arial" w:cs="Arial"/>
          <w:sz w:val="28"/>
          <w:szCs w:val="28"/>
        </w:rPr>
        <w:t xml:space="preserve"> de Seguridad y Servicios Sociales de los Trabajadores del </w:t>
      </w:r>
      <w:r w:rsidR="00EE4D5C" w:rsidRPr="00EE4D5C">
        <w:rPr>
          <w:rFonts w:ascii="Arial" w:hAnsi="Arial" w:cs="Arial"/>
          <w:sz w:val="28"/>
          <w:szCs w:val="28"/>
        </w:rPr>
        <w:t>Estado</w:t>
      </w:r>
      <w:r w:rsidR="00EE4D5C">
        <w:rPr>
          <w:rFonts w:ascii="Arial" w:hAnsi="Arial" w:cs="Arial"/>
          <w:sz w:val="28"/>
          <w:szCs w:val="28"/>
        </w:rPr>
        <w:t xml:space="preserve"> debe cuantificarse con base en la Unidad de Medida y Actualización (UMA).</w:t>
      </w:r>
    </w:p>
    <w:p w14:paraId="626AF510" w14:textId="77777777" w:rsidR="00FC7FD4" w:rsidRDefault="00FC7FD4" w:rsidP="00FC7FD4">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1BDC290C" w14:textId="598ECEA1" w:rsidR="0004451F" w:rsidRDefault="0004451F"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bCs/>
          <w:sz w:val="28"/>
          <w:szCs w:val="28"/>
        </w:rPr>
      </w:pPr>
      <w:r>
        <w:rPr>
          <w:rFonts w:ascii="Arial" w:hAnsi="Arial" w:cs="Arial"/>
          <w:bCs/>
          <w:sz w:val="28"/>
          <w:szCs w:val="28"/>
        </w:rPr>
        <w:t xml:space="preserve">Tales motivos de disenso, tal y como se </w:t>
      </w:r>
      <w:r w:rsidR="00A07DF2">
        <w:rPr>
          <w:rFonts w:ascii="Arial" w:hAnsi="Arial" w:cs="Arial"/>
          <w:bCs/>
          <w:sz w:val="28"/>
          <w:szCs w:val="28"/>
        </w:rPr>
        <w:t>anticipó</w:t>
      </w:r>
      <w:r>
        <w:rPr>
          <w:rFonts w:ascii="Arial" w:hAnsi="Arial" w:cs="Arial"/>
          <w:bCs/>
          <w:sz w:val="28"/>
          <w:szCs w:val="28"/>
        </w:rPr>
        <w:t xml:space="preserve"> devienen de </w:t>
      </w:r>
      <w:r w:rsidRPr="00FC7FD4">
        <w:rPr>
          <w:rFonts w:ascii="Arial" w:hAnsi="Arial" w:cs="Arial"/>
          <w:b/>
          <w:bCs/>
          <w:sz w:val="28"/>
          <w:szCs w:val="28"/>
        </w:rPr>
        <w:t>inoperantes</w:t>
      </w:r>
      <w:r>
        <w:rPr>
          <w:rFonts w:ascii="Arial" w:hAnsi="Arial" w:cs="Arial"/>
          <w:bCs/>
          <w:sz w:val="28"/>
          <w:szCs w:val="28"/>
        </w:rPr>
        <w:t>, aunque por diversas razones.</w:t>
      </w:r>
    </w:p>
    <w:p w14:paraId="1A37F737" w14:textId="77777777" w:rsidR="0004451F" w:rsidRDefault="0004451F"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bCs/>
          <w:sz w:val="28"/>
          <w:szCs w:val="28"/>
        </w:rPr>
      </w:pPr>
    </w:p>
    <w:p w14:paraId="7A9B654E" w14:textId="7013B5AB" w:rsidR="00C83E90" w:rsidRDefault="00EE4D5C"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Pr>
          <w:rFonts w:ascii="Arial" w:hAnsi="Arial" w:cs="Arial"/>
          <w:bCs/>
          <w:sz w:val="28"/>
          <w:szCs w:val="28"/>
        </w:rPr>
        <w:t xml:space="preserve">El </w:t>
      </w:r>
      <w:r w:rsidRPr="00FC7FD4">
        <w:rPr>
          <w:rFonts w:ascii="Arial" w:hAnsi="Arial" w:cs="Arial"/>
          <w:b/>
          <w:bCs/>
          <w:sz w:val="28"/>
          <w:szCs w:val="28"/>
        </w:rPr>
        <w:t>primer</w:t>
      </w:r>
      <w:r>
        <w:rPr>
          <w:rFonts w:ascii="Arial" w:hAnsi="Arial" w:cs="Arial"/>
          <w:bCs/>
          <w:sz w:val="28"/>
          <w:szCs w:val="28"/>
        </w:rPr>
        <w:t xml:space="preserve"> agravio es </w:t>
      </w:r>
      <w:r w:rsidRPr="00EE4D5C">
        <w:rPr>
          <w:rFonts w:ascii="Arial" w:hAnsi="Arial" w:cs="Arial"/>
          <w:b/>
          <w:bCs/>
          <w:sz w:val="28"/>
          <w:szCs w:val="28"/>
        </w:rPr>
        <w:t>inoperante</w:t>
      </w:r>
      <w:r>
        <w:rPr>
          <w:rFonts w:ascii="Arial" w:hAnsi="Arial" w:cs="Arial"/>
          <w:b/>
          <w:bCs/>
          <w:sz w:val="28"/>
          <w:szCs w:val="28"/>
        </w:rPr>
        <w:t xml:space="preserve">, </w:t>
      </w:r>
      <w:r w:rsidRPr="00EE4D5C">
        <w:rPr>
          <w:rFonts w:ascii="Arial" w:hAnsi="Arial" w:cs="Arial"/>
          <w:bCs/>
          <w:sz w:val="28"/>
          <w:szCs w:val="28"/>
        </w:rPr>
        <w:t>en virtud de que</w:t>
      </w:r>
      <w:r>
        <w:rPr>
          <w:rFonts w:ascii="Arial" w:hAnsi="Arial" w:cs="Arial"/>
          <w:b/>
          <w:bCs/>
          <w:sz w:val="28"/>
          <w:szCs w:val="28"/>
        </w:rPr>
        <w:t xml:space="preserve"> </w:t>
      </w:r>
      <w:r w:rsidR="00C83E90" w:rsidRPr="001065DE">
        <w:rPr>
          <w:rFonts w:ascii="Arial" w:hAnsi="Arial" w:cs="Arial"/>
          <w:b/>
          <w:sz w:val="28"/>
          <w:szCs w:val="28"/>
        </w:rPr>
        <w:lastRenderedPageBreak/>
        <w:t>carece de la causa de pedir</w:t>
      </w:r>
      <w:r w:rsidR="00C83E90" w:rsidRPr="00AE1A0B">
        <w:rPr>
          <w:rFonts w:ascii="Arial" w:hAnsi="Arial" w:cs="Arial"/>
          <w:sz w:val="28"/>
          <w:szCs w:val="28"/>
        </w:rPr>
        <w:t xml:space="preserve"> necesaria para que este Tribunal Federal realice algún pronunciamiento en cuanto al sustento de la resolución recurrida. </w:t>
      </w:r>
    </w:p>
    <w:p w14:paraId="368A53C1"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73BBD4AC"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Pr>
          <w:rFonts w:ascii="Arial" w:hAnsi="Arial" w:cs="Arial"/>
          <w:sz w:val="28"/>
          <w:szCs w:val="28"/>
        </w:rPr>
        <w:t>La</w:t>
      </w:r>
      <w:r w:rsidRPr="00AE1A0B">
        <w:rPr>
          <w:rFonts w:ascii="Arial" w:hAnsi="Arial" w:cs="Arial"/>
          <w:sz w:val="28"/>
          <w:szCs w:val="28"/>
        </w:rPr>
        <w:t xml:space="preserve"> Suprema Corte de Justicia de la Nación determinó en la jurisprudencia de rubro</w:t>
      </w:r>
      <w:r>
        <w:rPr>
          <w:rFonts w:ascii="Arial" w:hAnsi="Arial" w:cs="Arial"/>
          <w:sz w:val="28"/>
          <w:szCs w:val="28"/>
        </w:rPr>
        <w:t>:</w:t>
      </w:r>
      <w:r w:rsidRPr="00AE1A0B">
        <w:rPr>
          <w:rFonts w:ascii="Arial" w:hAnsi="Arial" w:cs="Arial"/>
          <w:sz w:val="28"/>
          <w:szCs w:val="28"/>
        </w:rPr>
        <w:t xml:space="preserve"> </w:t>
      </w:r>
      <w:r w:rsidRPr="001065DE">
        <w:rPr>
          <w:rFonts w:ascii="Arial" w:hAnsi="Arial" w:cs="Arial"/>
          <w:sz w:val="28"/>
          <w:szCs w:val="28"/>
        </w:rPr>
        <w:t>“</w:t>
      </w:r>
      <w:r w:rsidRPr="001065DE">
        <w:rPr>
          <w:rFonts w:ascii="Arial" w:hAnsi="Arial" w:cs="Arial"/>
          <w:i/>
          <w:iCs/>
          <w:sz w:val="26"/>
          <w:szCs w:val="26"/>
        </w:rPr>
        <w:t>CONCEPTOS DE VIOLACIÓN. PARA QUE SE ESTUDIEN, BASTA CON EXPRESAR CLARAMENTE EN LA DEMANDA DE GARANTÍAS LA CAUSA DE PEDIR</w:t>
      </w:r>
      <w:r w:rsidRPr="001065DE">
        <w:rPr>
          <w:rFonts w:ascii="Arial" w:hAnsi="Arial" w:cs="Arial"/>
          <w:sz w:val="28"/>
          <w:szCs w:val="28"/>
        </w:rPr>
        <w:t>.”,</w:t>
      </w:r>
      <w:r w:rsidRPr="00AE1A0B">
        <w:rPr>
          <w:rFonts w:ascii="Arial" w:hAnsi="Arial" w:cs="Arial"/>
          <w:sz w:val="28"/>
          <w:szCs w:val="28"/>
        </w:rPr>
        <w:t xml:space="preserve"> que debía tenerse como conceptos de violación todos los razonamientos que, con tal contenido, aparezcan en la demanda, aunque no estén en el capítulo relativo y aunque no guarden un apego estricto a la forma lógica del silogismo, sino que será suficiente que en alguna parte del escrito se exprese con claridad la causa de pedir, señalándose cuál es la lesión o agravio que el quejoso estima le causa el acto, resolución o ley impugnada y los motivos que originaron ese agravio para que el juez de amparo deba estudiarlo. </w:t>
      </w:r>
    </w:p>
    <w:p w14:paraId="07DAC838"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6F3FB7E0"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sidRPr="00AE1A0B">
        <w:rPr>
          <w:rFonts w:ascii="Arial" w:hAnsi="Arial" w:cs="Arial"/>
          <w:sz w:val="28"/>
          <w:szCs w:val="28"/>
        </w:rPr>
        <w:t xml:space="preserve">No obstante, la Primera Sala de la Suprema Corte de Justicia de la Nación, en la jurisprudencia de rubro: </w:t>
      </w:r>
      <w:r w:rsidRPr="001065DE">
        <w:rPr>
          <w:rFonts w:ascii="Arial" w:hAnsi="Arial" w:cs="Arial"/>
          <w:b/>
          <w:sz w:val="28"/>
          <w:szCs w:val="28"/>
        </w:rPr>
        <w:t>“</w:t>
      </w:r>
      <w:r w:rsidRPr="001065DE">
        <w:rPr>
          <w:rFonts w:ascii="Arial" w:hAnsi="Arial" w:cs="Arial"/>
          <w:b/>
          <w:i/>
          <w:iCs/>
          <w:sz w:val="26"/>
          <w:szCs w:val="26"/>
        </w:rPr>
        <w:t>CONCEPTOS DE VIOLACIÓN O AGRAVIOS. AUN CUANDO PARA LA PROCEDENCIA DE SU ESTUDIO BASTA CON EXPRESAR LA CAUSA DE PEDIR, ELLO NO IMPLICA QUE LOS QUEJOSOS O RECURRENTES SE LIMITEN A REALIZAR MERAS AFIRMACIONES SIN FUNDAMENTO</w:t>
      </w:r>
      <w:r w:rsidRPr="001065DE">
        <w:rPr>
          <w:rFonts w:ascii="Arial" w:hAnsi="Arial" w:cs="Arial"/>
          <w:b/>
          <w:sz w:val="28"/>
          <w:szCs w:val="28"/>
        </w:rPr>
        <w:t>.”</w:t>
      </w:r>
      <w:r w:rsidRPr="00AE1A0B">
        <w:rPr>
          <w:rFonts w:ascii="Arial" w:hAnsi="Arial" w:cs="Arial"/>
          <w:sz w:val="28"/>
          <w:szCs w:val="28"/>
        </w:rPr>
        <w:t xml:space="preserve">, puntualizó que lo expuesto tiene como propósito establecer que los conceptos de violación o agravios no necesariamente deben plantearse a manera de silogismo jurídico, o bien, bajo cierta redacción sacramental, pero ello de manera alguna implica que los quejosos o recurrentes estén facultados para realizar meras afirmaciones sin sustento o fundamento, pues </w:t>
      </w:r>
      <w:r>
        <w:rPr>
          <w:rFonts w:ascii="Arial" w:hAnsi="Arial" w:cs="Arial"/>
          <w:sz w:val="28"/>
          <w:szCs w:val="28"/>
        </w:rPr>
        <w:t>es a ellos a quien corresponde —</w:t>
      </w:r>
      <w:r w:rsidRPr="001065DE">
        <w:rPr>
          <w:rFonts w:ascii="Arial" w:hAnsi="Arial" w:cs="Arial"/>
          <w:sz w:val="26"/>
          <w:szCs w:val="26"/>
        </w:rPr>
        <w:t>salvo en los supuestos legales de suplencia de la queja</w:t>
      </w:r>
      <w:r>
        <w:rPr>
          <w:rFonts w:ascii="Arial" w:hAnsi="Arial" w:cs="Arial"/>
          <w:sz w:val="28"/>
          <w:szCs w:val="28"/>
        </w:rPr>
        <w:t>—</w:t>
      </w:r>
      <w:r w:rsidRPr="00AE1A0B">
        <w:rPr>
          <w:rFonts w:ascii="Arial" w:hAnsi="Arial" w:cs="Arial"/>
          <w:sz w:val="28"/>
          <w:szCs w:val="28"/>
        </w:rPr>
        <w:t xml:space="preserve"> exponer razonadamente el por qué estiman inconstitucionales o ilegales los actos que reclaman.</w:t>
      </w:r>
    </w:p>
    <w:p w14:paraId="7A7DFAAB"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4E065A59"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sidRPr="00AE1A0B">
        <w:rPr>
          <w:rFonts w:ascii="Arial" w:hAnsi="Arial" w:cs="Arial"/>
          <w:sz w:val="28"/>
          <w:szCs w:val="28"/>
        </w:rPr>
        <w:t>De lo expuesto</w:t>
      </w:r>
      <w:r>
        <w:rPr>
          <w:rFonts w:ascii="Arial" w:hAnsi="Arial" w:cs="Arial"/>
          <w:sz w:val="28"/>
          <w:szCs w:val="28"/>
        </w:rPr>
        <w:t>,</w:t>
      </w:r>
      <w:r w:rsidRPr="00AE1A0B">
        <w:rPr>
          <w:rFonts w:ascii="Arial" w:hAnsi="Arial" w:cs="Arial"/>
          <w:sz w:val="28"/>
          <w:szCs w:val="28"/>
        </w:rPr>
        <w:t xml:space="preserve"> se concluye que </w:t>
      </w:r>
      <w:r w:rsidRPr="001065DE">
        <w:rPr>
          <w:rFonts w:ascii="Arial" w:hAnsi="Arial" w:cs="Arial"/>
          <w:b/>
          <w:sz w:val="28"/>
          <w:szCs w:val="28"/>
        </w:rPr>
        <w:t>los agravios deben expresar claramente la causa de pedir</w:t>
      </w:r>
      <w:r w:rsidRPr="00AE1A0B">
        <w:rPr>
          <w:rFonts w:ascii="Arial" w:hAnsi="Arial" w:cs="Arial"/>
          <w:sz w:val="28"/>
          <w:szCs w:val="28"/>
        </w:rPr>
        <w:t xml:space="preserve">, </w:t>
      </w:r>
      <w:r>
        <w:rPr>
          <w:rFonts w:ascii="Arial" w:hAnsi="Arial" w:cs="Arial"/>
          <w:sz w:val="28"/>
          <w:szCs w:val="28"/>
        </w:rPr>
        <w:t xml:space="preserve">es decir, señalar </w:t>
      </w:r>
      <w:r w:rsidRPr="00AE1A0B">
        <w:rPr>
          <w:rFonts w:ascii="Arial" w:hAnsi="Arial" w:cs="Arial"/>
          <w:sz w:val="28"/>
          <w:szCs w:val="28"/>
        </w:rPr>
        <w:t xml:space="preserve">cuál es la lesión o agravio que estima le causa el acto, resolución o ley impugnada y los motivos que originaron ese agravio y no constituir meras afirmaciones dogmáticas, vagas, imprecisas y carentes de sustento jurídico, pues en tal caso, dichos argumentos serán inoperantes. </w:t>
      </w:r>
    </w:p>
    <w:p w14:paraId="64C4D548"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6E3719E6"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sidRPr="00AE1A0B">
        <w:rPr>
          <w:rFonts w:ascii="Arial" w:hAnsi="Arial" w:cs="Arial"/>
          <w:sz w:val="28"/>
          <w:szCs w:val="28"/>
        </w:rPr>
        <w:t xml:space="preserve">En el caso en concreto, la autoridad sólo se limita afirmar de manera categórica que </w:t>
      </w:r>
      <w:r>
        <w:rPr>
          <w:rFonts w:ascii="Arial" w:hAnsi="Arial" w:cs="Arial"/>
          <w:sz w:val="28"/>
          <w:szCs w:val="28"/>
        </w:rPr>
        <w:t xml:space="preserve">la sentencia impugnada incumple el requisito de exhaustividad previsto en el </w:t>
      </w:r>
      <w:r w:rsidRPr="00AE1A0B">
        <w:rPr>
          <w:rFonts w:ascii="Arial" w:hAnsi="Arial" w:cs="Arial"/>
          <w:sz w:val="28"/>
          <w:szCs w:val="28"/>
        </w:rPr>
        <w:t>artículo</w:t>
      </w:r>
      <w:r>
        <w:rPr>
          <w:rFonts w:ascii="Arial" w:hAnsi="Arial" w:cs="Arial"/>
          <w:sz w:val="28"/>
          <w:szCs w:val="28"/>
        </w:rPr>
        <w:t xml:space="preserve"> 50 de la Ley Federal del Procedimiento Contencioso Administrativo, además que,</w:t>
      </w:r>
      <w:r w:rsidRPr="00AE1A0B">
        <w:rPr>
          <w:rFonts w:ascii="Arial" w:hAnsi="Arial" w:cs="Arial"/>
          <w:sz w:val="28"/>
          <w:szCs w:val="28"/>
        </w:rPr>
        <w:t xml:space="preserve"> </w:t>
      </w:r>
      <w:r>
        <w:rPr>
          <w:rFonts w:ascii="Arial" w:hAnsi="Arial" w:cs="Arial"/>
          <w:sz w:val="28"/>
          <w:szCs w:val="28"/>
        </w:rPr>
        <w:t xml:space="preserve">ha realizado los respectivos incrementos a la cuota de pensión diaria de actora, para lo, sostiene que acorde con el numeral 7 de la Ley del </w:t>
      </w:r>
      <w:r w:rsidRPr="00AE1A0B">
        <w:rPr>
          <w:rFonts w:ascii="Arial" w:hAnsi="Arial" w:cs="Arial"/>
          <w:sz w:val="28"/>
          <w:szCs w:val="28"/>
        </w:rPr>
        <w:t>Instituto de Seguridad y Servicios Sociales de los Trabajadores del Estado</w:t>
      </w:r>
      <w:r>
        <w:rPr>
          <w:rFonts w:ascii="Arial" w:hAnsi="Arial" w:cs="Arial"/>
          <w:sz w:val="28"/>
          <w:szCs w:val="28"/>
        </w:rPr>
        <w:t xml:space="preserve">, </w:t>
      </w:r>
      <w:r w:rsidRPr="007A322D">
        <w:rPr>
          <w:rFonts w:ascii="Arial" w:hAnsi="Arial" w:cs="Arial"/>
          <w:i/>
          <w:sz w:val="28"/>
          <w:szCs w:val="28"/>
        </w:rPr>
        <w:t>“son las dependencias las encargadas de remitir la información consistente en los sueldos, modificaciones salariales, descuentos, entre otros.”</w:t>
      </w:r>
      <w:r>
        <w:rPr>
          <w:rFonts w:ascii="Arial" w:hAnsi="Arial" w:cs="Arial"/>
          <w:i/>
          <w:sz w:val="28"/>
          <w:szCs w:val="28"/>
        </w:rPr>
        <w:t>.</w:t>
      </w:r>
      <w:r>
        <w:rPr>
          <w:rFonts w:ascii="Arial" w:hAnsi="Arial" w:cs="Arial"/>
          <w:sz w:val="28"/>
          <w:szCs w:val="28"/>
        </w:rPr>
        <w:t xml:space="preserve"> </w:t>
      </w:r>
    </w:p>
    <w:p w14:paraId="52E9783A"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61B623A8" w14:textId="4802ED92"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Pr>
          <w:rFonts w:ascii="Arial" w:hAnsi="Arial" w:cs="Arial"/>
          <w:sz w:val="28"/>
          <w:szCs w:val="28"/>
        </w:rPr>
        <w:t>No obstante</w:t>
      </w:r>
      <w:r w:rsidRPr="00AE1A0B">
        <w:rPr>
          <w:rFonts w:ascii="Arial" w:hAnsi="Arial" w:cs="Arial"/>
          <w:sz w:val="28"/>
          <w:szCs w:val="28"/>
        </w:rPr>
        <w:t>, no señala de modo concreto</w:t>
      </w:r>
      <w:r>
        <w:rPr>
          <w:rFonts w:ascii="Arial" w:hAnsi="Arial" w:cs="Arial"/>
          <w:sz w:val="28"/>
          <w:szCs w:val="28"/>
        </w:rPr>
        <w:t xml:space="preserve">, en </w:t>
      </w:r>
      <w:r w:rsidRPr="00747E38">
        <w:rPr>
          <w:rFonts w:ascii="Arial" w:hAnsi="Arial" w:cs="Arial"/>
          <w:sz w:val="28"/>
          <w:szCs w:val="28"/>
          <w:u w:val="single"/>
        </w:rPr>
        <w:t>primer lugar</w:t>
      </w:r>
      <w:r>
        <w:rPr>
          <w:rFonts w:ascii="Arial" w:hAnsi="Arial" w:cs="Arial"/>
          <w:sz w:val="28"/>
          <w:szCs w:val="28"/>
        </w:rPr>
        <w:t xml:space="preserve">, </w:t>
      </w:r>
      <w:r w:rsidRPr="00663292">
        <w:rPr>
          <w:rFonts w:ascii="Arial" w:hAnsi="Arial" w:cs="Arial"/>
          <w:b/>
          <w:sz w:val="28"/>
          <w:szCs w:val="28"/>
        </w:rPr>
        <w:t xml:space="preserve">en </w:t>
      </w:r>
      <w:r w:rsidR="00B46593" w:rsidRPr="00663292">
        <w:rPr>
          <w:rFonts w:ascii="Arial" w:hAnsi="Arial" w:cs="Arial"/>
          <w:b/>
          <w:sz w:val="28"/>
          <w:szCs w:val="28"/>
        </w:rPr>
        <w:t>qué</w:t>
      </w:r>
      <w:r w:rsidRPr="00663292">
        <w:rPr>
          <w:rFonts w:ascii="Arial" w:hAnsi="Arial" w:cs="Arial"/>
          <w:b/>
          <w:sz w:val="28"/>
          <w:szCs w:val="28"/>
        </w:rPr>
        <w:t xml:space="preserve"> consistió el vicio formal de la resolución impugnada</w:t>
      </w:r>
      <w:r>
        <w:rPr>
          <w:rFonts w:ascii="Arial" w:hAnsi="Arial" w:cs="Arial"/>
          <w:sz w:val="28"/>
          <w:szCs w:val="28"/>
        </w:rPr>
        <w:t xml:space="preserve">, es decir, que aspecto sometido a la potestad de la Sala Regional en Querétaro del Tribunal Federal de Justicia Administrativa se dejó de atender, para que se actualizará la vulneración al principio de exhaustividad alegada; </w:t>
      </w:r>
      <w:r>
        <w:rPr>
          <w:rFonts w:ascii="Arial" w:hAnsi="Arial" w:cs="Arial"/>
          <w:sz w:val="28"/>
          <w:szCs w:val="28"/>
          <w:u w:val="single"/>
        </w:rPr>
        <w:t>así como tampoco</w:t>
      </w:r>
      <w:r>
        <w:rPr>
          <w:rFonts w:ascii="Arial" w:hAnsi="Arial" w:cs="Arial"/>
          <w:sz w:val="28"/>
          <w:szCs w:val="28"/>
        </w:rPr>
        <w:t xml:space="preserve">, expone como fue que </w:t>
      </w:r>
      <w:r w:rsidRPr="00747E38">
        <w:rPr>
          <w:rFonts w:ascii="Arial" w:hAnsi="Arial" w:cs="Arial"/>
          <w:b/>
          <w:sz w:val="28"/>
          <w:szCs w:val="28"/>
        </w:rPr>
        <w:t>cumplió con el incremento</w:t>
      </w:r>
      <w:r>
        <w:rPr>
          <w:rFonts w:ascii="Arial" w:hAnsi="Arial" w:cs="Arial"/>
          <w:sz w:val="28"/>
          <w:szCs w:val="28"/>
        </w:rPr>
        <w:t xml:space="preserve"> de la cuota pensionaria diaria en beneficio de la demandante, y así con ello, evidenciar de modo alguno la ilegalidad de la sentencia controvertida en esta alzada. </w:t>
      </w:r>
    </w:p>
    <w:p w14:paraId="2382D506"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6D331DB8"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Pr>
          <w:rFonts w:ascii="Arial" w:hAnsi="Arial" w:cs="Arial"/>
          <w:sz w:val="28"/>
          <w:szCs w:val="28"/>
        </w:rPr>
        <w:t xml:space="preserve">Aspectos que ponen en relieve que la recurrente </w:t>
      </w:r>
      <w:r>
        <w:rPr>
          <w:rFonts w:ascii="Arial" w:hAnsi="Arial" w:cs="Arial"/>
          <w:sz w:val="28"/>
          <w:szCs w:val="28"/>
        </w:rPr>
        <w:lastRenderedPageBreak/>
        <w:t xml:space="preserve">soslaya que en el recurso de revisión fiscal impera el principio de estricto derecho, por tanto, </w:t>
      </w:r>
      <w:r w:rsidRPr="00AE1A0B">
        <w:rPr>
          <w:rFonts w:ascii="Arial" w:hAnsi="Arial" w:cs="Arial"/>
          <w:sz w:val="28"/>
          <w:szCs w:val="28"/>
        </w:rPr>
        <w:t xml:space="preserve">este órgano colegiado </w:t>
      </w:r>
      <w:r>
        <w:rPr>
          <w:rFonts w:ascii="Arial" w:hAnsi="Arial" w:cs="Arial"/>
          <w:sz w:val="28"/>
          <w:szCs w:val="28"/>
        </w:rPr>
        <w:t xml:space="preserve">se encuentra impedido para realizar </w:t>
      </w:r>
      <w:r w:rsidRPr="00AE1A0B">
        <w:rPr>
          <w:rFonts w:ascii="Arial" w:hAnsi="Arial" w:cs="Arial"/>
          <w:sz w:val="28"/>
          <w:szCs w:val="28"/>
        </w:rPr>
        <w:t>un examen ge</w:t>
      </w:r>
      <w:r>
        <w:rPr>
          <w:rFonts w:ascii="Arial" w:hAnsi="Arial" w:cs="Arial"/>
          <w:sz w:val="28"/>
          <w:szCs w:val="28"/>
        </w:rPr>
        <w:t xml:space="preserve">neral de la sentencia recurrida o </w:t>
      </w:r>
      <w:r w:rsidRPr="00AE1A0B">
        <w:rPr>
          <w:rFonts w:ascii="Arial" w:hAnsi="Arial" w:cs="Arial"/>
          <w:sz w:val="28"/>
          <w:szCs w:val="28"/>
        </w:rPr>
        <w:t xml:space="preserve">de las constancias que integran el juicio contencioso de origen. </w:t>
      </w:r>
    </w:p>
    <w:p w14:paraId="5D08142D"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19FAF79D" w14:textId="77777777" w:rsidR="00C83E90" w:rsidRPr="00AE1A0B"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Pr>
          <w:rFonts w:ascii="Arial" w:hAnsi="Arial" w:cs="Arial"/>
          <w:sz w:val="28"/>
          <w:szCs w:val="28"/>
        </w:rPr>
        <w:t>De ahí lo inoperante del agravio estudiado</w:t>
      </w:r>
      <w:r w:rsidRPr="00AE1A0B">
        <w:rPr>
          <w:rFonts w:ascii="Arial" w:hAnsi="Arial" w:cs="Arial"/>
          <w:sz w:val="28"/>
          <w:szCs w:val="28"/>
        </w:rPr>
        <w:t xml:space="preserve">. </w:t>
      </w:r>
    </w:p>
    <w:p w14:paraId="4BF9FFC7" w14:textId="77777777" w:rsidR="00C83E90" w:rsidRPr="00AE1A0B"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50D6428B" w14:textId="78133274"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sidRPr="007D44C9">
        <w:rPr>
          <w:rFonts w:ascii="Arial" w:hAnsi="Arial" w:cs="Arial"/>
          <w:sz w:val="28"/>
          <w:szCs w:val="28"/>
        </w:rPr>
        <w:t>Al margen de ello, lo cierto es que de conformidad con el artículo 57 de la Ley del Instituto de Seguridad y Servicios Sociales de los Trabajadores del Estado, —</w:t>
      </w:r>
      <w:r w:rsidRPr="007D44C9">
        <w:rPr>
          <w:rFonts w:ascii="Arial" w:hAnsi="Arial" w:cs="Arial"/>
          <w:sz w:val="26"/>
          <w:szCs w:val="26"/>
        </w:rPr>
        <w:t xml:space="preserve">en su redacción vigente </w:t>
      </w:r>
      <w:r w:rsidR="00B46593">
        <w:rPr>
          <w:rFonts w:ascii="Arial" w:hAnsi="Arial" w:cs="Arial"/>
          <w:sz w:val="26"/>
          <w:szCs w:val="26"/>
        </w:rPr>
        <w:t xml:space="preserve">hasta el treinta y </w:t>
      </w:r>
      <w:r w:rsidRPr="007D44C9">
        <w:rPr>
          <w:rFonts w:ascii="Arial" w:hAnsi="Arial" w:cs="Arial"/>
          <w:sz w:val="26"/>
          <w:szCs w:val="26"/>
        </w:rPr>
        <w:t>uno de marzo de dos mil siete</w:t>
      </w:r>
      <w:r w:rsidRPr="007D44C9">
        <w:rPr>
          <w:rFonts w:ascii="Arial" w:hAnsi="Arial" w:cs="Arial"/>
          <w:sz w:val="28"/>
          <w:szCs w:val="28"/>
        </w:rPr>
        <w:t xml:space="preserve">— la Sala Regional estableció, de manera adecuada, que </w:t>
      </w:r>
      <w:r w:rsidR="00B46593">
        <w:rPr>
          <w:rFonts w:ascii="Arial" w:hAnsi="Arial" w:cs="Arial"/>
          <w:sz w:val="28"/>
          <w:szCs w:val="28"/>
        </w:rPr>
        <w:t xml:space="preserve">al cuestionar la </w:t>
      </w:r>
      <w:r w:rsidRPr="007D44C9">
        <w:rPr>
          <w:rFonts w:ascii="Arial" w:hAnsi="Arial" w:cs="Arial"/>
          <w:sz w:val="28"/>
          <w:szCs w:val="28"/>
        </w:rPr>
        <w:t>accionante que se haya aplicado correctamente el incremento a su cuota diaria de pensión, le correspondía a la autoridad demandada (aquí recurrente) la carga de acreditar que sí inc</w:t>
      </w:r>
      <w:r w:rsidR="00AA641A">
        <w:rPr>
          <w:rFonts w:ascii="Arial" w:hAnsi="Arial" w:cs="Arial"/>
          <w:sz w:val="28"/>
          <w:szCs w:val="28"/>
        </w:rPr>
        <w:t>rementó dicha cuota de acuerdo con e</w:t>
      </w:r>
      <w:r w:rsidRPr="007D44C9">
        <w:rPr>
          <w:rFonts w:ascii="Arial" w:hAnsi="Arial" w:cs="Arial"/>
          <w:sz w:val="28"/>
          <w:szCs w:val="28"/>
        </w:rPr>
        <w:t>l parámetro al que legalmente tiene derecho.</w:t>
      </w:r>
    </w:p>
    <w:p w14:paraId="46C3B2C0"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24D44177"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Pr>
          <w:rFonts w:ascii="Arial" w:hAnsi="Arial" w:cs="Arial"/>
          <w:sz w:val="28"/>
          <w:szCs w:val="28"/>
        </w:rPr>
        <w:t>Así</w:t>
      </w:r>
      <w:r w:rsidRPr="00AE1A0B">
        <w:rPr>
          <w:rFonts w:ascii="Arial" w:hAnsi="Arial" w:cs="Arial"/>
          <w:sz w:val="28"/>
          <w:szCs w:val="28"/>
        </w:rPr>
        <w:t xml:space="preserve">, la recurrente se encontraba obligada a darle a conocer a la parte actora, las circunstancias especiales, razones particulares y causas inmediatas que tomó en consideración para la emisión del acto impugnado, así como informar al accionante, de forma detallada el procedimiento seguido, las operaciones aritméticas y los valores empleados para el cálculo de los incrementos otorgados, así como la fuente de donde obtuvo los valores en que constan los porcentajes, señalar la plaza que ocupó el actor y la dependencia en la que laboró; ello, a efecto de que el demandante pueda entablar una adecuada defensa de sus intereses, al conocer los elementos destacados por los cuales la autoridad decidió emitir el acto impugnado, por lo que al no haberlos señalado, la resolución impugnada resultaba del todo ilegal. </w:t>
      </w:r>
    </w:p>
    <w:p w14:paraId="7DE04745"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201B287D"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sidRPr="00AE1A0B">
        <w:rPr>
          <w:rFonts w:ascii="Arial" w:hAnsi="Arial" w:cs="Arial"/>
          <w:sz w:val="28"/>
          <w:szCs w:val="28"/>
        </w:rPr>
        <w:t xml:space="preserve">Máxime que, como adecuadamente lo expuso la Sala Regional, existe jurisprudencia de la Suprema Corte de Justicia de la Nación, de aplicación obligatoria en términos del artículo 217 de la Ley de Amparo, que indica referente a dicha cuestión, que no debe ser acreditada por el actor, al fundarse su pretensión en la negativa lisa y llana del incremento correcto, señalando claramente que el Instituto de Seguridad y Servicios Sociales de los Trabajadores del Estado debe acreditar que ha realizado los incrementos conforme a derecho, es decir, que aumentó la cuota pensionaria conforme a derecho procede, se tiene que es la autoridad demandada quien debe acreditar dicha cuestión y no sólo limitarse a afirmar que sí lo hizo. </w:t>
      </w:r>
    </w:p>
    <w:p w14:paraId="4CED1801"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3EBEBAFA"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sidRPr="00AE1A0B">
        <w:rPr>
          <w:rFonts w:ascii="Arial" w:hAnsi="Arial" w:cs="Arial"/>
          <w:sz w:val="28"/>
          <w:szCs w:val="28"/>
        </w:rPr>
        <w:t>En apoyo al argumento anterior, la Sala Regional invocó la jurisprudencia 2a</w:t>
      </w:r>
      <w:proofErr w:type="gramStart"/>
      <w:r w:rsidRPr="00AE1A0B">
        <w:rPr>
          <w:rFonts w:ascii="Arial" w:hAnsi="Arial" w:cs="Arial"/>
          <w:sz w:val="28"/>
          <w:szCs w:val="28"/>
        </w:rPr>
        <w:t>./</w:t>
      </w:r>
      <w:proofErr w:type="gramEnd"/>
      <w:r w:rsidRPr="00AE1A0B">
        <w:rPr>
          <w:rFonts w:ascii="Arial" w:hAnsi="Arial" w:cs="Arial"/>
          <w:sz w:val="28"/>
          <w:szCs w:val="28"/>
        </w:rPr>
        <w:t>J. 93/2013, emitida por la Segunda Sala de la Suprema Corte de Justicia de la Nación, del rubro: “</w:t>
      </w:r>
      <w:r w:rsidRPr="008E396E">
        <w:rPr>
          <w:rFonts w:ascii="Arial" w:hAnsi="Arial" w:cs="Arial"/>
          <w:i/>
          <w:iCs/>
          <w:sz w:val="26"/>
          <w:szCs w:val="26"/>
        </w:rPr>
        <w:t>PENSIÓN DEL ISSSTE. CARGA DE LA PRUEBA DE SUS INCREMENTOS EN EL JUICIO DE NULIDAD</w:t>
      </w:r>
      <w:r w:rsidRPr="00AE1A0B">
        <w:rPr>
          <w:rFonts w:ascii="Arial" w:hAnsi="Arial" w:cs="Arial"/>
          <w:sz w:val="28"/>
          <w:szCs w:val="28"/>
        </w:rPr>
        <w:t>.”.</w:t>
      </w:r>
      <w:r>
        <w:rPr>
          <w:rStyle w:val="Refdenotaalpie"/>
          <w:rFonts w:ascii="Arial" w:hAnsi="Arial" w:cs="Arial"/>
          <w:sz w:val="28"/>
          <w:szCs w:val="28"/>
        </w:rPr>
        <w:footnoteReference w:id="3"/>
      </w:r>
    </w:p>
    <w:p w14:paraId="3617CFC7" w14:textId="77777777"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p>
    <w:p w14:paraId="4A8ADFA8" w14:textId="053BFBF8" w:rsidR="00C83E90" w:rsidRDefault="00C83E90" w:rsidP="003D109C">
      <w:pPr>
        <w:pStyle w:val="Prrafodelista"/>
        <w:widowControl w:val="0"/>
        <w:pBdr>
          <w:left w:val="dotted" w:sz="2" w:space="0" w:color="FFFFFF"/>
          <w:bottom w:val="dotted" w:sz="2" w:space="0" w:color="FFFFFF"/>
        </w:pBdr>
        <w:tabs>
          <w:tab w:val="left" w:pos="0"/>
        </w:tabs>
        <w:spacing w:line="360" w:lineRule="auto"/>
        <w:ind w:left="0" w:firstLine="709"/>
        <w:contextualSpacing/>
        <w:jc w:val="both"/>
        <w:rPr>
          <w:rFonts w:ascii="Arial" w:hAnsi="Arial" w:cs="Arial"/>
          <w:sz w:val="28"/>
          <w:szCs w:val="28"/>
        </w:rPr>
      </w:pPr>
      <w:r>
        <w:rPr>
          <w:rFonts w:ascii="Arial" w:hAnsi="Arial" w:cs="Arial"/>
          <w:sz w:val="28"/>
          <w:szCs w:val="28"/>
        </w:rPr>
        <w:t>C</w:t>
      </w:r>
      <w:r w:rsidRPr="00AE1A0B">
        <w:rPr>
          <w:rFonts w:ascii="Arial" w:hAnsi="Arial" w:cs="Arial"/>
          <w:sz w:val="28"/>
          <w:szCs w:val="28"/>
        </w:rPr>
        <w:t xml:space="preserve">riterio </w:t>
      </w:r>
      <w:r w:rsidR="00AA641A">
        <w:rPr>
          <w:rFonts w:ascii="Arial" w:hAnsi="Arial" w:cs="Arial"/>
          <w:sz w:val="28"/>
          <w:szCs w:val="28"/>
        </w:rPr>
        <w:t xml:space="preserve">que </w:t>
      </w:r>
      <w:r w:rsidRPr="00AE1A0B">
        <w:rPr>
          <w:rFonts w:ascii="Arial" w:hAnsi="Arial" w:cs="Arial"/>
          <w:sz w:val="28"/>
          <w:szCs w:val="28"/>
        </w:rPr>
        <w:t xml:space="preserve">es de observancia y aplicación obligatoria tanto para la Sala Administrativa como para este órgano colegiado, de conformidad con el artículo 217 de la Ley de Amparo. </w:t>
      </w:r>
    </w:p>
    <w:p w14:paraId="4CB30C1E" w14:textId="77777777" w:rsidR="00C83E90" w:rsidRDefault="00C83E90" w:rsidP="003D109C">
      <w:pPr>
        <w:widowControl w:val="0"/>
        <w:pBdr>
          <w:left w:val="dotted" w:sz="2" w:space="0" w:color="FFFFFF"/>
          <w:bottom w:val="dotted" w:sz="2" w:space="0" w:color="FFFFFF"/>
        </w:pBdr>
        <w:tabs>
          <w:tab w:val="left" w:pos="0"/>
        </w:tabs>
        <w:spacing w:line="360" w:lineRule="auto"/>
        <w:contextualSpacing/>
        <w:jc w:val="both"/>
        <w:rPr>
          <w:rFonts w:ascii="Arial" w:hAnsi="Arial" w:cs="Arial"/>
          <w:sz w:val="28"/>
          <w:szCs w:val="28"/>
        </w:rPr>
      </w:pPr>
    </w:p>
    <w:p w14:paraId="693DFE55" w14:textId="18471EE6" w:rsidR="00AA641A" w:rsidRDefault="00FC7FD4" w:rsidP="003D109C">
      <w:pPr>
        <w:widowControl w:val="0"/>
        <w:pBdr>
          <w:left w:val="dotted" w:sz="2" w:space="0" w:color="FFFFFF"/>
          <w:bottom w:val="dotted" w:sz="2" w:space="0" w:color="FFFFFF"/>
        </w:pBdr>
        <w:tabs>
          <w:tab w:val="left" w:pos="0"/>
        </w:tabs>
        <w:spacing w:line="360" w:lineRule="auto"/>
        <w:contextualSpacing/>
        <w:jc w:val="both"/>
        <w:rPr>
          <w:rFonts w:ascii="Arial" w:hAnsi="Arial" w:cs="Arial"/>
          <w:sz w:val="28"/>
          <w:szCs w:val="28"/>
        </w:rPr>
      </w:pPr>
      <w:r>
        <w:rPr>
          <w:rFonts w:ascii="Arial" w:hAnsi="Arial" w:cs="Arial"/>
          <w:sz w:val="28"/>
          <w:szCs w:val="28"/>
        </w:rPr>
        <w:tab/>
        <w:t>Ahora, a</w:t>
      </w:r>
      <w:r w:rsidR="00AA641A">
        <w:rPr>
          <w:rFonts w:ascii="Arial" w:hAnsi="Arial" w:cs="Arial"/>
          <w:sz w:val="28"/>
          <w:szCs w:val="28"/>
        </w:rPr>
        <w:t xml:space="preserve">l </w:t>
      </w:r>
      <w:r w:rsidR="00AA641A" w:rsidRPr="00AA641A">
        <w:rPr>
          <w:rFonts w:ascii="Arial" w:hAnsi="Arial" w:cs="Arial"/>
          <w:b/>
          <w:sz w:val="28"/>
          <w:szCs w:val="28"/>
        </w:rPr>
        <w:t>segundo</w:t>
      </w:r>
      <w:r w:rsidR="00AA641A">
        <w:rPr>
          <w:rFonts w:ascii="Arial" w:hAnsi="Arial" w:cs="Arial"/>
          <w:sz w:val="28"/>
          <w:szCs w:val="28"/>
        </w:rPr>
        <w:t xml:space="preserve"> agravio se impone misma calificativa de </w:t>
      </w:r>
      <w:r w:rsidR="00AA641A" w:rsidRPr="003D109C">
        <w:rPr>
          <w:rFonts w:ascii="Arial" w:hAnsi="Arial" w:cs="Arial"/>
          <w:b/>
          <w:sz w:val="28"/>
          <w:szCs w:val="28"/>
        </w:rPr>
        <w:t>inoperante</w:t>
      </w:r>
      <w:r w:rsidR="00AA641A">
        <w:rPr>
          <w:rFonts w:ascii="Arial" w:hAnsi="Arial" w:cs="Arial"/>
          <w:sz w:val="28"/>
          <w:szCs w:val="28"/>
        </w:rPr>
        <w:t xml:space="preserve">, pero por ser los </w:t>
      </w:r>
      <w:r w:rsidR="003D109C">
        <w:rPr>
          <w:rFonts w:ascii="Arial" w:hAnsi="Arial" w:cs="Arial"/>
          <w:sz w:val="28"/>
          <w:szCs w:val="28"/>
        </w:rPr>
        <w:t>argumentos</w:t>
      </w:r>
      <w:r w:rsidR="00AA641A">
        <w:rPr>
          <w:rFonts w:ascii="Arial" w:hAnsi="Arial" w:cs="Arial"/>
          <w:sz w:val="28"/>
          <w:szCs w:val="28"/>
        </w:rPr>
        <w:t xml:space="preserve"> en el vertidos </w:t>
      </w:r>
      <w:r w:rsidR="007C33CC">
        <w:rPr>
          <w:rFonts w:ascii="Arial" w:hAnsi="Arial" w:cs="Arial"/>
          <w:sz w:val="28"/>
          <w:szCs w:val="28"/>
        </w:rPr>
        <w:t xml:space="preserve">en el oficio de contestación de demanda </w:t>
      </w:r>
      <w:r w:rsidR="00AA641A">
        <w:rPr>
          <w:rFonts w:ascii="Arial" w:hAnsi="Arial" w:cs="Arial"/>
          <w:sz w:val="28"/>
          <w:szCs w:val="28"/>
        </w:rPr>
        <w:t xml:space="preserve">una reiteración </w:t>
      </w:r>
      <w:r w:rsidR="003D109C">
        <w:rPr>
          <w:rFonts w:ascii="Arial" w:hAnsi="Arial" w:cs="Arial"/>
          <w:sz w:val="28"/>
          <w:szCs w:val="28"/>
        </w:rPr>
        <w:t xml:space="preserve">literal </w:t>
      </w:r>
      <w:r w:rsidR="00AA641A">
        <w:rPr>
          <w:rFonts w:ascii="Arial" w:hAnsi="Arial" w:cs="Arial"/>
          <w:sz w:val="28"/>
          <w:szCs w:val="28"/>
        </w:rPr>
        <w:t xml:space="preserve">de lo hecho valer respecto de la falta de </w:t>
      </w:r>
      <w:r w:rsidR="003D109C" w:rsidRPr="00FC7FD4">
        <w:rPr>
          <w:rFonts w:ascii="Arial" w:hAnsi="Arial" w:cs="Arial"/>
          <w:b/>
          <w:sz w:val="28"/>
          <w:szCs w:val="28"/>
        </w:rPr>
        <w:t>interés jurídico</w:t>
      </w:r>
      <w:r w:rsidR="003D109C">
        <w:rPr>
          <w:rFonts w:ascii="Arial" w:hAnsi="Arial" w:cs="Arial"/>
          <w:sz w:val="28"/>
          <w:szCs w:val="28"/>
        </w:rPr>
        <w:t xml:space="preserve"> de la actora para controvertir la resolución</w:t>
      </w:r>
      <w:r w:rsidR="007C33CC">
        <w:rPr>
          <w:rFonts w:ascii="Arial" w:hAnsi="Arial" w:cs="Arial"/>
          <w:sz w:val="28"/>
          <w:szCs w:val="28"/>
        </w:rPr>
        <w:t xml:space="preserve"> emitida en sede administrativa</w:t>
      </w:r>
      <w:r w:rsidR="003D109C">
        <w:rPr>
          <w:rFonts w:ascii="Arial" w:hAnsi="Arial" w:cs="Arial"/>
          <w:sz w:val="28"/>
          <w:szCs w:val="28"/>
        </w:rPr>
        <w:t xml:space="preserve">. </w:t>
      </w:r>
    </w:p>
    <w:p w14:paraId="0E2DD226" w14:textId="77777777" w:rsidR="003D109C" w:rsidRDefault="003D109C" w:rsidP="003D109C">
      <w:pPr>
        <w:widowControl w:val="0"/>
        <w:pBdr>
          <w:left w:val="dotted" w:sz="2" w:space="0" w:color="FFFFFF"/>
          <w:bottom w:val="dotted" w:sz="2" w:space="0" w:color="FFFFFF"/>
        </w:pBdr>
        <w:tabs>
          <w:tab w:val="left" w:pos="0"/>
        </w:tabs>
        <w:spacing w:line="360" w:lineRule="auto"/>
        <w:contextualSpacing/>
        <w:jc w:val="both"/>
        <w:rPr>
          <w:rFonts w:ascii="Arial" w:hAnsi="Arial" w:cs="Arial"/>
          <w:sz w:val="28"/>
          <w:szCs w:val="28"/>
        </w:rPr>
      </w:pPr>
    </w:p>
    <w:p w14:paraId="51D3574A" w14:textId="262BC930" w:rsidR="003D109C" w:rsidRDefault="003D109C" w:rsidP="003D109C">
      <w:pPr>
        <w:pBdr>
          <w:left w:val="dotted" w:sz="2" w:space="0" w:color="FFFFFF"/>
          <w:bottom w:val="dotted" w:sz="2" w:space="15" w:color="FFFFFF"/>
        </w:pBdr>
        <w:tabs>
          <w:tab w:val="left" w:pos="0"/>
        </w:tabs>
        <w:spacing w:line="360" w:lineRule="auto"/>
        <w:ind w:firstLine="709"/>
        <w:jc w:val="both"/>
        <w:rPr>
          <w:rFonts w:ascii="Arial" w:hAnsi="Arial" w:cs="Arial"/>
          <w:color w:val="000000"/>
          <w:sz w:val="28"/>
          <w:szCs w:val="28"/>
          <w:lang w:val="es-ES" w:eastAsia="es-ES"/>
        </w:rPr>
      </w:pPr>
      <w:r>
        <w:rPr>
          <w:rFonts w:ascii="Arial" w:hAnsi="Arial" w:cs="Arial"/>
          <w:color w:val="000000"/>
          <w:sz w:val="28"/>
          <w:szCs w:val="28"/>
          <w:lang w:val="es-ES" w:eastAsia="es-ES"/>
        </w:rPr>
        <w:t xml:space="preserve">Ante tal circunstancia, el agravio propuesto por la autoridad no se dirige a combatir las razones </w:t>
      </w:r>
      <w:r w:rsidR="007C33CC">
        <w:rPr>
          <w:rFonts w:ascii="Arial" w:hAnsi="Arial" w:cs="Arial"/>
          <w:color w:val="000000"/>
          <w:sz w:val="28"/>
          <w:szCs w:val="28"/>
          <w:lang w:val="es-ES" w:eastAsia="es-ES"/>
        </w:rPr>
        <w:t xml:space="preserve">brindadas </w:t>
      </w:r>
      <w:r>
        <w:rPr>
          <w:rFonts w:ascii="Arial" w:hAnsi="Arial" w:cs="Arial"/>
          <w:color w:val="000000"/>
          <w:sz w:val="28"/>
          <w:szCs w:val="28"/>
          <w:lang w:val="es-ES" w:eastAsia="es-ES"/>
        </w:rPr>
        <w:t xml:space="preserve">por la sala regional, pues al constituir una reiteración de lo esgrimido en tal sentido </w:t>
      </w:r>
      <w:r>
        <w:rPr>
          <w:rFonts w:ascii="Arial" w:hAnsi="Arial" w:cs="Arial"/>
          <w:sz w:val="28"/>
          <w:szCs w:val="28"/>
        </w:rPr>
        <w:t>en el apartado de causales de improcedencia, contenido en el oficio por el cual contesta la demanda de nulidad</w:t>
      </w:r>
      <w:r>
        <w:rPr>
          <w:rFonts w:ascii="Arial" w:hAnsi="Arial" w:cs="Arial"/>
          <w:color w:val="000000"/>
          <w:sz w:val="28"/>
          <w:szCs w:val="28"/>
          <w:lang w:val="es-ES" w:eastAsia="es-ES"/>
        </w:rPr>
        <w:t xml:space="preserve">, carece del señalamiento de la mínima causa de pedir, al no evidenciar cuál es la lesión o agravio que le provocan las consideraciones vertidas en la sentencia recurrida </w:t>
      </w:r>
      <w:r w:rsidR="00360D79">
        <w:rPr>
          <w:rFonts w:ascii="Arial" w:hAnsi="Arial" w:cs="Arial"/>
          <w:color w:val="000000"/>
          <w:sz w:val="28"/>
          <w:szCs w:val="28"/>
          <w:lang w:val="es-ES" w:eastAsia="es-ES"/>
        </w:rPr>
        <w:t>para tener</w:t>
      </w:r>
      <w:r>
        <w:rPr>
          <w:rFonts w:ascii="Arial" w:hAnsi="Arial" w:cs="Arial"/>
          <w:color w:val="000000"/>
          <w:sz w:val="28"/>
          <w:szCs w:val="28"/>
          <w:lang w:val="es-ES" w:eastAsia="es-ES"/>
        </w:rPr>
        <w:t xml:space="preserve"> por demostrado el interés jurídico de la actora.</w:t>
      </w:r>
    </w:p>
    <w:p w14:paraId="33C89C82" w14:textId="77777777" w:rsidR="003D109C" w:rsidRDefault="003D109C" w:rsidP="003D109C">
      <w:pPr>
        <w:pBdr>
          <w:left w:val="dotted" w:sz="2" w:space="0" w:color="FFFFFF"/>
          <w:bottom w:val="dotted" w:sz="2" w:space="15" w:color="FFFFFF"/>
        </w:pBdr>
        <w:tabs>
          <w:tab w:val="left" w:pos="0"/>
        </w:tabs>
        <w:spacing w:line="360" w:lineRule="auto"/>
        <w:ind w:firstLine="709"/>
        <w:jc w:val="both"/>
        <w:rPr>
          <w:rFonts w:ascii="Arial" w:hAnsi="Arial" w:cs="Arial"/>
          <w:color w:val="000000"/>
          <w:sz w:val="28"/>
          <w:szCs w:val="28"/>
          <w:lang w:val="es-ES" w:eastAsia="es-ES"/>
        </w:rPr>
      </w:pPr>
    </w:p>
    <w:p w14:paraId="3228ECE9" w14:textId="60233451" w:rsidR="003D109C" w:rsidRDefault="003D109C" w:rsidP="003D109C">
      <w:pPr>
        <w:pBdr>
          <w:left w:val="dotted" w:sz="2" w:space="0" w:color="FFFFFF"/>
          <w:bottom w:val="dotted" w:sz="2" w:space="15" w:color="FFFFFF"/>
        </w:pBdr>
        <w:tabs>
          <w:tab w:val="left" w:pos="0"/>
        </w:tabs>
        <w:spacing w:line="360" w:lineRule="auto"/>
        <w:ind w:firstLine="709"/>
        <w:jc w:val="both"/>
        <w:rPr>
          <w:rFonts w:ascii="Arial" w:hAnsi="Arial" w:cs="Arial"/>
          <w:sz w:val="28"/>
          <w:szCs w:val="28"/>
          <w:lang w:val="es-ES" w:eastAsia="es-ES"/>
        </w:rPr>
      </w:pPr>
      <w:r w:rsidRPr="007E09E7">
        <w:rPr>
          <w:rFonts w:ascii="Arial" w:hAnsi="Arial" w:cs="Arial"/>
          <w:sz w:val="28"/>
          <w:szCs w:val="28"/>
          <w:lang w:val="es-ES" w:eastAsia="es-ES"/>
        </w:rPr>
        <w:t>Para respaldar lo anterior,</w:t>
      </w:r>
      <w:r w:rsidR="00754FEB">
        <w:rPr>
          <w:rFonts w:ascii="Arial" w:hAnsi="Arial" w:cs="Arial"/>
          <w:sz w:val="28"/>
          <w:szCs w:val="28"/>
          <w:lang w:val="es-ES" w:eastAsia="es-ES"/>
        </w:rPr>
        <w:t xml:space="preserve"> se hace un paragón de lo</w:t>
      </w:r>
      <w:r>
        <w:rPr>
          <w:rFonts w:ascii="Arial" w:hAnsi="Arial" w:cs="Arial"/>
          <w:sz w:val="28"/>
          <w:szCs w:val="28"/>
          <w:lang w:val="es-ES" w:eastAsia="es-ES"/>
        </w:rPr>
        <w:t xml:space="preserve"> </w:t>
      </w:r>
      <w:r w:rsidR="00754FEB">
        <w:rPr>
          <w:rFonts w:ascii="Arial" w:hAnsi="Arial" w:cs="Arial"/>
          <w:sz w:val="28"/>
          <w:szCs w:val="28"/>
          <w:lang w:val="es-ES" w:eastAsia="es-ES"/>
        </w:rPr>
        <w:t xml:space="preserve">esgrimido en el oficio de contestación de demanda de </w:t>
      </w:r>
      <w:r w:rsidR="00C136D0">
        <w:rPr>
          <w:rFonts w:ascii="Arial" w:hAnsi="Arial" w:cs="Arial"/>
          <w:sz w:val="28"/>
          <w:szCs w:val="28"/>
          <w:lang w:val="es-ES" w:eastAsia="es-ES"/>
        </w:rPr>
        <w:t>nulidad</w:t>
      </w:r>
      <w:r w:rsidR="00754FEB">
        <w:rPr>
          <w:rFonts w:ascii="Arial" w:hAnsi="Arial" w:cs="Arial"/>
          <w:sz w:val="28"/>
          <w:szCs w:val="28"/>
          <w:lang w:val="es-ES" w:eastAsia="es-ES"/>
        </w:rPr>
        <w:t xml:space="preserve"> y el agravio propu</w:t>
      </w:r>
      <w:r w:rsidR="00C136D0">
        <w:rPr>
          <w:rFonts w:ascii="Arial" w:hAnsi="Arial" w:cs="Arial"/>
          <w:sz w:val="28"/>
          <w:szCs w:val="28"/>
          <w:lang w:val="es-ES" w:eastAsia="es-ES"/>
        </w:rPr>
        <w:t>e</w:t>
      </w:r>
      <w:r w:rsidR="00754FEB">
        <w:rPr>
          <w:rFonts w:ascii="Arial" w:hAnsi="Arial" w:cs="Arial"/>
          <w:sz w:val="28"/>
          <w:szCs w:val="28"/>
          <w:lang w:val="es-ES" w:eastAsia="es-ES"/>
        </w:rPr>
        <w:t>sto en el recurso de revisión fiscal</w:t>
      </w:r>
      <w:r w:rsidR="00C136D0">
        <w:rPr>
          <w:rFonts w:ascii="Arial" w:hAnsi="Arial" w:cs="Arial"/>
          <w:sz w:val="28"/>
          <w:szCs w:val="28"/>
          <w:lang w:val="es-ES" w:eastAsia="es-ES"/>
        </w:rPr>
        <w:t>:</w:t>
      </w:r>
      <w:r>
        <w:rPr>
          <w:rFonts w:ascii="Arial" w:hAnsi="Arial" w:cs="Arial"/>
          <w:sz w:val="28"/>
          <w:szCs w:val="28"/>
          <w:lang w:val="es-ES" w:eastAsia="es-ES"/>
        </w:rPr>
        <w:t xml:space="preserve"> </w:t>
      </w:r>
    </w:p>
    <w:p w14:paraId="67157DA2" w14:textId="77777777" w:rsidR="003D109C" w:rsidRPr="00921D49" w:rsidRDefault="003D109C" w:rsidP="003D109C">
      <w:pPr>
        <w:widowControl w:val="0"/>
        <w:spacing w:line="360" w:lineRule="auto"/>
        <w:ind w:firstLine="709"/>
        <w:jc w:val="both"/>
        <w:rPr>
          <w:rFonts w:ascii="Arial" w:hAnsi="Arial" w:cs="Arial"/>
          <w:sz w:val="16"/>
          <w:szCs w:val="16"/>
          <w:lang w:val="es-ES" w:eastAsia="es-ES"/>
        </w:rPr>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7"/>
        <w:gridCol w:w="3187"/>
      </w:tblGrid>
      <w:tr w:rsidR="003D109C" w14:paraId="5ED9B651" w14:textId="77777777" w:rsidTr="003D109C">
        <w:tc>
          <w:tcPr>
            <w:tcW w:w="3187" w:type="dxa"/>
            <w:shd w:val="clear" w:color="auto" w:fill="auto"/>
            <w:vAlign w:val="center"/>
          </w:tcPr>
          <w:p w14:paraId="3E81ABA2" w14:textId="7C8C2126" w:rsidR="003D109C" w:rsidRPr="00780D0B" w:rsidRDefault="00754FEB" w:rsidP="003D109C">
            <w:pPr>
              <w:jc w:val="center"/>
              <w:rPr>
                <w:sz w:val="20"/>
                <w:szCs w:val="20"/>
                <w:lang w:val="en-US"/>
              </w:rPr>
            </w:pPr>
            <w:r>
              <w:rPr>
                <w:rFonts w:ascii="Arial" w:hAnsi="Arial" w:cs="Arial"/>
                <w:b/>
                <w:sz w:val="20"/>
                <w:szCs w:val="20"/>
                <w:lang w:val="en-US"/>
              </w:rPr>
              <w:t xml:space="preserve">OFICIO DE </w:t>
            </w:r>
            <w:r w:rsidR="00C136D0">
              <w:rPr>
                <w:rFonts w:ascii="Arial" w:hAnsi="Arial" w:cs="Arial"/>
                <w:b/>
                <w:sz w:val="20"/>
                <w:szCs w:val="20"/>
                <w:lang w:val="en-US"/>
              </w:rPr>
              <w:t xml:space="preserve">CONTESTACIÓN DE </w:t>
            </w:r>
            <w:r w:rsidR="00C136D0" w:rsidRPr="00754FEB">
              <w:rPr>
                <w:rFonts w:ascii="Arial" w:hAnsi="Arial" w:cs="Arial"/>
                <w:b/>
                <w:sz w:val="20"/>
                <w:szCs w:val="20"/>
              </w:rPr>
              <w:t>DEMANDA</w:t>
            </w:r>
            <w:r w:rsidR="00C136D0">
              <w:rPr>
                <w:rFonts w:ascii="Arial" w:hAnsi="Arial" w:cs="Arial"/>
                <w:b/>
                <w:sz w:val="20"/>
                <w:szCs w:val="20"/>
                <w:lang w:val="en-US"/>
              </w:rPr>
              <w:t xml:space="preserve"> DE </w:t>
            </w:r>
            <w:r w:rsidR="00C136D0" w:rsidRPr="00754FEB">
              <w:rPr>
                <w:rFonts w:ascii="Arial" w:hAnsi="Arial" w:cs="Arial"/>
                <w:b/>
                <w:sz w:val="20"/>
                <w:szCs w:val="20"/>
              </w:rPr>
              <w:t>NULIDAD</w:t>
            </w:r>
          </w:p>
        </w:tc>
        <w:tc>
          <w:tcPr>
            <w:tcW w:w="3187" w:type="dxa"/>
            <w:shd w:val="clear" w:color="auto" w:fill="auto"/>
            <w:vAlign w:val="center"/>
          </w:tcPr>
          <w:p w14:paraId="0FA24264" w14:textId="387508E5" w:rsidR="003D109C" w:rsidRPr="00780D0B" w:rsidRDefault="00BB017F" w:rsidP="003D109C">
            <w:pPr>
              <w:jc w:val="center"/>
              <w:rPr>
                <w:sz w:val="20"/>
                <w:szCs w:val="20"/>
                <w:lang w:val="en-US"/>
              </w:rPr>
            </w:pPr>
            <w:r>
              <w:rPr>
                <w:rFonts w:ascii="Arial" w:hAnsi="Arial" w:cs="Arial"/>
                <w:b/>
                <w:sz w:val="20"/>
                <w:szCs w:val="20"/>
                <w:lang w:val="en-US"/>
              </w:rPr>
              <w:t>AGRAVIO</w:t>
            </w:r>
          </w:p>
        </w:tc>
      </w:tr>
      <w:tr w:rsidR="003D109C" w:rsidRPr="00F037CD" w14:paraId="4ABEB85D" w14:textId="77777777" w:rsidTr="003D109C">
        <w:tc>
          <w:tcPr>
            <w:tcW w:w="3187" w:type="dxa"/>
            <w:shd w:val="clear" w:color="auto" w:fill="auto"/>
          </w:tcPr>
          <w:p w14:paraId="40D9ACFB" w14:textId="77777777" w:rsidR="00B12489" w:rsidRDefault="00B12489" w:rsidP="00BB017F">
            <w:pPr>
              <w:jc w:val="both"/>
              <w:rPr>
                <w:rFonts w:ascii="Arial" w:hAnsi="Arial" w:cs="Arial"/>
                <w:sz w:val="20"/>
                <w:szCs w:val="20"/>
              </w:rPr>
            </w:pPr>
            <w:r>
              <w:rPr>
                <w:rFonts w:ascii="Arial" w:hAnsi="Arial" w:cs="Arial"/>
                <w:sz w:val="20"/>
                <w:szCs w:val="20"/>
              </w:rPr>
              <w:t>(…)</w:t>
            </w:r>
          </w:p>
          <w:p w14:paraId="58358BD3" w14:textId="41E6746A" w:rsidR="00BB017F" w:rsidRPr="00BB017F" w:rsidRDefault="00B12489" w:rsidP="00BB017F">
            <w:pPr>
              <w:jc w:val="both"/>
              <w:rPr>
                <w:rFonts w:ascii="Arial" w:hAnsi="Arial" w:cs="Arial"/>
                <w:sz w:val="20"/>
                <w:szCs w:val="20"/>
              </w:rPr>
            </w:pPr>
            <w:r w:rsidRPr="00B12489">
              <w:rPr>
                <w:rFonts w:ascii="Arial" w:hAnsi="Arial" w:cs="Arial"/>
                <w:sz w:val="20"/>
                <w:szCs w:val="20"/>
                <w:highlight w:val="lightGray"/>
              </w:rPr>
              <w:t>Esto es que el actor acredite la afectación a un derecho subjetivo o existencia de un interés cualificado respecto de la legalidad del acto impugnado, interés que proviene de la afectación a la esfera jurídica del individuo, ya sea directa o derivada de su situación particular respecto del orden jurídico, y que caso contrario a lo que aduce el ahora actor no lo demuestra, aplicándose a lo anteriormente expuesto, el siguiente criterio jurisprudencial:</w:t>
            </w:r>
          </w:p>
          <w:p w14:paraId="1941F625"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(Transcribe datos de localización)</w:t>
            </w:r>
          </w:p>
          <w:p w14:paraId="128CB0C7"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 xml:space="preserve">‘“INTERÉS JURÍDICO O LEGÍTIMO, EL ARTÍCULO 63, FRACCIÓN III, DE LA LEY DE JUSTICIA ADMINISTRATIVA DEL ESTADO DE QUINTANA ROO SE REFIERE A AMBOS, COMO CONDICIÓN PARA LA PROCEDENCIA DEL JUICIO DE NULIDAD.’ </w:t>
            </w:r>
          </w:p>
          <w:p w14:paraId="3A6672C6"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(Transcribe texto)</w:t>
            </w:r>
          </w:p>
          <w:p w14:paraId="074DDD6A" w14:textId="3ECC8123" w:rsidR="00BB017F" w:rsidRPr="00BB017F" w:rsidRDefault="00BB017F" w:rsidP="00BB017F">
            <w:pPr>
              <w:jc w:val="both"/>
              <w:rPr>
                <w:rFonts w:ascii="Arial" w:hAnsi="Arial" w:cs="Arial"/>
                <w:sz w:val="20"/>
                <w:szCs w:val="20"/>
              </w:rPr>
            </w:pPr>
            <w:r w:rsidRPr="00BB017F">
              <w:rPr>
                <w:rFonts w:ascii="Arial" w:hAnsi="Arial" w:cs="Arial"/>
                <w:sz w:val="20"/>
                <w:szCs w:val="20"/>
              </w:rPr>
              <w:t>De la lectura del citado numeral</w:t>
            </w:r>
            <w:r>
              <w:rPr>
                <w:rFonts w:ascii="Arial" w:hAnsi="Arial" w:cs="Arial"/>
                <w:sz w:val="20"/>
                <w:szCs w:val="20"/>
              </w:rPr>
              <w:t xml:space="preserve"> (sic)</w:t>
            </w:r>
            <w:r w:rsidRPr="00BB017F">
              <w:rPr>
                <w:rFonts w:ascii="Arial" w:hAnsi="Arial" w:cs="Arial"/>
                <w:sz w:val="20"/>
                <w:szCs w:val="20"/>
              </w:rPr>
              <w:t xml:space="preserve"> se advierte que el juicio contencioso administrativo procede únicamente quien demuestra tener un </w:t>
            </w:r>
            <w:r w:rsidRPr="00BB017F">
              <w:rPr>
                <w:rFonts w:ascii="Arial" w:hAnsi="Arial" w:cs="Arial"/>
                <w:b/>
                <w:sz w:val="20"/>
                <w:szCs w:val="20"/>
              </w:rPr>
              <w:t>interés jurídico o legítimo</w:t>
            </w:r>
            <w:r w:rsidRPr="00BB017F">
              <w:rPr>
                <w:rFonts w:ascii="Arial" w:hAnsi="Arial" w:cs="Arial"/>
                <w:sz w:val="20"/>
                <w:szCs w:val="20"/>
              </w:rPr>
              <w:t xml:space="preserve">, lo que en el presente caso </w:t>
            </w:r>
            <w:r w:rsidRPr="00BB017F">
              <w:rPr>
                <w:rFonts w:ascii="Arial" w:hAnsi="Arial" w:cs="Arial"/>
                <w:b/>
                <w:sz w:val="20"/>
                <w:szCs w:val="20"/>
              </w:rPr>
              <w:t xml:space="preserve">no lo acredita </w:t>
            </w:r>
            <w:r w:rsidRPr="00BB017F">
              <w:rPr>
                <w:rFonts w:ascii="Arial" w:hAnsi="Arial" w:cs="Arial"/>
                <w:b/>
                <w:sz w:val="20"/>
                <w:szCs w:val="20"/>
              </w:rPr>
              <w:lastRenderedPageBreak/>
              <w:t>toda vez</w:t>
            </w:r>
            <w:r w:rsidRPr="00BB017F">
              <w:rPr>
                <w:rFonts w:ascii="Arial" w:hAnsi="Arial" w:cs="Arial"/>
                <w:sz w:val="20"/>
                <w:szCs w:val="20"/>
              </w:rPr>
              <w:t>, que contrario a lo que aduce no hay ningún agravio en contra del actor</w:t>
            </w:r>
            <w:r w:rsidR="00B12489">
              <w:rPr>
                <w:rFonts w:ascii="Arial" w:hAnsi="Arial" w:cs="Arial"/>
                <w:sz w:val="20"/>
                <w:szCs w:val="20"/>
              </w:rPr>
              <w:t xml:space="preserve"> (sic)</w:t>
            </w:r>
            <w:r w:rsidRPr="00BB017F">
              <w:rPr>
                <w:rFonts w:ascii="Arial" w:hAnsi="Arial" w:cs="Arial"/>
                <w:sz w:val="20"/>
                <w:szCs w:val="20"/>
              </w:rPr>
              <w:t xml:space="preserve">, ya que el tope máximo de la pensión jubilatoria otorgada por el Instituto de Seguridad Social </w:t>
            </w:r>
            <w:r w:rsidR="00B12489">
              <w:rPr>
                <w:rFonts w:ascii="Arial" w:hAnsi="Arial" w:cs="Arial"/>
                <w:sz w:val="20"/>
                <w:szCs w:val="20"/>
              </w:rPr>
              <w:t xml:space="preserve">(sic) </w:t>
            </w:r>
            <w:r w:rsidRPr="00BB017F">
              <w:rPr>
                <w:rFonts w:ascii="Arial" w:hAnsi="Arial" w:cs="Arial"/>
                <w:sz w:val="20"/>
                <w:szCs w:val="20"/>
              </w:rPr>
              <w:t>y Servicios Sociales de los Trabajadores del Estado (ISSSTE) debe cuantificarse con base en la Unidad de Medida y Actualización (UMA), derivada de la reforma constitucional en materia de desindexación del salario, para el fin de robustecer lo anterior, se trae a estas líneas el criterio aplicado al caso y el cual este H. Tribunal Federal de Justicia Administrativa, deberá tener en cuenta para emitir su fallo, transcribiéndose a continuación:</w:t>
            </w:r>
          </w:p>
          <w:p w14:paraId="5133E9EC"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Criterio sostenido por la Segunda Sala de la SCJN, que al resolver la contradicción de Tesis 200/2020 en sesión de 17 de febrero de 2021.</w:t>
            </w:r>
          </w:p>
          <w:p w14:paraId="4FA1E856"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No. 042/2021</w:t>
            </w:r>
          </w:p>
          <w:p w14:paraId="115B10C6"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Ciudad de México, a 17 de febrero de 2021</w:t>
            </w:r>
          </w:p>
          <w:p w14:paraId="6D9F3420"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EL CÁLCULO DEL TOPE MÁXIMO DE PENSIONES JUBILATORIAS DE LOS TRABAJADORES DEL ESTADO, SUJETOS AL ARTÍCULO DÉCIMO TRANSITORIO DE LA LEY DEL ISSSTE, DEBE DETERMINARSE CON BASE A LA UMA: SEGUNDA SALA</w:t>
            </w:r>
          </w:p>
          <w:p w14:paraId="0F9F924F"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La Segunda Sala de la Suprema Corte de la Nación determinó, en sesión remota, que el tope máximo de la pensión jubilatoria otorgada por el Instituto de Seguridad Social y Servicios Sociales de los Trabajadores del Estado (ISSSTE) debe cuantificarse con base en la Unidad de Medida y Actualización (UMA), derivada de la reforma constitucional en materia de desindexación del salario.</w:t>
            </w:r>
          </w:p>
          <w:p w14:paraId="77BC9CB7"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 xml:space="preserve">La reforma constitucional eliminó el salario mínimo como parámetro para calcular el monto de pago de diversas obligaciones, multas, créditos, y aportaciones de seguridad social. La finalidad de esta modificación fue permitir que el salario mínimo pudiera ser incrementado constantemente para recuperar el poder adquisitivo de los trabajadores; ello sin que al mismo tiempo se incrementaran otra serie de conceptos ajenos al salario. La decisión de la Segunda Sala permitirá que continúe la recuperación del salario, sin </w:t>
            </w:r>
            <w:r w:rsidRPr="00BB017F">
              <w:rPr>
                <w:rFonts w:ascii="Arial" w:hAnsi="Arial" w:cs="Arial"/>
                <w:sz w:val="20"/>
                <w:szCs w:val="20"/>
              </w:rPr>
              <w:lastRenderedPageBreak/>
              <w:t>poner en riesgo pensiones los fondos de pensiones.</w:t>
            </w:r>
          </w:p>
          <w:p w14:paraId="19D50547"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Por todo lo anterior, la Sala concluyó que, acorde con la Constitución Federal, la Ley del ISSSTE abrogada y el artículo Décimo transitorio de la Ley del ISSSTE vigente, el tope máximo de la pensión jubilatoria debe calcularse con base en la UMA.</w:t>
            </w:r>
          </w:p>
          <w:p w14:paraId="00A8CE7D" w14:textId="15C064CD" w:rsidR="003D109C" w:rsidRPr="00BB017F" w:rsidRDefault="003D109C" w:rsidP="00C136D0">
            <w:pPr>
              <w:jc w:val="both"/>
              <w:rPr>
                <w:rFonts w:ascii="Arial" w:hAnsi="Arial" w:cs="Arial"/>
                <w:sz w:val="20"/>
                <w:szCs w:val="20"/>
              </w:rPr>
            </w:pPr>
          </w:p>
        </w:tc>
        <w:tc>
          <w:tcPr>
            <w:tcW w:w="3187" w:type="dxa"/>
            <w:shd w:val="clear" w:color="auto" w:fill="auto"/>
          </w:tcPr>
          <w:p w14:paraId="0E73791D" w14:textId="77777777" w:rsidR="00B12489" w:rsidRDefault="00B12489" w:rsidP="00BB017F">
            <w:pPr>
              <w:jc w:val="both"/>
              <w:rPr>
                <w:rFonts w:ascii="Arial" w:hAnsi="Arial" w:cs="Arial"/>
                <w:sz w:val="20"/>
                <w:szCs w:val="20"/>
                <w:highlight w:val="lightGray"/>
              </w:rPr>
            </w:pPr>
          </w:p>
          <w:p w14:paraId="7CE3053D" w14:textId="77777777" w:rsidR="00BB017F" w:rsidRPr="00BB017F" w:rsidRDefault="00BB017F" w:rsidP="00BB017F">
            <w:pPr>
              <w:jc w:val="both"/>
              <w:rPr>
                <w:rFonts w:ascii="Arial" w:hAnsi="Arial" w:cs="Arial"/>
                <w:sz w:val="20"/>
                <w:szCs w:val="20"/>
              </w:rPr>
            </w:pPr>
            <w:r w:rsidRPr="00B12489">
              <w:rPr>
                <w:rFonts w:ascii="Arial" w:hAnsi="Arial" w:cs="Arial"/>
                <w:sz w:val="20"/>
                <w:szCs w:val="20"/>
                <w:highlight w:val="lightGray"/>
              </w:rPr>
              <w:t xml:space="preserve">SEGUNDO. - </w:t>
            </w:r>
            <w:r w:rsidRPr="00B12489">
              <w:rPr>
                <w:rFonts w:ascii="Arial" w:hAnsi="Arial" w:cs="Arial"/>
                <w:sz w:val="20"/>
                <w:szCs w:val="20"/>
                <w:highlight w:val="lightGray"/>
                <w:u w:val="single"/>
              </w:rPr>
              <w:t>Me causa agravio que la H. Sala omitiera considerar al momento de dictar la resolución</w:t>
            </w:r>
            <w:r w:rsidRPr="00B12489">
              <w:rPr>
                <w:rFonts w:ascii="Arial" w:hAnsi="Arial" w:cs="Arial"/>
                <w:sz w:val="20"/>
                <w:szCs w:val="20"/>
                <w:highlight w:val="lightGray"/>
              </w:rPr>
              <w:t xml:space="preserve"> de fecha 30 de septiembre de 2025, </w:t>
            </w:r>
            <w:r w:rsidRPr="00B12489">
              <w:rPr>
                <w:rFonts w:ascii="Arial" w:hAnsi="Arial" w:cs="Arial"/>
                <w:sz w:val="20"/>
                <w:szCs w:val="20"/>
                <w:highlight w:val="lightGray"/>
                <w:u w:val="single"/>
              </w:rPr>
              <w:t>los criterios jurisprudenciales, toda vez que las autoridades en el ámbito de su competencia tienen el deber de respetar y de aplicar en sus resoluciones los criterios jurisprudenciales, situación que no acontece en la resolución que se recurre, toda vez que se omitió considerar los siguientes</w:t>
            </w:r>
            <w:r w:rsidRPr="00B12489">
              <w:rPr>
                <w:rFonts w:ascii="Arial" w:hAnsi="Arial" w:cs="Arial"/>
                <w:sz w:val="20"/>
                <w:szCs w:val="20"/>
                <w:highlight w:val="lightGray"/>
              </w:rPr>
              <w:t xml:space="preserve"> criterios jurisprudenciales:</w:t>
            </w:r>
          </w:p>
          <w:p w14:paraId="2C4D0360"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(Transcribe datos de localización)</w:t>
            </w:r>
          </w:p>
          <w:p w14:paraId="21874A46"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 xml:space="preserve">‘“INTERÉS JURÍDICO O LEGÍTIMO, EL ARTÍCULO 63, FRACCIÓN III, DE LA LEY DE JUSTICIA ADMINISTRATIVA DEL ESTADO DE QUINTANA ROO SE REFIERE A AMBOS, COMO CONDICIÓN PARA LA PROCEDENCIA DEL JUICIO DE NULIDAD.’ </w:t>
            </w:r>
          </w:p>
          <w:p w14:paraId="5E393572"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(Transcribe texto)</w:t>
            </w:r>
          </w:p>
          <w:p w14:paraId="53C44455" w14:textId="01CBF064" w:rsidR="00BB017F" w:rsidRPr="00BB017F" w:rsidRDefault="00BB017F" w:rsidP="00BB017F">
            <w:pPr>
              <w:jc w:val="both"/>
              <w:rPr>
                <w:rFonts w:ascii="Arial" w:hAnsi="Arial" w:cs="Arial"/>
                <w:sz w:val="20"/>
                <w:szCs w:val="20"/>
              </w:rPr>
            </w:pPr>
            <w:r w:rsidRPr="00BB017F">
              <w:rPr>
                <w:rFonts w:ascii="Arial" w:hAnsi="Arial" w:cs="Arial"/>
                <w:sz w:val="20"/>
                <w:szCs w:val="20"/>
              </w:rPr>
              <w:t>De la lectura del citado numeral</w:t>
            </w:r>
            <w:r>
              <w:rPr>
                <w:rFonts w:ascii="Arial" w:hAnsi="Arial" w:cs="Arial"/>
                <w:sz w:val="20"/>
                <w:szCs w:val="20"/>
              </w:rPr>
              <w:t xml:space="preserve"> (sic)</w:t>
            </w:r>
            <w:r w:rsidRPr="00BB017F">
              <w:rPr>
                <w:rFonts w:ascii="Arial" w:hAnsi="Arial" w:cs="Arial"/>
                <w:sz w:val="20"/>
                <w:szCs w:val="20"/>
              </w:rPr>
              <w:t xml:space="preserve"> se advierte que el juicio contencioso administrativo procede únicamente quien demuestra tener un </w:t>
            </w:r>
            <w:r w:rsidRPr="00BB017F">
              <w:rPr>
                <w:rFonts w:ascii="Arial" w:hAnsi="Arial" w:cs="Arial"/>
                <w:b/>
                <w:sz w:val="20"/>
                <w:szCs w:val="20"/>
              </w:rPr>
              <w:t>interés jurídico o legítimo</w:t>
            </w:r>
            <w:r w:rsidRPr="00BB017F">
              <w:rPr>
                <w:rFonts w:ascii="Arial" w:hAnsi="Arial" w:cs="Arial"/>
                <w:sz w:val="20"/>
                <w:szCs w:val="20"/>
              </w:rPr>
              <w:t xml:space="preserve">, lo que en el presente caso </w:t>
            </w:r>
            <w:r w:rsidRPr="00BB017F">
              <w:rPr>
                <w:rFonts w:ascii="Arial" w:hAnsi="Arial" w:cs="Arial"/>
                <w:b/>
                <w:sz w:val="20"/>
                <w:szCs w:val="20"/>
              </w:rPr>
              <w:t xml:space="preserve">no lo acredita </w:t>
            </w:r>
            <w:r w:rsidRPr="00BB017F">
              <w:rPr>
                <w:rFonts w:ascii="Arial" w:hAnsi="Arial" w:cs="Arial"/>
                <w:b/>
                <w:sz w:val="20"/>
                <w:szCs w:val="20"/>
              </w:rPr>
              <w:lastRenderedPageBreak/>
              <w:t>toda vez</w:t>
            </w:r>
            <w:r w:rsidRPr="00BB017F">
              <w:rPr>
                <w:rFonts w:ascii="Arial" w:hAnsi="Arial" w:cs="Arial"/>
                <w:sz w:val="20"/>
                <w:szCs w:val="20"/>
              </w:rPr>
              <w:t>, que contrario a lo que aduce no hay ningún agravio en contra del actor</w:t>
            </w:r>
            <w:r>
              <w:rPr>
                <w:rFonts w:ascii="Arial" w:hAnsi="Arial" w:cs="Arial"/>
                <w:sz w:val="20"/>
                <w:szCs w:val="20"/>
              </w:rPr>
              <w:t xml:space="preserve"> (sic)</w:t>
            </w:r>
            <w:r w:rsidRPr="00BB017F">
              <w:rPr>
                <w:rFonts w:ascii="Arial" w:hAnsi="Arial" w:cs="Arial"/>
                <w:sz w:val="20"/>
                <w:szCs w:val="20"/>
              </w:rPr>
              <w:t>, ya que el tope máximo de la pensión jubilatoria otorgada por el Instituto de Seguridad Social</w:t>
            </w:r>
            <w:r>
              <w:rPr>
                <w:rFonts w:ascii="Arial" w:hAnsi="Arial" w:cs="Arial"/>
                <w:sz w:val="20"/>
                <w:szCs w:val="20"/>
              </w:rPr>
              <w:t xml:space="preserve"> (sic)</w:t>
            </w:r>
            <w:r w:rsidRPr="00BB017F">
              <w:rPr>
                <w:rFonts w:ascii="Arial" w:hAnsi="Arial" w:cs="Arial"/>
                <w:sz w:val="20"/>
                <w:szCs w:val="20"/>
              </w:rPr>
              <w:t xml:space="preserve"> y Servicios Sociales de los Trabajadores del Estado (ISSSTE) debe cuantificarse con base en la Unidad de Medida y Actualización (UMA), derivada de la reforma constitucional en materia de desindexación del salario, para el fin de robustecer lo anterior, se trae a estas líneas el criterio aplicado al caso y el cual este H. Tribunal Federal de Justicia Administrativa, deberá tener en cuenta para emitir su fallo, transcribiéndose a continuación:</w:t>
            </w:r>
          </w:p>
          <w:p w14:paraId="2B7E5CA1"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Criterio sostenido por la Segunda Sala de la SCJN, que al resolver la contradicción de Tesis 200/2020 en sesión de 17 de febrero de 2021.</w:t>
            </w:r>
          </w:p>
          <w:p w14:paraId="29B4479C"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No. 042/2021</w:t>
            </w:r>
          </w:p>
          <w:p w14:paraId="042BEB37"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Ciudad de México, a 17 de febrero de 2021</w:t>
            </w:r>
          </w:p>
          <w:p w14:paraId="23EB51A8"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EL CÁLCULO DEL TOPE MÁXIMO DE PENSIONES JUBILATORIAS DE LOS TRABAJADORES DEL ESTADO, SUJETOS AL ARTÍCULO DÉCIMO TRANSITORIO DE LA LEY DEL ISSSTE, DEBE DETERMINARSE CON BASE A LA UMA: SEGUNDA SALA</w:t>
            </w:r>
          </w:p>
          <w:p w14:paraId="15A8681C"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La Segunda Sala de la Suprema Corte de la Nación determinó, en sesión remota, que el tope máximo de la pensión jubilatoria otorgada por el Instituto de Seguridad Social y Servicios Sociales de los Trabajadores del Estado (ISSSTE) debe cuantificarse con base en la Unidad de Medida y Actualización (UMA), derivada de la reforma constitucional en materia de desindexación del salario.</w:t>
            </w:r>
          </w:p>
          <w:p w14:paraId="78AEB7FC"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 xml:space="preserve">La reforma constitucional eliminó el salario mínimo como parámetro para calcular el monto de pago de diversas obligaciones, multas, créditos, y aportaciones de seguridad social. La finalidad de esta modificación fue permitir que el salario mínimo pudiera ser incrementado constantemente para recuperar el poder adquisitivo de los trabajadores; ello sin que al mismo tiempo se incrementaran otra serie de conceptos ajenos al salario. La decisión de la Segunda Sala permitirá que continúe la recuperación del salario, sin </w:t>
            </w:r>
            <w:r w:rsidRPr="00BB017F">
              <w:rPr>
                <w:rFonts w:ascii="Arial" w:hAnsi="Arial" w:cs="Arial"/>
                <w:sz w:val="20"/>
                <w:szCs w:val="20"/>
              </w:rPr>
              <w:lastRenderedPageBreak/>
              <w:t>poner en riesgo pensiones los fondos de pensiones.</w:t>
            </w:r>
          </w:p>
          <w:p w14:paraId="61D53921" w14:textId="77777777" w:rsidR="00BB017F" w:rsidRPr="00BB017F" w:rsidRDefault="00BB017F" w:rsidP="00BB017F">
            <w:pPr>
              <w:jc w:val="both"/>
              <w:rPr>
                <w:rFonts w:ascii="Arial" w:hAnsi="Arial" w:cs="Arial"/>
                <w:sz w:val="20"/>
                <w:szCs w:val="20"/>
              </w:rPr>
            </w:pPr>
            <w:r w:rsidRPr="00BB017F">
              <w:rPr>
                <w:rFonts w:ascii="Arial" w:hAnsi="Arial" w:cs="Arial"/>
                <w:sz w:val="20"/>
                <w:szCs w:val="20"/>
              </w:rPr>
              <w:t>Por todo lo anterior, la Sala concluyó que, acorde con la Constitución Federal, la Ley del ISSSTE abrogada y el artículo Décimo transitorio de la Ley del ISSSTE vigente, el tope máximo de la pensión jubilatoria debe calcularse con base en la UMA.</w:t>
            </w:r>
          </w:p>
          <w:p w14:paraId="6E9AFBE7" w14:textId="53336A44" w:rsidR="003D109C" w:rsidRPr="00BB017F" w:rsidRDefault="00B12489" w:rsidP="00B12489">
            <w:pPr>
              <w:jc w:val="both"/>
              <w:rPr>
                <w:rFonts w:ascii="Arial" w:hAnsi="Arial" w:cs="Arial"/>
                <w:b/>
                <w:sz w:val="20"/>
                <w:szCs w:val="20"/>
                <w:lang w:val="en-US"/>
              </w:rPr>
            </w:pPr>
            <w:r>
              <w:rPr>
                <w:rFonts w:ascii="Arial" w:hAnsi="Arial" w:cs="Arial"/>
                <w:sz w:val="20"/>
                <w:szCs w:val="20"/>
              </w:rPr>
              <w:t>(…)</w:t>
            </w:r>
          </w:p>
        </w:tc>
      </w:tr>
    </w:tbl>
    <w:p w14:paraId="0AB0A719" w14:textId="77777777" w:rsidR="003D109C" w:rsidRPr="00B70CB3" w:rsidRDefault="003D109C" w:rsidP="003D109C">
      <w:pPr>
        <w:pBdr>
          <w:left w:val="dotted" w:sz="2" w:space="0" w:color="FFFFFF"/>
          <w:bottom w:val="dotted" w:sz="2" w:space="14" w:color="FFFFFF"/>
        </w:pBdr>
        <w:tabs>
          <w:tab w:val="left" w:pos="0"/>
        </w:tabs>
        <w:spacing w:line="360" w:lineRule="auto"/>
        <w:ind w:firstLine="709"/>
        <w:contextualSpacing/>
        <w:jc w:val="both"/>
        <w:rPr>
          <w:rFonts w:ascii="Arial" w:hAnsi="Arial" w:cs="Arial"/>
          <w:bCs/>
          <w:sz w:val="16"/>
          <w:szCs w:val="16"/>
          <w:lang w:val="es-ES"/>
        </w:rPr>
      </w:pPr>
    </w:p>
    <w:p w14:paraId="360712B2" w14:textId="768C32CC" w:rsidR="003D109C" w:rsidRPr="00C17E99" w:rsidRDefault="003D109C" w:rsidP="003D109C">
      <w:pPr>
        <w:spacing w:line="360" w:lineRule="auto"/>
        <w:ind w:firstLine="709"/>
        <w:contextualSpacing/>
        <w:jc w:val="both"/>
        <w:rPr>
          <w:rFonts w:ascii="Arial" w:hAnsi="Arial" w:cs="Arial"/>
          <w:iCs/>
          <w:sz w:val="28"/>
          <w:szCs w:val="28"/>
        </w:rPr>
      </w:pPr>
      <w:r>
        <w:rPr>
          <w:rFonts w:ascii="Arial" w:hAnsi="Arial" w:cs="Arial"/>
          <w:iCs/>
          <w:sz w:val="28"/>
          <w:szCs w:val="28"/>
        </w:rPr>
        <w:t xml:space="preserve">En tal virtud, correspondía a </w:t>
      </w:r>
      <w:r w:rsidRPr="002271A1">
        <w:rPr>
          <w:rFonts w:ascii="Arial" w:hAnsi="Arial" w:cs="Arial"/>
          <w:iCs/>
          <w:sz w:val="28"/>
          <w:szCs w:val="28"/>
        </w:rPr>
        <w:t>l</w:t>
      </w:r>
      <w:r>
        <w:rPr>
          <w:rFonts w:ascii="Arial" w:hAnsi="Arial" w:cs="Arial"/>
          <w:iCs/>
          <w:sz w:val="28"/>
          <w:szCs w:val="28"/>
        </w:rPr>
        <w:t>a</w:t>
      </w:r>
      <w:r w:rsidRPr="002271A1">
        <w:rPr>
          <w:rFonts w:ascii="Arial" w:hAnsi="Arial" w:cs="Arial"/>
          <w:iCs/>
          <w:sz w:val="28"/>
          <w:szCs w:val="28"/>
        </w:rPr>
        <w:t xml:space="preserve"> </w:t>
      </w:r>
      <w:r w:rsidR="0026600D">
        <w:rPr>
          <w:rFonts w:ascii="Arial" w:hAnsi="Arial" w:cs="Arial"/>
          <w:iCs/>
          <w:sz w:val="28"/>
          <w:szCs w:val="28"/>
        </w:rPr>
        <w:t>autoridad recurrente</w:t>
      </w:r>
      <w:r>
        <w:rPr>
          <w:rFonts w:ascii="Arial" w:hAnsi="Arial" w:cs="Arial"/>
          <w:iCs/>
          <w:sz w:val="28"/>
          <w:szCs w:val="28"/>
        </w:rPr>
        <w:t xml:space="preserve"> </w:t>
      </w:r>
      <w:r w:rsidRPr="002271A1">
        <w:rPr>
          <w:rFonts w:ascii="Arial" w:hAnsi="Arial" w:cs="Arial"/>
          <w:iCs/>
          <w:sz w:val="28"/>
          <w:szCs w:val="28"/>
        </w:rPr>
        <w:t xml:space="preserve">expresar los </w:t>
      </w:r>
      <w:r w:rsidRPr="002271A1">
        <w:rPr>
          <w:rFonts w:ascii="Arial" w:hAnsi="Arial" w:cs="Arial"/>
          <w:iCs/>
          <w:spacing w:val="8"/>
          <w:sz w:val="28"/>
          <w:szCs w:val="28"/>
        </w:rPr>
        <w:t>razonamientos por los cuales</w:t>
      </w:r>
      <w:r w:rsidRPr="002271A1">
        <w:rPr>
          <w:rFonts w:ascii="Arial" w:hAnsi="Arial" w:cs="Arial"/>
          <w:iCs/>
          <w:sz w:val="28"/>
          <w:szCs w:val="28"/>
        </w:rPr>
        <w:t xml:space="preserve"> combatiera las </w:t>
      </w:r>
      <w:r w:rsidRPr="00C17E99">
        <w:rPr>
          <w:rFonts w:ascii="Arial" w:hAnsi="Arial" w:cs="Arial"/>
          <w:iCs/>
          <w:sz w:val="28"/>
          <w:szCs w:val="28"/>
        </w:rPr>
        <w:t xml:space="preserve">consideraciones </w:t>
      </w:r>
      <w:r>
        <w:rPr>
          <w:rFonts w:ascii="Arial" w:hAnsi="Arial" w:cs="Arial"/>
          <w:iCs/>
          <w:sz w:val="28"/>
          <w:szCs w:val="28"/>
        </w:rPr>
        <w:t xml:space="preserve">de la sentencia </w:t>
      </w:r>
      <w:r w:rsidR="0026600D">
        <w:rPr>
          <w:rFonts w:ascii="Arial" w:hAnsi="Arial" w:cs="Arial"/>
          <w:iCs/>
          <w:sz w:val="28"/>
          <w:szCs w:val="28"/>
        </w:rPr>
        <w:t>impugnada</w:t>
      </w:r>
      <w:r w:rsidRPr="00C17E99">
        <w:rPr>
          <w:rFonts w:ascii="Arial" w:hAnsi="Arial" w:cs="Arial"/>
          <w:iCs/>
          <w:sz w:val="28"/>
          <w:szCs w:val="28"/>
        </w:rPr>
        <w:t xml:space="preserve">, sin que lo haya hecho, pues no refiere nada en contra de lo expuesto por </w:t>
      </w:r>
      <w:r>
        <w:rPr>
          <w:rFonts w:ascii="Arial" w:hAnsi="Arial" w:cs="Arial"/>
          <w:iCs/>
          <w:sz w:val="28"/>
          <w:szCs w:val="28"/>
        </w:rPr>
        <w:t xml:space="preserve">la </w:t>
      </w:r>
      <w:r w:rsidR="0026600D">
        <w:rPr>
          <w:rFonts w:ascii="Arial" w:hAnsi="Arial" w:cs="Arial"/>
          <w:iCs/>
          <w:sz w:val="28"/>
          <w:szCs w:val="28"/>
        </w:rPr>
        <w:t>Sala Regional en Querétaro, del Tribunal Federal de Justicia Administrativa,</w:t>
      </w:r>
      <w:r>
        <w:rPr>
          <w:rFonts w:ascii="Arial" w:hAnsi="Arial" w:cs="Arial"/>
          <w:iCs/>
          <w:sz w:val="28"/>
          <w:szCs w:val="28"/>
        </w:rPr>
        <w:t xml:space="preserve"> </w:t>
      </w:r>
      <w:r w:rsidR="0026600D">
        <w:rPr>
          <w:rFonts w:ascii="Arial" w:hAnsi="Arial" w:cs="Arial"/>
          <w:iCs/>
          <w:sz w:val="28"/>
          <w:szCs w:val="28"/>
        </w:rPr>
        <w:t>máxime que como se estableció anteriormente en el presente asunto opera el principio de estricto derecho.</w:t>
      </w:r>
    </w:p>
    <w:p w14:paraId="4864FB60" w14:textId="77777777" w:rsidR="003D109C" w:rsidRDefault="003D109C" w:rsidP="003D109C">
      <w:pPr>
        <w:spacing w:line="360" w:lineRule="auto"/>
        <w:ind w:firstLine="709"/>
        <w:jc w:val="both"/>
        <w:rPr>
          <w:rFonts w:ascii="Arial" w:hAnsi="Arial" w:cs="Arial"/>
          <w:sz w:val="28"/>
          <w:szCs w:val="28"/>
        </w:rPr>
      </w:pPr>
    </w:p>
    <w:p w14:paraId="650C5B01" w14:textId="6BD13E62" w:rsidR="003D109C" w:rsidRDefault="003D109C" w:rsidP="003D109C">
      <w:pPr>
        <w:spacing w:line="360" w:lineRule="auto"/>
        <w:ind w:firstLine="709"/>
        <w:jc w:val="both"/>
        <w:rPr>
          <w:rFonts w:ascii="Arial" w:hAnsi="Arial" w:cs="Arial"/>
          <w:sz w:val="28"/>
          <w:szCs w:val="28"/>
        </w:rPr>
      </w:pPr>
      <w:r>
        <w:rPr>
          <w:rFonts w:ascii="Arial" w:hAnsi="Arial" w:cs="Arial"/>
          <w:sz w:val="28"/>
          <w:szCs w:val="28"/>
        </w:rPr>
        <w:t>D</w:t>
      </w:r>
      <w:r w:rsidRPr="002271A1">
        <w:rPr>
          <w:rFonts w:ascii="Arial" w:hAnsi="Arial" w:cs="Arial"/>
          <w:sz w:val="28"/>
          <w:szCs w:val="28"/>
        </w:rPr>
        <w:t>e ahí la clara inoperancia de</w:t>
      </w:r>
      <w:r w:rsidR="0026600D">
        <w:rPr>
          <w:rFonts w:ascii="Arial" w:hAnsi="Arial" w:cs="Arial"/>
          <w:sz w:val="28"/>
          <w:szCs w:val="28"/>
        </w:rPr>
        <w:t>l</w:t>
      </w:r>
      <w:r w:rsidRPr="002271A1">
        <w:rPr>
          <w:rFonts w:ascii="Arial" w:hAnsi="Arial" w:cs="Arial"/>
          <w:sz w:val="28"/>
          <w:szCs w:val="28"/>
        </w:rPr>
        <w:t xml:space="preserve"> </w:t>
      </w:r>
      <w:r w:rsidR="0026600D">
        <w:rPr>
          <w:rFonts w:ascii="Arial" w:hAnsi="Arial" w:cs="Arial"/>
          <w:sz w:val="28"/>
          <w:szCs w:val="28"/>
        </w:rPr>
        <w:t xml:space="preserve">agravio </w:t>
      </w:r>
      <w:r>
        <w:rPr>
          <w:rFonts w:ascii="Arial" w:hAnsi="Arial" w:cs="Arial"/>
          <w:sz w:val="28"/>
          <w:szCs w:val="28"/>
        </w:rPr>
        <w:t>en análisis, conforme a lo establecido en la jurisprudencia de la Segunda Sala del Máximo Tribunal de nuestro país, de rubro y texto siguiente:</w:t>
      </w:r>
    </w:p>
    <w:p w14:paraId="260C19FE" w14:textId="77777777" w:rsidR="003D109C" w:rsidRDefault="003D109C" w:rsidP="003D109C">
      <w:pPr>
        <w:spacing w:line="360" w:lineRule="auto"/>
        <w:ind w:firstLine="709"/>
        <w:jc w:val="both"/>
        <w:rPr>
          <w:rFonts w:ascii="Arial" w:hAnsi="Arial" w:cs="Arial"/>
          <w:sz w:val="28"/>
          <w:szCs w:val="28"/>
        </w:rPr>
      </w:pPr>
    </w:p>
    <w:p w14:paraId="394DFCF1" w14:textId="50E22673" w:rsidR="003D109C" w:rsidRPr="00B70CB3" w:rsidRDefault="0026600D" w:rsidP="003D109C">
      <w:pPr>
        <w:shd w:val="clear" w:color="auto" w:fill="FFFFFF"/>
        <w:ind w:left="709" w:right="567"/>
        <w:jc w:val="both"/>
        <w:rPr>
          <w:rFonts w:ascii="Arial" w:hAnsi="Arial" w:cs="Arial"/>
          <w:color w:val="212529"/>
          <w:sz w:val="26"/>
          <w:szCs w:val="26"/>
        </w:rPr>
      </w:pPr>
      <w:r>
        <w:rPr>
          <w:rFonts w:ascii="Arial" w:hAnsi="Arial" w:cs="Arial"/>
          <w:b/>
          <w:bCs/>
          <w:color w:val="212529"/>
          <w:sz w:val="26"/>
          <w:szCs w:val="26"/>
        </w:rPr>
        <w:t xml:space="preserve">“AGRAVIOS INOPERANTES </w:t>
      </w:r>
      <w:r w:rsidR="003D109C" w:rsidRPr="00B70CB3">
        <w:rPr>
          <w:rFonts w:ascii="Arial" w:hAnsi="Arial" w:cs="Arial"/>
          <w:b/>
          <w:bCs/>
          <w:color w:val="212529"/>
          <w:sz w:val="26"/>
          <w:szCs w:val="26"/>
        </w:rPr>
        <w:t>E</w:t>
      </w:r>
      <w:r>
        <w:rPr>
          <w:rFonts w:ascii="Arial" w:hAnsi="Arial" w:cs="Arial"/>
          <w:b/>
          <w:bCs/>
          <w:color w:val="212529"/>
          <w:sz w:val="26"/>
          <w:szCs w:val="26"/>
        </w:rPr>
        <w:t xml:space="preserve">N LA REVISIÓN. SON AQUELLOS QUE REITERAN </w:t>
      </w:r>
      <w:r w:rsidR="003D109C" w:rsidRPr="00B70CB3">
        <w:rPr>
          <w:rFonts w:ascii="Arial" w:hAnsi="Arial" w:cs="Arial"/>
          <w:b/>
          <w:bCs/>
          <w:color w:val="212529"/>
          <w:sz w:val="26"/>
          <w:szCs w:val="26"/>
        </w:rPr>
        <w:t xml:space="preserve">LOS CONCEPTOS DE VIOLACIÓN, ABUNDAN SOBRE ELLOS O LOS COMPLEMENTAN, SIN COMBATIR LAS CONSIDERACIONES DE LA SENTENCIA RECURRIDA. </w:t>
      </w:r>
      <w:r w:rsidR="003D109C" w:rsidRPr="00B70CB3">
        <w:rPr>
          <w:rFonts w:ascii="Arial" w:hAnsi="Arial" w:cs="Arial"/>
          <w:color w:val="212529"/>
          <w:sz w:val="26"/>
          <w:szCs w:val="26"/>
        </w:rPr>
        <w:t xml:space="preserve">Conforme al </w:t>
      </w:r>
      <w:r w:rsidR="00811283">
        <w:rPr>
          <w:rFonts w:ascii="Arial" w:hAnsi="Arial" w:cs="Arial"/>
          <w:sz w:val="26"/>
          <w:szCs w:val="26"/>
        </w:rPr>
        <w:t xml:space="preserve">artículo </w:t>
      </w:r>
      <w:hyperlink r:id="rId10" w:history="1">
        <w:r w:rsidR="003D109C" w:rsidRPr="00B70CB3">
          <w:rPr>
            <w:rFonts w:ascii="Arial" w:hAnsi="Arial" w:cs="Arial"/>
            <w:bCs/>
            <w:sz w:val="26"/>
            <w:szCs w:val="26"/>
          </w:rPr>
          <w:t>88 de la Ley de Amparo</w:t>
        </w:r>
      </w:hyperlink>
      <w:r w:rsidR="003D109C" w:rsidRPr="00B70CB3">
        <w:rPr>
          <w:rFonts w:ascii="Arial" w:hAnsi="Arial" w:cs="Arial"/>
          <w:sz w:val="26"/>
          <w:szCs w:val="26"/>
        </w:rPr>
        <w:t xml:space="preserve">, </w:t>
      </w:r>
      <w:r w:rsidR="00811283">
        <w:rPr>
          <w:rFonts w:ascii="Arial" w:hAnsi="Arial" w:cs="Arial"/>
          <w:sz w:val="26"/>
          <w:szCs w:val="26"/>
        </w:rPr>
        <w:t xml:space="preserve">el recurrente debe expresar los </w:t>
      </w:r>
      <w:r w:rsidR="003D109C" w:rsidRPr="00B70CB3">
        <w:rPr>
          <w:rFonts w:ascii="Arial" w:hAnsi="Arial" w:cs="Arial"/>
          <w:sz w:val="26"/>
          <w:szCs w:val="26"/>
        </w:rPr>
        <w:t>agravios que le causa la sentencia impugnada, lo que se traduce en que tenga la carga, en los casos en que no deba suplirse la queja deficiente en términos del artículo </w:t>
      </w:r>
      <w:hyperlink r:id="rId11" w:history="1">
        <w:r w:rsidR="003D109C" w:rsidRPr="00B70CB3">
          <w:rPr>
            <w:rFonts w:ascii="Arial" w:hAnsi="Arial" w:cs="Arial"/>
            <w:bCs/>
            <w:sz w:val="26"/>
            <w:szCs w:val="26"/>
          </w:rPr>
          <w:t>76 Bis</w:t>
        </w:r>
      </w:hyperlink>
      <w:r w:rsidR="00811283">
        <w:rPr>
          <w:rFonts w:ascii="Arial" w:hAnsi="Arial" w:cs="Arial"/>
          <w:color w:val="212529"/>
          <w:sz w:val="26"/>
          <w:szCs w:val="26"/>
        </w:rPr>
        <w:t xml:space="preserve"> </w:t>
      </w:r>
      <w:r w:rsidR="003D109C" w:rsidRPr="00B70CB3">
        <w:rPr>
          <w:rFonts w:ascii="Arial" w:hAnsi="Arial" w:cs="Arial"/>
          <w:color w:val="212529"/>
          <w:sz w:val="26"/>
          <w:szCs w:val="26"/>
        </w:rPr>
        <w:t>de la ley de la materia, de controvertir los razonamientos jurídicos sustentados por el órgano jurisdiccional que conoció del amparo en primera instancia. Consecuentemente, son inoperantes los agravios que en el recurso de revisión reiteran los conceptos de violación formulados en la demanda, abundan sobre ellos o los complementan sin combatir las consideraciones de la sentencia recurrida.”.</w:t>
      </w:r>
      <w:r w:rsidR="003D109C" w:rsidRPr="00B70CB3">
        <w:rPr>
          <w:rStyle w:val="Refdenotaalpie"/>
          <w:rFonts w:ascii="Arial" w:hAnsi="Arial" w:cs="Arial"/>
          <w:color w:val="212529"/>
          <w:sz w:val="26"/>
          <w:szCs w:val="26"/>
        </w:rPr>
        <w:footnoteReference w:id="4"/>
      </w:r>
      <w:r w:rsidR="003D109C" w:rsidRPr="00B70CB3">
        <w:rPr>
          <w:rFonts w:ascii="Arial" w:hAnsi="Arial" w:cs="Arial"/>
          <w:color w:val="212529"/>
          <w:sz w:val="26"/>
          <w:szCs w:val="26"/>
        </w:rPr>
        <w:t xml:space="preserve"> </w:t>
      </w:r>
    </w:p>
    <w:p w14:paraId="0EE3BCEC" w14:textId="77777777" w:rsidR="003D109C" w:rsidRDefault="003D109C" w:rsidP="00C83E90">
      <w:pPr>
        <w:widowControl w:val="0"/>
        <w:pBdr>
          <w:left w:val="dotted" w:sz="2" w:space="0" w:color="FFFFFF"/>
          <w:bottom w:val="dotted" w:sz="2" w:space="14" w:color="FFFFFF"/>
        </w:pBdr>
        <w:tabs>
          <w:tab w:val="left" w:pos="0"/>
        </w:tabs>
        <w:spacing w:line="360" w:lineRule="auto"/>
        <w:contextualSpacing/>
        <w:jc w:val="both"/>
        <w:rPr>
          <w:rFonts w:ascii="Arial" w:hAnsi="Arial" w:cs="Arial"/>
          <w:sz w:val="28"/>
          <w:szCs w:val="28"/>
        </w:rPr>
      </w:pPr>
    </w:p>
    <w:p w14:paraId="0BE4BDCF" w14:textId="759EDE92" w:rsidR="00C83E90" w:rsidRDefault="00C83E90" w:rsidP="00C83E90">
      <w:pPr>
        <w:pStyle w:val="Prrafodelista"/>
        <w:widowControl w:val="0"/>
        <w:pBdr>
          <w:left w:val="dotted" w:sz="2" w:space="0" w:color="FFFFFF"/>
          <w:bottom w:val="dotted" w:sz="2" w:space="14" w:color="FFFFFF"/>
        </w:pBdr>
        <w:tabs>
          <w:tab w:val="left" w:pos="0"/>
        </w:tabs>
        <w:spacing w:line="360" w:lineRule="auto"/>
        <w:ind w:left="0" w:firstLine="709"/>
        <w:contextualSpacing/>
        <w:jc w:val="both"/>
        <w:rPr>
          <w:rFonts w:ascii="Arial" w:hAnsi="Arial" w:cs="Arial"/>
          <w:sz w:val="28"/>
          <w:szCs w:val="28"/>
        </w:rPr>
      </w:pPr>
      <w:r w:rsidRPr="00AE1A0B">
        <w:rPr>
          <w:rFonts w:ascii="Arial" w:hAnsi="Arial" w:cs="Arial"/>
          <w:sz w:val="28"/>
          <w:szCs w:val="28"/>
        </w:rPr>
        <w:lastRenderedPageBreak/>
        <w:t xml:space="preserve">En las relatadas condiciones, ante la </w:t>
      </w:r>
      <w:r w:rsidR="00360D79">
        <w:rPr>
          <w:rFonts w:ascii="Arial" w:hAnsi="Arial" w:cs="Arial"/>
          <w:sz w:val="28"/>
          <w:szCs w:val="28"/>
        </w:rPr>
        <w:t>inoperancia</w:t>
      </w:r>
      <w:r w:rsidRPr="00AE1A0B">
        <w:rPr>
          <w:rFonts w:ascii="Arial" w:hAnsi="Arial" w:cs="Arial"/>
          <w:sz w:val="28"/>
          <w:szCs w:val="28"/>
        </w:rPr>
        <w:t xml:space="preserve"> de los agravios, lo que procede es </w:t>
      </w:r>
      <w:r w:rsidRPr="00360D79">
        <w:rPr>
          <w:rFonts w:ascii="Arial" w:hAnsi="Arial" w:cs="Arial"/>
          <w:b/>
          <w:sz w:val="28"/>
          <w:szCs w:val="28"/>
        </w:rPr>
        <w:t>confirmar la sentencia recurrida</w:t>
      </w:r>
      <w:r w:rsidRPr="00AE1A0B">
        <w:rPr>
          <w:rFonts w:ascii="Arial" w:hAnsi="Arial" w:cs="Arial"/>
          <w:sz w:val="28"/>
          <w:szCs w:val="28"/>
        </w:rPr>
        <w:t>.</w:t>
      </w:r>
    </w:p>
    <w:p w14:paraId="615258AF" w14:textId="77777777" w:rsidR="00C83E90" w:rsidRDefault="00C83E90" w:rsidP="00C83E90">
      <w:pPr>
        <w:pStyle w:val="Prrafodelista"/>
        <w:widowControl w:val="0"/>
        <w:pBdr>
          <w:left w:val="dotted" w:sz="2" w:space="0" w:color="FFFFFF"/>
          <w:bottom w:val="dotted" w:sz="2" w:space="14" w:color="FFFFFF"/>
        </w:pBdr>
        <w:tabs>
          <w:tab w:val="left" w:pos="0"/>
        </w:tabs>
        <w:spacing w:line="360" w:lineRule="auto"/>
        <w:ind w:left="0" w:firstLine="709"/>
        <w:contextualSpacing/>
        <w:jc w:val="both"/>
        <w:rPr>
          <w:rFonts w:ascii="Arial" w:hAnsi="Arial" w:cs="Arial"/>
          <w:sz w:val="28"/>
          <w:szCs w:val="28"/>
        </w:rPr>
      </w:pPr>
    </w:p>
    <w:p w14:paraId="2F210B0A" w14:textId="77777777" w:rsidR="00C83E90" w:rsidRPr="007E4441" w:rsidRDefault="00C83E90" w:rsidP="00C83E90">
      <w:pPr>
        <w:pStyle w:val="Prrafodelista"/>
        <w:widowControl w:val="0"/>
        <w:pBdr>
          <w:left w:val="dotted" w:sz="2" w:space="0" w:color="FFFFFF"/>
          <w:bottom w:val="dotted" w:sz="2" w:space="14" w:color="FFFFFF"/>
        </w:pBdr>
        <w:tabs>
          <w:tab w:val="left" w:pos="0"/>
        </w:tabs>
        <w:spacing w:line="360" w:lineRule="auto"/>
        <w:ind w:left="0" w:firstLine="709"/>
        <w:contextualSpacing/>
        <w:jc w:val="both"/>
        <w:rPr>
          <w:rFonts w:ascii="Arial" w:hAnsi="Arial" w:cs="Arial"/>
          <w:color w:val="000000"/>
          <w:sz w:val="28"/>
          <w:szCs w:val="28"/>
        </w:rPr>
      </w:pPr>
      <w:r w:rsidRPr="007E4441">
        <w:rPr>
          <w:rFonts w:ascii="Arial" w:hAnsi="Arial" w:cs="Arial"/>
          <w:color w:val="000000"/>
          <w:sz w:val="28"/>
          <w:szCs w:val="28"/>
        </w:rPr>
        <w:t xml:space="preserve">Por lo expuesto y fundado, se resuelve: </w:t>
      </w:r>
    </w:p>
    <w:p w14:paraId="21B153D4" w14:textId="77777777" w:rsidR="00C83E90" w:rsidRPr="007E4441" w:rsidRDefault="00C83E90" w:rsidP="00C83E90">
      <w:pPr>
        <w:pStyle w:val="Prrafodelista"/>
        <w:widowControl w:val="0"/>
        <w:pBdr>
          <w:left w:val="dotted" w:sz="2" w:space="0" w:color="FFFFFF"/>
          <w:bottom w:val="dotted" w:sz="2" w:space="14" w:color="FFFFFF"/>
        </w:pBdr>
        <w:tabs>
          <w:tab w:val="left" w:pos="0"/>
        </w:tabs>
        <w:spacing w:line="360" w:lineRule="auto"/>
        <w:ind w:left="0" w:firstLine="709"/>
        <w:contextualSpacing/>
        <w:jc w:val="both"/>
        <w:rPr>
          <w:rFonts w:ascii="Arial" w:hAnsi="Arial" w:cs="Arial"/>
          <w:color w:val="000000"/>
          <w:sz w:val="28"/>
          <w:szCs w:val="28"/>
        </w:rPr>
      </w:pPr>
    </w:p>
    <w:p w14:paraId="2AE9B3A6" w14:textId="21AF8B39" w:rsidR="00C83E90" w:rsidRPr="007E4441" w:rsidRDefault="00C83E90" w:rsidP="00C83E90">
      <w:pPr>
        <w:pStyle w:val="Prrafodelista"/>
        <w:widowControl w:val="0"/>
        <w:pBdr>
          <w:left w:val="dotted" w:sz="2" w:space="0" w:color="FFFFFF"/>
          <w:bottom w:val="dotted" w:sz="2" w:space="14" w:color="FFFFFF"/>
        </w:pBdr>
        <w:tabs>
          <w:tab w:val="left" w:pos="0"/>
        </w:tabs>
        <w:spacing w:line="360" w:lineRule="auto"/>
        <w:ind w:left="0" w:firstLine="709"/>
        <w:contextualSpacing/>
        <w:jc w:val="both"/>
        <w:rPr>
          <w:rFonts w:ascii="Arial" w:hAnsi="Arial" w:cs="Arial"/>
          <w:color w:val="000000"/>
          <w:sz w:val="28"/>
          <w:szCs w:val="28"/>
        </w:rPr>
      </w:pPr>
      <w:r w:rsidRPr="007E4441">
        <w:rPr>
          <w:rFonts w:ascii="Arial" w:hAnsi="Arial" w:cs="Arial"/>
          <w:b/>
          <w:sz w:val="28"/>
          <w:szCs w:val="28"/>
        </w:rPr>
        <w:t>ÚNICO.</w:t>
      </w:r>
      <w:r w:rsidRPr="007E4441">
        <w:rPr>
          <w:rFonts w:ascii="Arial" w:hAnsi="Arial" w:cs="Arial"/>
          <w:sz w:val="28"/>
          <w:szCs w:val="28"/>
        </w:rPr>
        <w:t xml:space="preserve"> Se </w:t>
      </w:r>
      <w:r w:rsidRPr="007E4441">
        <w:rPr>
          <w:rFonts w:ascii="Arial" w:hAnsi="Arial" w:cs="Arial"/>
          <w:b/>
          <w:sz w:val="28"/>
          <w:szCs w:val="28"/>
        </w:rPr>
        <w:t>confirma</w:t>
      </w:r>
      <w:r w:rsidRPr="007E4441">
        <w:rPr>
          <w:rFonts w:ascii="Arial" w:hAnsi="Arial" w:cs="Arial"/>
          <w:sz w:val="28"/>
          <w:szCs w:val="28"/>
        </w:rPr>
        <w:t xml:space="preserve"> la </w:t>
      </w:r>
      <w:r w:rsidRPr="007E4441">
        <w:rPr>
          <w:rFonts w:ascii="Arial" w:eastAsia="Calibri" w:hAnsi="Arial" w:cs="Arial"/>
          <w:sz w:val="28"/>
          <w:szCs w:val="28"/>
        </w:rPr>
        <w:t xml:space="preserve">sentencia dictada </w:t>
      </w:r>
      <w:r w:rsidR="00D3406F">
        <w:rPr>
          <w:rFonts w:ascii="Arial" w:eastAsia="Calibri" w:hAnsi="Arial" w:cs="Arial"/>
          <w:sz w:val="28"/>
          <w:szCs w:val="28"/>
        </w:rPr>
        <w:t xml:space="preserve">el </w:t>
      </w:r>
      <w:r w:rsidR="00D3406F">
        <w:rPr>
          <w:rFonts w:ascii="Arial" w:hAnsi="Arial" w:cs="Arial"/>
          <w:b/>
          <w:sz w:val="28"/>
          <w:szCs w:val="28"/>
        </w:rPr>
        <w:t xml:space="preserve">treinta </w:t>
      </w:r>
      <w:r>
        <w:rPr>
          <w:rFonts w:ascii="Arial" w:hAnsi="Arial" w:cs="Arial"/>
          <w:b/>
          <w:sz w:val="28"/>
          <w:szCs w:val="28"/>
        </w:rPr>
        <w:t xml:space="preserve">de </w:t>
      </w:r>
      <w:r w:rsidR="00D3406F">
        <w:rPr>
          <w:rFonts w:ascii="Arial" w:hAnsi="Arial" w:cs="Arial"/>
          <w:b/>
          <w:sz w:val="28"/>
          <w:szCs w:val="28"/>
        </w:rPr>
        <w:t>septiembre de dos mil veinticinco</w:t>
      </w:r>
      <w:r w:rsidRPr="00891AF8">
        <w:rPr>
          <w:rFonts w:ascii="Arial" w:hAnsi="Arial" w:cs="Arial"/>
          <w:sz w:val="28"/>
          <w:szCs w:val="28"/>
        </w:rPr>
        <w:t xml:space="preserve">, </w:t>
      </w:r>
      <w:r w:rsidRPr="000171D7">
        <w:rPr>
          <w:rFonts w:ascii="Arial" w:hAnsi="Arial" w:cs="Arial"/>
          <w:sz w:val="28"/>
          <w:szCs w:val="28"/>
        </w:rPr>
        <w:t xml:space="preserve">dictada </w:t>
      </w:r>
      <w:r>
        <w:rPr>
          <w:rFonts w:ascii="Arial" w:hAnsi="Arial" w:cs="Arial"/>
          <w:sz w:val="28"/>
          <w:szCs w:val="28"/>
        </w:rPr>
        <w:t xml:space="preserve">en el juicio de nulidad </w:t>
      </w:r>
      <w:r w:rsidR="00D3406F" w:rsidRPr="00D3406F">
        <w:rPr>
          <w:rFonts w:ascii="Arial" w:hAnsi="Arial" w:cs="Arial"/>
          <w:b/>
          <w:color w:val="FF0000"/>
          <w:sz w:val="28"/>
          <w:szCs w:val="28"/>
        </w:rPr>
        <w:t>1098</w:t>
      </w:r>
      <w:r w:rsidRPr="00D3406F">
        <w:rPr>
          <w:rFonts w:ascii="Arial" w:hAnsi="Arial" w:cs="Arial"/>
          <w:b/>
          <w:color w:val="000000" w:themeColor="text1"/>
          <w:sz w:val="28"/>
          <w:szCs w:val="28"/>
          <w:lang w:val="es-ES_tradnl"/>
        </w:rPr>
        <w:t>/</w:t>
      </w:r>
      <w:r w:rsidR="00D3406F" w:rsidRPr="00D3406F">
        <w:rPr>
          <w:rFonts w:ascii="Arial" w:hAnsi="Arial" w:cs="Arial"/>
          <w:b/>
          <w:color w:val="FF0000"/>
          <w:sz w:val="28"/>
          <w:szCs w:val="28"/>
          <w:lang w:val="es-ES_tradnl"/>
        </w:rPr>
        <w:t>25</w:t>
      </w:r>
      <w:r w:rsidRPr="00D3406F">
        <w:rPr>
          <w:rFonts w:ascii="Arial" w:hAnsi="Arial" w:cs="Arial"/>
          <w:b/>
          <w:color w:val="000000" w:themeColor="text1"/>
          <w:sz w:val="28"/>
          <w:szCs w:val="28"/>
          <w:lang w:val="es-ES_tradnl"/>
        </w:rPr>
        <w:t>-</w:t>
      </w:r>
      <w:r w:rsidRPr="00D3406F">
        <w:rPr>
          <w:rFonts w:ascii="Arial" w:hAnsi="Arial" w:cs="Arial"/>
          <w:b/>
          <w:color w:val="FF0000"/>
          <w:sz w:val="28"/>
          <w:szCs w:val="28"/>
          <w:lang w:val="es-ES_tradnl"/>
        </w:rPr>
        <w:t>09</w:t>
      </w:r>
      <w:r w:rsidRPr="00D3406F">
        <w:rPr>
          <w:rFonts w:ascii="Arial" w:hAnsi="Arial" w:cs="Arial"/>
          <w:b/>
          <w:color w:val="000000" w:themeColor="text1"/>
          <w:sz w:val="28"/>
          <w:szCs w:val="28"/>
          <w:lang w:val="es-ES_tradnl"/>
        </w:rPr>
        <w:t>-</w:t>
      </w:r>
      <w:r w:rsidRPr="00D3406F">
        <w:rPr>
          <w:rFonts w:ascii="Arial" w:hAnsi="Arial" w:cs="Arial"/>
          <w:b/>
          <w:color w:val="FF0000"/>
          <w:sz w:val="28"/>
          <w:szCs w:val="28"/>
          <w:lang w:val="es-ES_tradnl"/>
        </w:rPr>
        <w:t>01</w:t>
      </w:r>
      <w:r w:rsidRPr="00D3406F">
        <w:rPr>
          <w:rFonts w:ascii="Arial" w:hAnsi="Arial" w:cs="Arial"/>
          <w:b/>
          <w:color w:val="000000" w:themeColor="text1"/>
          <w:sz w:val="28"/>
          <w:szCs w:val="28"/>
          <w:lang w:val="es-ES_tradnl"/>
        </w:rPr>
        <w:t>-</w:t>
      </w:r>
      <w:r w:rsidR="00D3406F" w:rsidRPr="00D3406F">
        <w:rPr>
          <w:rFonts w:ascii="Arial" w:hAnsi="Arial" w:cs="Arial"/>
          <w:b/>
          <w:color w:val="FF0000"/>
          <w:sz w:val="28"/>
          <w:szCs w:val="28"/>
          <w:lang w:val="es-ES_tradnl"/>
        </w:rPr>
        <w:t>8</w:t>
      </w:r>
      <w:r w:rsidRPr="00A81682">
        <w:rPr>
          <w:rFonts w:ascii="Arial" w:hAnsi="Arial" w:cs="Arial"/>
          <w:sz w:val="28"/>
          <w:szCs w:val="28"/>
          <w:lang w:val="es-ES_tradnl"/>
        </w:rPr>
        <w:t>-</w:t>
      </w:r>
      <w:bookmarkStart w:id="2" w:name="_GoBack"/>
      <w:r w:rsidRPr="00724A46">
        <w:rPr>
          <w:rFonts w:ascii="Arial" w:hAnsi="Arial" w:cs="Arial"/>
          <w:b/>
          <w:sz w:val="28"/>
          <w:szCs w:val="28"/>
          <w:lang w:val="es-ES_tradnl"/>
        </w:rPr>
        <w:t>OT</w:t>
      </w:r>
      <w:bookmarkEnd w:id="2"/>
      <w:r w:rsidRPr="00A81682">
        <w:rPr>
          <w:rFonts w:ascii="Arial" w:hAnsi="Arial" w:cs="Arial"/>
          <w:sz w:val="28"/>
          <w:szCs w:val="28"/>
        </w:rPr>
        <w:t xml:space="preserve"> </w:t>
      </w:r>
      <w:r w:rsidRPr="000171D7">
        <w:rPr>
          <w:rFonts w:ascii="Arial" w:hAnsi="Arial" w:cs="Arial"/>
          <w:sz w:val="28"/>
          <w:szCs w:val="28"/>
        </w:rPr>
        <w:t xml:space="preserve">por la </w:t>
      </w:r>
      <w:r w:rsidRPr="005170A9">
        <w:rPr>
          <w:rFonts w:ascii="Arial" w:hAnsi="Arial" w:cs="Arial"/>
          <w:spacing w:val="-4"/>
          <w:sz w:val="28"/>
          <w:szCs w:val="28"/>
        </w:rPr>
        <w:t xml:space="preserve">Sala Regional </w:t>
      </w:r>
      <w:r>
        <w:rPr>
          <w:rFonts w:ascii="Arial" w:hAnsi="Arial" w:cs="Arial"/>
          <w:sz w:val="28"/>
          <w:szCs w:val="28"/>
        </w:rPr>
        <w:t xml:space="preserve">en Querétaro </w:t>
      </w:r>
      <w:r w:rsidRPr="005170A9">
        <w:rPr>
          <w:rFonts w:ascii="Arial" w:hAnsi="Arial" w:cs="Arial"/>
          <w:sz w:val="28"/>
          <w:szCs w:val="28"/>
        </w:rPr>
        <w:t>del Tribunal Federal de Justicia Administrativa</w:t>
      </w:r>
      <w:r w:rsidRPr="005170A9">
        <w:rPr>
          <w:rFonts w:ascii="Arial" w:hAnsi="Arial" w:cs="Arial"/>
          <w:spacing w:val="-4"/>
          <w:sz w:val="28"/>
          <w:szCs w:val="28"/>
        </w:rPr>
        <w:t>,</w:t>
      </w:r>
      <w:r>
        <w:rPr>
          <w:rFonts w:ascii="Arial" w:hAnsi="Arial" w:cs="Arial"/>
          <w:spacing w:val="-4"/>
          <w:sz w:val="28"/>
          <w:szCs w:val="28"/>
        </w:rPr>
        <w:t xml:space="preserve"> con sede en esta ciudad</w:t>
      </w:r>
      <w:r w:rsidRPr="007E4441">
        <w:rPr>
          <w:rFonts w:ascii="Arial" w:hAnsi="Arial" w:cs="Arial"/>
          <w:color w:val="000000"/>
          <w:sz w:val="28"/>
          <w:szCs w:val="28"/>
        </w:rPr>
        <w:t xml:space="preserve">, por los motivos y fundamentos expuestos en el </w:t>
      </w:r>
      <w:r w:rsidRPr="007E4441">
        <w:rPr>
          <w:rFonts w:ascii="Arial" w:hAnsi="Arial" w:cs="Arial"/>
          <w:b/>
          <w:color w:val="000000"/>
          <w:sz w:val="28"/>
          <w:szCs w:val="28"/>
        </w:rPr>
        <w:t>último</w:t>
      </w:r>
      <w:r w:rsidRPr="007E4441">
        <w:rPr>
          <w:rFonts w:ascii="Arial" w:hAnsi="Arial" w:cs="Arial"/>
          <w:color w:val="000000"/>
          <w:sz w:val="28"/>
          <w:szCs w:val="28"/>
        </w:rPr>
        <w:t xml:space="preserve"> considerando de este fallo. </w:t>
      </w:r>
    </w:p>
    <w:p w14:paraId="629DB3A8" w14:textId="77777777" w:rsidR="00C83E90" w:rsidRPr="007E4441" w:rsidRDefault="00C83E90" w:rsidP="00C83E90">
      <w:pPr>
        <w:pStyle w:val="Prrafodelista"/>
        <w:widowControl w:val="0"/>
        <w:pBdr>
          <w:left w:val="dotted" w:sz="2" w:space="0" w:color="FFFFFF"/>
          <w:bottom w:val="dotted" w:sz="2" w:space="14" w:color="FFFFFF"/>
        </w:pBdr>
        <w:tabs>
          <w:tab w:val="left" w:pos="0"/>
        </w:tabs>
        <w:spacing w:line="360" w:lineRule="auto"/>
        <w:ind w:left="0" w:firstLine="709"/>
        <w:contextualSpacing/>
        <w:jc w:val="both"/>
        <w:rPr>
          <w:rFonts w:ascii="Arial" w:hAnsi="Arial" w:cs="Arial"/>
          <w:color w:val="000000"/>
          <w:sz w:val="28"/>
          <w:szCs w:val="28"/>
        </w:rPr>
      </w:pPr>
    </w:p>
    <w:p w14:paraId="57021164" w14:textId="77777777" w:rsidR="00C83E90" w:rsidRDefault="00C83E90" w:rsidP="00C83E90">
      <w:pPr>
        <w:pBdr>
          <w:left w:val="dotted" w:sz="2" w:space="0" w:color="FFFFFF"/>
          <w:bottom w:val="dotted" w:sz="2" w:space="14" w:color="FFFFFF"/>
        </w:pBdr>
        <w:tabs>
          <w:tab w:val="left" w:pos="0"/>
        </w:tabs>
        <w:spacing w:line="360" w:lineRule="auto"/>
        <w:ind w:firstLine="709"/>
        <w:jc w:val="both"/>
        <w:rPr>
          <w:rFonts w:ascii="Arial" w:hAnsi="Arial" w:cs="Arial"/>
          <w:sz w:val="28"/>
        </w:rPr>
      </w:pPr>
      <w:r w:rsidRPr="001B211C">
        <w:rPr>
          <w:rFonts w:ascii="Arial" w:hAnsi="Arial" w:cs="Arial"/>
          <w:b/>
          <w:sz w:val="28"/>
        </w:rPr>
        <w:t>Notifíquese</w:t>
      </w:r>
      <w:r w:rsidRPr="00037A71">
        <w:rPr>
          <w:rFonts w:ascii="Arial" w:hAnsi="Arial" w:cs="Arial"/>
          <w:sz w:val="28"/>
        </w:rPr>
        <w:t>; publíquese y</w:t>
      </w:r>
      <w:r>
        <w:rPr>
          <w:rFonts w:ascii="Arial" w:hAnsi="Arial" w:cs="Arial"/>
          <w:sz w:val="28"/>
        </w:rPr>
        <w:t xml:space="preserve"> anótese en el libro de control</w:t>
      </w:r>
      <w:r w:rsidRPr="00037A71">
        <w:rPr>
          <w:rFonts w:ascii="Arial" w:hAnsi="Arial" w:cs="Arial"/>
          <w:sz w:val="28"/>
        </w:rPr>
        <w:t xml:space="preserve"> de este tribunal, hágase la captura correspondiente en el Sistema Integral de Seguimiento de Expedientes, con testimonio de esta resolución vuelvan los autos a su lugar de origen y, en su oportunidad archívese como asunto concluido.</w:t>
      </w:r>
    </w:p>
    <w:p w14:paraId="56E77334" w14:textId="77777777" w:rsidR="00683AF3" w:rsidRDefault="00683AF3" w:rsidP="001065DE">
      <w:pPr>
        <w:pStyle w:val="Prrafodelista"/>
        <w:widowControl w:val="0"/>
        <w:pBdr>
          <w:left w:val="dotted" w:sz="2" w:space="0" w:color="FFFFFF"/>
          <w:bottom w:val="dotted" w:sz="2" w:space="14" w:color="FFFFFF"/>
        </w:pBdr>
        <w:tabs>
          <w:tab w:val="left" w:pos="0"/>
        </w:tabs>
        <w:spacing w:line="360" w:lineRule="auto"/>
        <w:ind w:left="0" w:firstLine="709"/>
        <w:contextualSpacing/>
        <w:jc w:val="both"/>
        <w:rPr>
          <w:rFonts w:ascii="Arial" w:hAnsi="Arial" w:cs="Arial"/>
          <w:color w:val="000000"/>
          <w:sz w:val="28"/>
          <w:szCs w:val="28"/>
        </w:rPr>
      </w:pPr>
    </w:p>
    <w:p w14:paraId="083B7A92" w14:textId="77777777" w:rsidR="00683AF3" w:rsidRDefault="00683AF3" w:rsidP="001065DE">
      <w:pPr>
        <w:pStyle w:val="Prrafodelista"/>
        <w:widowControl w:val="0"/>
        <w:pBdr>
          <w:left w:val="dotted" w:sz="2" w:space="0" w:color="FFFFFF"/>
          <w:bottom w:val="dotted" w:sz="2" w:space="14" w:color="FFFFFF"/>
        </w:pBdr>
        <w:tabs>
          <w:tab w:val="left" w:pos="0"/>
        </w:tabs>
        <w:spacing w:line="360" w:lineRule="auto"/>
        <w:ind w:left="0" w:firstLine="709"/>
        <w:contextualSpacing/>
        <w:jc w:val="both"/>
        <w:rPr>
          <w:rFonts w:ascii="Arial" w:hAnsi="Arial" w:cs="Arial"/>
          <w:color w:val="000000"/>
          <w:sz w:val="28"/>
          <w:szCs w:val="28"/>
        </w:rPr>
      </w:pPr>
    </w:p>
    <w:p w14:paraId="6CD9DCFF" w14:textId="77777777" w:rsidR="00683AF3" w:rsidRDefault="00683AF3" w:rsidP="001065DE">
      <w:pPr>
        <w:pStyle w:val="Prrafodelista"/>
        <w:widowControl w:val="0"/>
        <w:pBdr>
          <w:left w:val="dotted" w:sz="2" w:space="0" w:color="FFFFFF"/>
          <w:bottom w:val="dotted" w:sz="2" w:space="14" w:color="FFFFFF"/>
        </w:pBdr>
        <w:tabs>
          <w:tab w:val="left" w:pos="0"/>
        </w:tabs>
        <w:spacing w:line="360" w:lineRule="auto"/>
        <w:ind w:left="0" w:firstLine="709"/>
        <w:contextualSpacing/>
        <w:jc w:val="both"/>
        <w:rPr>
          <w:rFonts w:ascii="Arial" w:hAnsi="Arial" w:cs="Arial"/>
          <w:color w:val="000000"/>
          <w:sz w:val="28"/>
          <w:szCs w:val="28"/>
        </w:rPr>
      </w:pPr>
    </w:p>
    <w:p w14:paraId="7D00180C" w14:textId="77777777" w:rsidR="00683AF3" w:rsidRDefault="00683AF3" w:rsidP="001065DE">
      <w:pPr>
        <w:pStyle w:val="Prrafodelista"/>
        <w:widowControl w:val="0"/>
        <w:pBdr>
          <w:left w:val="dotted" w:sz="2" w:space="0" w:color="FFFFFF"/>
          <w:bottom w:val="dotted" w:sz="2" w:space="14" w:color="FFFFFF"/>
        </w:pBdr>
        <w:tabs>
          <w:tab w:val="left" w:pos="0"/>
        </w:tabs>
        <w:spacing w:line="360" w:lineRule="auto"/>
        <w:ind w:left="0" w:firstLine="709"/>
        <w:contextualSpacing/>
        <w:jc w:val="both"/>
        <w:rPr>
          <w:rFonts w:ascii="Arial" w:hAnsi="Arial" w:cs="Arial"/>
          <w:color w:val="000000"/>
          <w:sz w:val="28"/>
          <w:szCs w:val="28"/>
        </w:rPr>
      </w:pPr>
    </w:p>
    <w:p w14:paraId="07A7767B" w14:textId="77777777" w:rsidR="00683AF3" w:rsidRDefault="00683AF3" w:rsidP="001065DE">
      <w:pPr>
        <w:pStyle w:val="Prrafodelista"/>
        <w:widowControl w:val="0"/>
        <w:pBdr>
          <w:left w:val="dotted" w:sz="2" w:space="0" w:color="FFFFFF"/>
          <w:bottom w:val="dotted" w:sz="2" w:space="14" w:color="FFFFFF"/>
        </w:pBdr>
        <w:tabs>
          <w:tab w:val="left" w:pos="0"/>
        </w:tabs>
        <w:spacing w:line="360" w:lineRule="auto"/>
        <w:ind w:left="0" w:firstLine="709"/>
        <w:contextualSpacing/>
        <w:jc w:val="both"/>
        <w:rPr>
          <w:rFonts w:ascii="Arial" w:hAnsi="Arial" w:cs="Arial"/>
          <w:color w:val="000000"/>
          <w:sz w:val="28"/>
          <w:szCs w:val="28"/>
        </w:rPr>
      </w:pPr>
    </w:p>
    <w:p w14:paraId="3E78F25F" w14:textId="477DE519" w:rsidR="00C83E90" w:rsidRDefault="00C83E90">
      <w:pPr>
        <w:spacing w:after="160" w:line="259" w:lineRule="auto"/>
        <w:rPr>
          <w:rFonts w:ascii="Arial" w:hAnsi="Arial" w:cs="Arial"/>
          <w:color w:val="000000"/>
          <w:sz w:val="28"/>
          <w:szCs w:val="28"/>
          <w:lang w:val="es-ES" w:eastAsia="es-ES"/>
        </w:rPr>
      </w:pPr>
      <w:r>
        <w:rPr>
          <w:rFonts w:ascii="Arial" w:hAnsi="Arial" w:cs="Arial"/>
          <w:color w:val="000000"/>
          <w:sz w:val="28"/>
          <w:szCs w:val="28"/>
        </w:rPr>
        <w:br w:type="page"/>
      </w:r>
    </w:p>
    <w:tbl>
      <w:tblPr>
        <w:tblW w:w="8081" w:type="dxa"/>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81"/>
      </w:tblGrid>
      <w:tr w:rsidR="00683AF3" w:rsidRPr="00226190" w14:paraId="293D188B" w14:textId="77777777" w:rsidTr="00C960D5">
        <w:trPr>
          <w:trHeight w:val="451"/>
        </w:trPr>
        <w:tc>
          <w:tcPr>
            <w:tcW w:w="8081" w:type="dxa"/>
            <w:tcBorders>
              <w:top w:val="double" w:sz="4" w:space="0" w:color="auto"/>
              <w:left w:val="double" w:sz="4" w:space="0" w:color="auto"/>
              <w:bottom w:val="double" w:sz="4" w:space="0" w:color="auto"/>
              <w:right w:val="double" w:sz="4" w:space="0" w:color="auto"/>
            </w:tcBorders>
            <w:shd w:val="clear" w:color="auto" w:fill="F3F3F3"/>
            <w:vAlign w:val="bottom"/>
          </w:tcPr>
          <w:p w14:paraId="357D76A3" w14:textId="77777777" w:rsidR="00683AF3" w:rsidRPr="00226190" w:rsidRDefault="00683AF3" w:rsidP="00C960D5">
            <w:pPr>
              <w:tabs>
                <w:tab w:val="left" w:pos="7200"/>
              </w:tabs>
              <w:overflowPunct w:val="0"/>
              <w:autoSpaceDE w:val="0"/>
              <w:autoSpaceDN w:val="0"/>
              <w:adjustRightInd w:val="0"/>
              <w:spacing w:line="360" w:lineRule="auto"/>
              <w:jc w:val="center"/>
              <w:textAlignment w:val="baseline"/>
              <w:rPr>
                <w:rFonts w:cs="Arial"/>
                <w:bCs/>
                <w:sz w:val="28"/>
                <w:szCs w:val="28"/>
                <w:lang w:val="es-ES_tradnl"/>
              </w:rPr>
            </w:pPr>
            <w:r w:rsidRPr="00226190">
              <w:rPr>
                <w:rFonts w:cs="Arial"/>
                <w:b/>
                <w:sz w:val="28"/>
                <w:szCs w:val="28"/>
                <w:lang w:val="es-ES_tradnl"/>
              </w:rPr>
              <w:lastRenderedPageBreak/>
              <w:br w:type="page"/>
            </w:r>
            <w:r w:rsidRPr="00226190">
              <w:rPr>
                <w:rFonts w:cs="Arial"/>
                <w:b/>
                <w:noProof/>
                <w:sz w:val="28"/>
                <w:szCs w:val="28"/>
              </w:rPr>
              <w:drawing>
                <wp:inline distT="0" distB="0" distL="0" distR="0" wp14:anchorId="4CA347A7" wp14:editId="2F00AEF4">
                  <wp:extent cx="504825" cy="5429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825" cy="542925"/>
                          </a:xfrm>
                          <a:prstGeom prst="rect">
                            <a:avLst/>
                          </a:prstGeom>
                          <a:noFill/>
                          <a:ln>
                            <a:noFill/>
                          </a:ln>
                        </pic:spPr>
                      </pic:pic>
                    </a:graphicData>
                  </a:graphic>
                </wp:inline>
              </w:drawing>
            </w:r>
            <w:r w:rsidRPr="00226190">
              <w:rPr>
                <w:rFonts w:ascii="Arial" w:eastAsia="Calibri" w:hAnsi="Arial" w:cs="Arial"/>
                <w:b/>
                <w:sz w:val="27"/>
                <w:szCs w:val="27"/>
                <w:lang w:val="es-ES_tradnl"/>
              </w:rPr>
              <w:t xml:space="preserve">MAGISTRADO </w:t>
            </w:r>
            <w:r>
              <w:rPr>
                <w:rFonts w:ascii="Arial" w:eastAsia="Calibri" w:hAnsi="Arial" w:cs="Arial"/>
                <w:b/>
                <w:sz w:val="27"/>
                <w:szCs w:val="27"/>
                <w:lang w:val="es-ES_tradnl"/>
              </w:rPr>
              <w:t>LUIS ARMANDO PÉREZ TOPETE</w:t>
            </w:r>
            <w:r w:rsidRPr="00226190">
              <w:rPr>
                <w:rFonts w:ascii="Arial" w:hAnsi="Arial" w:cs="Arial"/>
                <w:b/>
                <w:bCs/>
                <w:sz w:val="27"/>
                <w:szCs w:val="27"/>
                <w:lang w:val="es-ES_tradnl"/>
              </w:rPr>
              <w:t>.</w:t>
            </w:r>
          </w:p>
        </w:tc>
      </w:tr>
    </w:tbl>
    <w:p w14:paraId="27E35CD2" w14:textId="77777777" w:rsidR="00683AF3" w:rsidRPr="00BA4184" w:rsidRDefault="00683AF3" w:rsidP="00683AF3">
      <w:pPr>
        <w:ind w:left="2977"/>
        <w:jc w:val="both"/>
        <w:rPr>
          <w:rFonts w:ascii="Arial" w:hAnsi="Arial" w:cs="Arial"/>
          <w:sz w:val="28"/>
          <w:szCs w:val="28"/>
          <w:lang w:eastAsia="es-ES"/>
        </w:rPr>
      </w:pPr>
    </w:p>
    <w:p w14:paraId="586CB356" w14:textId="530A8E77" w:rsidR="00683AF3" w:rsidRPr="008C4F77" w:rsidRDefault="00683AF3" w:rsidP="00683AF3">
      <w:pPr>
        <w:ind w:left="3402"/>
        <w:jc w:val="both"/>
        <w:rPr>
          <w:rFonts w:ascii="Arial" w:hAnsi="Arial" w:cs="Arial"/>
          <w:b/>
          <w:sz w:val="26"/>
          <w:szCs w:val="26"/>
          <w:lang w:val="es-ES" w:eastAsia="es-ES"/>
        </w:rPr>
      </w:pPr>
      <w:r w:rsidRPr="008C4F77">
        <w:rPr>
          <w:rFonts w:ascii="Arial" w:hAnsi="Arial" w:cs="Arial"/>
          <w:b/>
          <w:sz w:val="26"/>
          <w:szCs w:val="26"/>
          <w:lang w:val="es-ES" w:eastAsia="es-ES"/>
        </w:rPr>
        <w:t xml:space="preserve">REVISIÓN FISCAL: </w:t>
      </w:r>
      <w:r>
        <w:rPr>
          <w:rFonts w:ascii="Arial" w:hAnsi="Arial" w:cs="Arial"/>
          <w:sz w:val="26"/>
          <w:szCs w:val="26"/>
          <w:lang w:val="es-ES" w:eastAsia="es-ES"/>
        </w:rPr>
        <w:t>87</w:t>
      </w:r>
      <w:r w:rsidRPr="008C4F77">
        <w:rPr>
          <w:rFonts w:ascii="Arial" w:hAnsi="Arial" w:cs="Arial"/>
          <w:sz w:val="26"/>
          <w:szCs w:val="26"/>
          <w:lang w:val="es-ES" w:eastAsia="es-ES"/>
        </w:rPr>
        <w:t>/2025</w:t>
      </w:r>
      <w:r w:rsidRPr="008C4F77">
        <w:rPr>
          <w:rFonts w:ascii="Arial" w:hAnsi="Arial" w:cs="Arial"/>
          <w:b/>
          <w:sz w:val="26"/>
          <w:szCs w:val="26"/>
          <w:lang w:val="es-ES" w:eastAsia="es-ES"/>
        </w:rPr>
        <w:t xml:space="preserve"> </w:t>
      </w:r>
    </w:p>
    <w:p w14:paraId="5D28DC48" w14:textId="77777777" w:rsidR="00683AF3" w:rsidRPr="008C4F77" w:rsidRDefault="00683AF3" w:rsidP="00683AF3">
      <w:pPr>
        <w:ind w:left="3402"/>
        <w:jc w:val="both"/>
        <w:rPr>
          <w:rFonts w:ascii="Arial" w:hAnsi="Arial" w:cs="Arial"/>
          <w:b/>
          <w:sz w:val="26"/>
          <w:szCs w:val="26"/>
          <w:lang w:val="es-ES" w:eastAsia="es-ES"/>
        </w:rPr>
      </w:pPr>
    </w:p>
    <w:p w14:paraId="1E81EF0C" w14:textId="77777777" w:rsidR="00683AF3" w:rsidRPr="00A25A95" w:rsidRDefault="00683AF3" w:rsidP="00683AF3">
      <w:pPr>
        <w:ind w:left="3402"/>
        <w:jc w:val="both"/>
        <w:rPr>
          <w:rFonts w:ascii="Arial" w:hAnsi="Arial" w:cs="Arial"/>
          <w:sz w:val="28"/>
          <w:szCs w:val="28"/>
          <w:lang w:val="es-ES" w:eastAsia="es-ES"/>
        </w:rPr>
      </w:pPr>
      <w:r w:rsidRPr="008C4F77">
        <w:rPr>
          <w:rFonts w:ascii="Arial" w:hAnsi="Arial" w:cs="Arial"/>
          <w:b/>
          <w:sz w:val="26"/>
          <w:szCs w:val="26"/>
          <w:lang w:val="es-ES" w:eastAsia="es-ES"/>
        </w:rPr>
        <w:t>RECURRENTE:</w:t>
      </w:r>
      <w:r w:rsidRPr="008C4F77">
        <w:rPr>
          <w:rFonts w:ascii="Arial" w:hAnsi="Arial" w:cs="Arial"/>
          <w:sz w:val="26"/>
          <w:szCs w:val="26"/>
          <w:lang w:val="es-ES" w:eastAsia="es-ES"/>
        </w:rPr>
        <w:t xml:space="preserve"> </w:t>
      </w:r>
      <w:r w:rsidRPr="00683AF3">
        <w:rPr>
          <w:rFonts w:ascii="Arial" w:hAnsi="Arial" w:cs="Arial"/>
          <w:sz w:val="26"/>
          <w:szCs w:val="26"/>
          <w:lang w:val="es-ES" w:eastAsia="es-ES"/>
        </w:rPr>
        <w:t>SUBDELEGADO DE PRESTACIONES EN QUERÉTARO, DEL INSTITUTO DE SEGURIDAD Y SERVICIOS SOCIALES DE LOS TRABAJADORES DEL ESTADO</w:t>
      </w:r>
      <w:r>
        <w:rPr>
          <w:rFonts w:ascii="Arial" w:hAnsi="Arial" w:cs="Arial"/>
          <w:sz w:val="28"/>
          <w:szCs w:val="28"/>
          <w:lang w:val="es-ES" w:eastAsia="es-ES"/>
        </w:rPr>
        <w:t xml:space="preserve"> </w:t>
      </w:r>
    </w:p>
    <w:p w14:paraId="6B1C9D0B" w14:textId="75AA3A0D" w:rsidR="00683AF3" w:rsidRPr="008C4F77" w:rsidRDefault="00683AF3" w:rsidP="00683AF3">
      <w:pPr>
        <w:ind w:left="3402"/>
        <w:jc w:val="both"/>
        <w:rPr>
          <w:rFonts w:ascii="Arial" w:hAnsi="Arial" w:cs="Arial"/>
          <w:b/>
          <w:sz w:val="26"/>
          <w:szCs w:val="26"/>
          <w:lang w:val="es-ES" w:eastAsia="es-ES"/>
        </w:rPr>
      </w:pPr>
    </w:p>
    <w:p w14:paraId="43C1A981" w14:textId="6EB20621" w:rsidR="00683AF3" w:rsidRPr="008C4F77" w:rsidRDefault="00683AF3" w:rsidP="00683AF3">
      <w:pPr>
        <w:ind w:left="3402"/>
        <w:jc w:val="both"/>
        <w:rPr>
          <w:rFonts w:ascii="Arial" w:hAnsi="Arial" w:cs="Arial"/>
          <w:sz w:val="26"/>
          <w:szCs w:val="26"/>
          <w:lang w:val="es-ES" w:eastAsia="es-ES"/>
        </w:rPr>
      </w:pPr>
      <w:r w:rsidRPr="008C4F77">
        <w:rPr>
          <w:rFonts w:ascii="Arial" w:hAnsi="Arial" w:cs="Arial"/>
          <w:b/>
          <w:sz w:val="26"/>
          <w:szCs w:val="26"/>
          <w:lang w:val="es-ES" w:eastAsia="es-ES"/>
        </w:rPr>
        <w:t>ACTORA</w:t>
      </w:r>
      <w:r w:rsidRPr="008C4F77">
        <w:rPr>
          <w:rFonts w:ascii="Arial" w:hAnsi="Arial" w:cs="Arial"/>
          <w:b/>
          <w:sz w:val="26"/>
          <w:szCs w:val="26"/>
          <w:lang w:val="es-ES"/>
        </w:rPr>
        <w:t>:</w:t>
      </w:r>
      <w:r w:rsidRPr="008C4F77">
        <w:rPr>
          <w:rFonts w:ascii="Arial" w:hAnsi="Arial" w:cs="Arial"/>
          <w:b/>
          <w:sz w:val="26"/>
          <w:szCs w:val="26"/>
          <w:lang w:val="es-ES" w:eastAsia="es-ES"/>
        </w:rPr>
        <w:t xml:space="preserve"> </w:t>
      </w:r>
      <w:r>
        <w:rPr>
          <w:rFonts w:ascii="Arial" w:hAnsi="Arial" w:cs="Arial"/>
          <w:color w:val="FF0000"/>
          <w:sz w:val="26"/>
          <w:szCs w:val="26"/>
          <w:lang w:val="es-ES" w:eastAsia="es-ES"/>
        </w:rPr>
        <w:t>*********</w:t>
      </w:r>
    </w:p>
    <w:p w14:paraId="7790931A" w14:textId="77777777" w:rsidR="00683AF3" w:rsidRPr="008C4F77" w:rsidRDefault="00683AF3" w:rsidP="00683AF3">
      <w:pPr>
        <w:ind w:left="3402"/>
        <w:jc w:val="both"/>
        <w:rPr>
          <w:rFonts w:ascii="Arial" w:hAnsi="Arial" w:cs="Arial"/>
          <w:b/>
          <w:sz w:val="26"/>
          <w:szCs w:val="26"/>
        </w:rPr>
      </w:pPr>
    </w:p>
    <w:p w14:paraId="0068331A" w14:textId="77777777" w:rsidR="00683AF3" w:rsidRPr="008C4F77" w:rsidRDefault="00683AF3" w:rsidP="00683AF3">
      <w:pPr>
        <w:ind w:left="3402"/>
        <w:jc w:val="both"/>
        <w:rPr>
          <w:rFonts w:ascii="Arial" w:hAnsi="Arial" w:cs="Arial"/>
          <w:sz w:val="26"/>
          <w:szCs w:val="26"/>
          <w:lang w:val="es-ES" w:eastAsia="es-ES"/>
        </w:rPr>
      </w:pPr>
      <w:r w:rsidRPr="008C4F77">
        <w:rPr>
          <w:rFonts w:ascii="Arial" w:hAnsi="Arial" w:cs="Arial"/>
          <w:b/>
          <w:sz w:val="26"/>
          <w:szCs w:val="26"/>
        </w:rPr>
        <w:t xml:space="preserve">MAGISTRADO PONENTE: </w:t>
      </w:r>
      <w:r>
        <w:rPr>
          <w:rFonts w:ascii="Arial" w:hAnsi="Arial" w:cs="Arial"/>
          <w:sz w:val="26"/>
          <w:szCs w:val="26"/>
        </w:rPr>
        <w:t>LUIS ARMANDO PÉREZ TOPETE</w:t>
      </w:r>
    </w:p>
    <w:p w14:paraId="387D1A14" w14:textId="77777777" w:rsidR="00683AF3" w:rsidRPr="008C4F77" w:rsidRDefault="00683AF3" w:rsidP="00683AF3">
      <w:pPr>
        <w:ind w:left="3402"/>
        <w:jc w:val="both"/>
        <w:rPr>
          <w:rFonts w:ascii="Arial" w:hAnsi="Arial" w:cs="Arial"/>
          <w:b/>
          <w:sz w:val="26"/>
          <w:szCs w:val="26"/>
          <w:lang w:eastAsia="es-ES"/>
        </w:rPr>
      </w:pPr>
    </w:p>
    <w:p w14:paraId="325E3C7F" w14:textId="3E63A893" w:rsidR="00683AF3" w:rsidRDefault="00683AF3" w:rsidP="00683AF3">
      <w:pPr>
        <w:ind w:left="3402"/>
        <w:jc w:val="both"/>
        <w:rPr>
          <w:rFonts w:ascii="Arial" w:hAnsi="Arial" w:cs="Arial"/>
          <w:sz w:val="26"/>
          <w:szCs w:val="26"/>
        </w:rPr>
      </w:pPr>
      <w:r>
        <w:rPr>
          <w:rFonts w:ascii="Arial" w:hAnsi="Arial" w:cs="Arial"/>
          <w:b/>
          <w:sz w:val="26"/>
          <w:szCs w:val="26"/>
          <w:lang w:eastAsia="es-ES"/>
        </w:rPr>
        <w:t>SECRETARIO</w:t>
      </w:r>
      <w:r w:rsidRPr="008C4F77">
        <w:rPr>
          <w:rFonts w:ascii="Arial" w:hAnsi="Arial" w:cs="Arial"/>
          <w:b/>
          <w:sz w:val="26"/>
          <w:szCs w:val="26"/>
          <w:lang w:eastAsia="es-ES"/>
        </w:rPr>
        <w:t>:</w:t>
      </w:r>
      <w:r w:rsidRPr="008C4F77">
        <w:rPr>
          <w:rFonts w:ascii="Arial" w:hAnsi="Arial" w:cs="Arial"/>
          <w:sz w:val="26"/>
          <w:szCs w:val="26"/>
          <w:lang w:eastAsia="es-ES"/>
        </w:rPr>
        <w:t xml:space="preserve"> </w:t>
      </w:r>
      <w:r>
        <w:rPr>
          <w:rFonts w:ascii="Arial" w:hAnsi="Arial" w:cs="Arial"/>
          <w:sz w:val="26"/>
          <w:szCs w:val="26"/>
        </w:rPr>
        <w:t>JOSÉ DAVID ALCANTAR MENDOZA</w:t>
      </w:r>
      <w:r w:rsidRPr="008C4F77">
        <w:rPr>
          <w:rFonts w:ascii="Arial" w:hAnsi="Arial" w:cs="Arial"/>
          <w:sz w:val="26"/>
          <w:szCs w:val="26"/>
        </w:rPr>
        <w:t>.</w:t>
      </w:r>
    </w:p>
    <w:p w14:paraId="6443A415" w14:textId="77777777" w:rsidR="00683AF3" w:rsidRDefault="00683AF3" w:rsidP="00683AF3">
      <w:pPr>
        <w:jc w:val="both"/>
        <w:rPr>
          <w:rFonts w:ascii="Arial" w:hAnsi="Arial" w:cs="Arial"/>
          <w:sz w:val="26"/>
          <w:szCs w:val="26"/>
          <w:lang w:val="es-ES" w:eastAsia="es-ES"/>
        </w:rPr>
      </w:pPr>
    </w:p>
    <w:p w14:paraId="11FAB291" w14:textId="77777777" w:rsidR="00683AF3" w:rsidRDefault="00683AF3" w:rsidP="00683AF3">
      <w:pPr>
        <w:jc w:val="both"/>
        <w:rPr>
          <w:rFonts w:ascii="Arial" w:hAnsi="Arial" w:cs="Arial"/>
          <w:sz w:val="26"/>
          <w:szCs w:val="26"/>
          <w:lang w:val="es-ES" w:eastAsia="es-ES"/>
        </w:rPr>
      </w:pPr>
    </w:p>
    <w:p w14:paraId="59A11E98" w14:textId="77777777" w:rsidR="00683AF3" w:rsidRPr="008C4F77" w:rsidRDefault="00683AF3" w:rsidP="00683AF3">
      <w:pPr>
        <w:jc w:val="both"/>
        <w:rPr>
          <w:rFonts w:ascii="Arial" w:hAnsi="Arial" w:cs="Arial"/>
          <w:sz w:val="26"/>
          <w:szCs w:val="26"/>
          <w:lang w:val="es-ES" w:eastAsia="es-ES"/>
        </w:rPr>
      </w:pPr>
      <w:r w:rsidRPr="00D47B2B">
        <w:rPr>
          <w:rFonts w:ascii="Arial" w:hAnsi="Arial" w:cs="Arial"/>
          <w:b/>
          <w:sz w:val="26"/>
          <w:szCs w:val="26"/>
          <w:lang w:val="es-ES" w:eastAsia="es-ES"/>
        </w:rPr>
        <w:t>PROYECTÓ:</w:t>
      </w:r>
      <w:r>
        <w:rPr>
          <w:rFonts w:ascii="Arial" w:hAnsi="Arial" w:cs="Arial"/>
          <w:sz w:val="26"/>
          <w:szCs w:val="26"/>
          <w:lang w:val="es-ES" w:eastAsia="es-ES"/>
        </w:rPr>
        <w:t xml:space="preserve"> *********</w:t>
      </w:r>
    </w:p>
    <w:p w14:paraId="151F96B9" w14:textId="77777777" w:rsidR="00683AF3" w:rsidRPr="008C4F77" w:rsidRDefault="00683AF3" w:rsidP="00683AF3">
      <w:pPr>
        <w:ind w:left="2977"/>
        <w:jc w:val="both"/>
        <w:rPr>
          <w:rFonts w:ascii="Arial" w:hAnsi="Arial" w:cs="Arial"/>
          <w:sz w:val="26"/>
          <w:szCs w:val="26"/>
        </w:rPr>
      </w:pPr>
    </w:p>
    <w:p w14:paraId="77E5E117" w14:textId="77777777" w:rsidR="00683AF3" w:rsidRDefault="00683AF3" w:rsidP="00683AF3">
      <w:pPr>
        <w:jc w:val="both"/>
        <w:rPr>
          <w:rFonts w:ascii="Arial" w:hAnsi="Arial" w:cs="Arial"/>
          <w:b/>
          <w:lang w:eastAsia="es-ES"/>
        </w:rPr>
      </w:pPr>
    </w:p>
    <w:tbl>
      <w:tblPr>
        <w:tblW w:w="8081" w:type="dxa"/>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81"/>
      </w:tblGrid>
      <w:tr w:rsidR="00683AF3" w14:paraId="17F91146" w14:textId="77777777" w:rsidTr="00C960D5">
        <w:trPr>
          <w:trHeight w:val="162"/>
        </w:trPr>
        <w:tc>
          <w:tcPr>
            <w:tcW w:w="8081" w:type="dxa"/>
            <w:tcBorders>
              <w:top w:val="double" w:sz="4" w:space="0" w:color="auto"/>
              <w:left w:val="double" w:sz="4" w:space="0" w:color="auto"/>
              <w:bottom w:val="double" w:sz="4" w:space="0" w:color="auto"/>
              <w:right w:val="double" w:sz="4" w:space="0" w:color="auto"/>
            </w:tcBorders>
            <w:shd w:val="clear" w:color="auto" w:fill="F3F3F3"/>
            <w:vAlign w:val="bottom"/>
            <w:hideMark/>
          </w:tcPr>
          <w:p w14:paraId="48F91DCD" w14:textId="77777777" w:rsidR="00683AF3" w:rsidRPr="00646A65" w:rsidRDefault="00683AF3" w:rsidP="00C960D5">
            <w:pPr>
              <w:tabs>
                <w:tab w:val="left" w:pos="7200"/>
              </w:tabs>
              <w:overflowPunct w:val="0"/>
              <w:autoSpaceDE w:val="0"/>
              <w:autoSpaceDN w:val="0"/>
              <w:adjustRightInd w:val="0"/>
              <w:jc w:val="center"/>
              <w:textAlignment w:val="baseline"/>
              <w:rPr>
                <w:rFonts w:ascii="Arial" w:hAnsi="Arial" w:cs="Arial"/>
                <w:b/>
                <w:bCs/>
                <w:iCs/>
                <w:sz w:val="28"/>
                <w:szCs w:val="28"/>
                <w:lang w:val="es-ES_tradnl"/>
              </w:rPr>
            </w:pPr>
            <w:r w:rsidRPr="00646A65">
              <w:rPr>
                <w:rFonts w:ascii="Arial" w:hAnsi="Arial" w:cs="Arial"/>
                <w:b/>
                <w:bCs/>
                <w:iCs/>
                <w:sz w:val="28"/>
                <w:szCs w:val="28"/>
                <w:lang w:val="es-ES_tradnl"/>
              </w:rPr>
              <w:t>SÍNTESIS</w:t>
            </w:r>
          </w:p>
        </w:tc>
      </w:tr>
    </w:tbl>
    <w:p w14:paraId="49186F10" w14:textId="77777777" w:rsidR="00683AF3" w:rsidRDefault="00683AF3" w:rsidP="00683AF3">
      <w:pPr>
        <w:tabs>
          <w:tab w:val="left" w:pos="7200"/>
        </w:tabs>
        <w:overflowPunct w:val="0"/>
        <w:autoSpaceDE w:val="0"/>
        <w:autoSpaceDN w:val="0"/>
        <w:adjustRightInd w:val="0"/>
        <w:ind w:right="-40" w:firstLine="709"/>
        <w:jc w:val="both"/>
        <w:textAlignment w:val="baseline"/>
        <w:rPr>
          <w:rFonts w:ascii="Arial" w:hAnsi="Arial" w:cs="Arial"/>
          <w:b/>
          <w:bCs/>
          <w:i/>
          <w:sz w:val="28"/>
          <w:szCs w:val="28"/>
          <w:lang w:val="es-ES_tradnl"/>
        </w:rPr>
      </w:pPr>
    </w:p>
    <w:p w14:paraId="4969A156" w14:textId="77777777" w:rsidR="00683AF3" w:rsidRPr="00E904E6" w:rsidRDefault="00683AF3" w:rsidP="00683AF3">
      <w:pPr>
        <w:contextualSpacing/>
        <w:jc w:val="both"/>
        <w:rPr>
          <w:rFonts w:ascii="Arial" w:eastAsia="Calibri" w:hAnsi="Arial" w:cs="Arial"/>
          <w:b/>
          <w:bCs/>
          <w:sz w:val="26"/>
          <w:szCs w:val="26"/>
        </w:rPr>
      </w:pPr>
      <w:r w:rsidRPr="00E904E6">
        <w:rPr>
          <w:rFonts w:ascii="Arial" w:eastAsia="Calibri" w:hAnsi="Arial" w:cs="Arial"/>
          <w:b/>
          <w:bCs/>
          <w:sz w:val="26"/>
          <w:szCs w:val="26"/>
          <w:lang w:val="es-ES_tradnl"/>
        </w:rPr>
        <w:t xml:space="preserve">TEMA: ********* </w:t>
      </w:r>
      <w:r>
        <w:rPr>
          <w:rFonts w:ascii="Arial" w:eastAsia="Calibri" w:hAnsi="Arial" w:cs="Arial"/>
          <w:b/>
          <w:bCs/>
          <w:sz w:val="26"/>
          <w:szCs w:val="26"/>
          <w:lang w:val="es-ES_tradnl"/>
        </w:rPr>
        <w:t xml:space="preserve">DE </w:t>
      </w:r>
      <w:r w:rsidRPr="00E904E6">
        <w:rPr>
          <w:rFonts w:ascii="Arial" w:eastAsia="Calibri" w:hAnsi="Arial" w:cs="Arial"/>
          <w:b/>
          <w:bCs/>
          <w:sz w:val="26"/>
          <w:szCs w:val="26"/>
          <w:lang w:val="es-ES_tradnl"/>
        </w:rPr>
        <w:t>PENSIÓN.</w:t>
      </w:r>
      <w:r>
        <w:rPr>
          <w:rFonts w:ascii="Arial" w:eastAsia="Calibri" w:hAnsi="Arial" w:cs="Arial"/>
          <w:b/>
          <w:bCs/>
          <w:sz w:val="26"/>
          <w:szCs w:val="26"/>
          <w:lang w:val="es-ES_tradnl"/>
        </w:rPr>
        <w:t xml:space="preserve"> </w:t>
      </w:r>
      <w:r w:rsidRPr="00E904E6">
        <w:rPr>
          <w:rFonts w:ascii="Arial" w:eastAsia="Calibri" w:hAnsi="Arial" w:cs="Arial"/>
          <w:b/>
          <w:bCs/>
          <w:sz w:val="26"/>
          <w:szCs w:val="26"/>
        </w:rPr>
        <w:t>*********.</w:t>
      </w:r>
    </w:p>
    <w:p w14:paraId="745F48FD" w14:textId="77777777" w:rsidR="00683AF3" w:rsidRPr="00E904E6" w:rsidRDefault="00683AF3" w:rsidP="00683AF3">
      <w:pPr>
        <w:tabs>
          <w:tab w:val="left" w:pos="7200"/>
        </w:tabs>
        <w:overflowPunct w:val="0"/>
        <w:autoSpaceDE w:val="0"/>
        <w:autoSpaceDN w:val="0"/>
        <w:adjustRightInd w:val="0"/>
        <w:jc w:val="both"/>
        <w:textAlignment w:val="baseline"/>
        <w:rPr>
          <w:rFonts w:ascii="Arial" w:eastAsia="Calibri" w:hAnsi="Arial" w:cs="Arial"/>
          <w:bCs/>
          <w:sz w:val="26"/>
          <w:szCs w:val="26"/>
        </w:rPr>
      </w:pPr>
    </w:p>
    <w:p w14:paraId="62CEB40A" w14:textId="58EA3B47" w:rsidR="00360D79" w:rsidRDefault="00683AF3" w:rsidP="00683AF3">
      <w:pPr>
        <w:tabs>
          <w:tab w:val="left" w:pos="7200"/>
        </w:tabs>
        <w:overflowPunct w:val="0"/>
        <w:autoSpaceDE w:val="0"/>
        <w:autoSpaceDN w:val="0"/>
        <w:adjustRightInd w:val="0"/>
        <w:jc w:val="both"/>
        <w:textAlignment w:val="baseline"/>
        <w:rPr>
          <w:rFonts w:ascii="Arial" w:eastAsia="Calibri" w:hAnsi="Arial" w:cs="Arial"/>
          <w:color w:val="180C3E"/>
        </w:rPr>
      </w:pPr>
      <w:r w:rsidRPr="00E904E6">
        <w:rPr>
          <w:rFonts w:ascii="Arial" w:eastAsia="Calibri" w:hAnsi="Arial" w:cs="Arial"/>
          <w:b/>
          <w:bCs/>
          <w:sz w:val="26"/>
          <w:szCs w:val="26"/>
          <w:lang w:val="es-ES_tradnl"/>
        </w:rPr>
        <w:t xml:space="preserve">*********: </w:t>
      </w:r>
      <w:r w:rsidRPr="00E904E6">
        <w:rPr>
          <w:rFonts w:ascii="Arial" w:eastAsia="Calibri" w:hAnsi="Arial" w:cs="Arial"/>
          <w:color w:val="180C3E"/>
        </w:rPr>
        <w:t>Se propone confirmar la sentencia recurrida en virtud de que la autoridad recurrente,</w:t>
      </w:r>
      <w:r w:rsidR="00360D79">
        <w:rPr>
          <w:rFonts w:ascii="Arial" w:eastAsia="Calibri" w:hAnsi="Arial" w:cs="Arial"/>
          <w:color w:val="180C3E"/>
        </w:rPr>
        <w:t xml:space="preserve"> ante la </w:t>
      </w:r>
      <w:r w:rsidR="00360D79" w:rsidRPr="00360D79">
        <w:rPr>
          <w:rFonts w:ascii="Arial" w:eastAsia="Calibri" w:hAnsi="Arial" w:cs="Arial"/>
          <w:b/>
          <w:color w:val="180C3E"/>
        </w:rPr>
        <w:t>inoperancia</w:t>
      </w:r>
      <w:r w:rsidR="00360D79">
        <w:rPr>
          <w:rFonts w:ascii="Arial" w:eastAsia="Calibri" w:hAnsi="Arial" w:cs="Arial"/>
          <w:color w:val="180C3E"/>
        </w:rPr>
        <w:t xml:space="preserve"> de los agravios propuestos, por las siguientes razones.</w:t>
      </w:r>
    </w:p>
    <w:p w14:paraId="0C75743A" w14:textId="77777777" w:rsidR="00360D79" w:rsidRDefault="00360D79" w:rsidP="00683AF3">
      <w:pPr>
        <w:tabs>
          <w:tab w:val="left" w:pos="7200"/>
        </w:tabs>
        <w:overflowPunct w:val="0"/>
        <w:autoSpaceDE w:val="0"/>
        <w:autoSpaceDN w:val="0"/>
        <w:adjustRightInd w:val="0"/>
        <w:jc w:val="both"/>
        <w:textAlignment w:val="baseline"/>
        <w:rPr>
          <w:rFonts w:ascii="Arial" w:eastAsia="Calibri" w:hAnsi="Arial" w:cs="Arial"/>
          <w:color w:val="180C3E"/>
        </w:rPr>
      </w:pPr>
    </w:p>
    <w:p w14:paraId="26ADF827" w14:textId="6CE85558" w:rsidR="00360D79" w:rsidRPr="00360D79" w:rsidRDefault="00360D79" w:rsidP="00360D79">
      <w:pPr>
        <w:pStyle w:val="Prrafodelista"/>
        <w:numPr>
          <w:ilvl w:val="0"/>
          <w:numId w:val="15"/>
        </w:numPr>
        <w:tabs>
          <w:tab w:val="left" w:pos="7200"/>
        </w:tabs>
        <w:overflowPunct w:val="0"/>
        <w:autoSpaceDE w:val="0"/>
        <w:autoSpaceDN w:val="0"/>
        <w:adjustRightInd w:val="0"/>
        <w:jc w:val="both"/>
        <w:textAlignment w:val="baseline"/>
        <w:rPr>
          <w:rFonts w:ascii="Arial" w:eastAsia="Calibri" w:hAnsi="Arial" w:cs="Arial"/>
          <w:bCs/>
          <w:sz w:val="24"/>
          <w:szCs w:val="24"/>
        </w:rPr>
      </w:pPr>
      <w:r>
        <w:rPr>
          <w:rFonts w:ascii="Arial" w:eastAsia="Calibri" w:hAnsi="Arial" w:cs="Arial"/>
          <w:color w:val="180C3E"/>
          <w:sz w:val="24"/>
          <w:szCs w:val="24"/>
        </w:rPr>
        <w:t xml:space="preserve">En el </w:t>
      </w:r>
      <w:r w:rsidRPr="00360D79">
        <w:rPr>
          <w:rFonts w:ascii="Arial" w:eastAsia="Calibri" w:hAnsi="Arial" w:cs="Arial"/>
          <w:b/>
          <w:color w:val="180C3E"/>
          <w:sz w:val="24"/>
          <w:szCs w:val="24"/>
        </w:rPr>
        <w:t>primer</w:t>
      </w:r>
      <w:r>
        <w:rPr>
          <w:rFonts w:ascii="Arial" w:eastAsia="Calibri" w:hAnsi="Arial" w:cs="Arial"/>
          <w:color w:val="180C3E"/>
          <w:sz w:val="24"/>
          <w:szCs w:val="24"/>
        </w:rPr>
        <w:t xml:space="preserve"> agravio por el cual cuestiona la </w:t>
      </w:r>
      <w:r w:rsidRPr="00360D79">
        <w:rPr>
          <w:rFonts w:ascii="Arial" w:eastAsia="Calibri" w:hAnsi="Arial" w:cs="Arial"/>
          <w:b/>
          <w:color w:val="180C3E"/>
          <w:sz w:val="24"/>
          <w:szCs w:val="24"/>
        </w:rPr>
        <w:t>exhaustividad</w:t>
      </w:r>
      <w:r>
        <w:rPr>
          <w:rFonts w:ascii="Arial" w:eastAsia="Calibri" w:hAnsi="Arial" w:cs="Arial"/>
          <w:color w:val="180C3E"/>
          <w:sz w:val="24"/>
          <w:szCs w:val="24"/>
        </w:rPr>
        <w:t xml:space="preserve"> de la sentencia recurrida, ú</w:t>
      </w:r>
      <w:r w:rsidRPr="00360D79">
        <w:rPr>
          <w:rFonts w:ascii="Arial" w:eastAsia="Calibri" w:hAnsi="Arial" w:cs="Arial"/>
          <w:color w:val="180C3E"/>
          <w:sz w:val="24"/>
          <w:szCs w:val="24"/>
        </w:rPr>
        <w:t>nicamente</w:t>
      </w:r>
      <w:r w:rsidR="00683AF3" w:rsidRPr="00360D79">
        <w:rPr>
          <w:rFonts w:ascii="Arial" w:eastAsia="Calibri" w:hAnsi="Arial" w:cs="Arial"/>
          <w:color w:val="180C3E"/>
          <w:sz w:val="24"/>
          <w:szCs w:val="24"/>
        </w:rPr>
        <w:t xml:space="preserve"> se limita a exponer que la Sala responsable transgredió lo dispuesto en el artículo 50 de la Ley Federal de Procedimiento Contencioso Administrativo y que si cumplió con el incremento de la cuota diaria pensionaria al que fue condenada, no obstante, sus agravios se reducen a meras afirmaciones carentes de sustento y, en ellas no se contienen las razones o causas particulares del porqué de su estimación, así como la lesión o agravi</w:t>
      </w:r>
      <w:r>
        <w:rPr>
          <w:rFonts w:ascii="Arial" w:eastAsia="Calibri" w:hAnsi="Arial" w:cs="Arial"/>
          <w:color w:val="180C3E"/>
          <w:sz w:val="24"/>
          <w:szCs w:val="24"/>
        </w:rPr>
        <w:t>o que en su caso se le ocasiona.</w:t>
      </w:r>
    </w:p>
    <w:p w14:paraId="03D53758" w14:textId="77777777" w:rsidR="00360D79" w:rsidRPr="00360D79" w:rsidRDefault="00360D79" w:rsidP="00360D79">
      <w:pPr>
        <w:pStyle w:val="Prrafodelista"/>
        <w:tabs>
          <w:tab w:val="left" w:pos="7200"/>
        </w:tabs>
        <w:overflowPunct w:val="0"/>
        <w:autoSpaceDE w:val="0"/>
        <w:autoSpaceDN w:val="0"/>
        <w:adjustRightInd w:val="0"/>
        <w:ind w:left="720"/>
        <w:jc w:val="both"/>
        <w:textAlignment w:val="baseline"/>
        <w:rPr>
          <w:rFonts w:ascii="Arial" w:eastAsia="Calibri" w:hAnsi="Arial" w:cs="Arial"/>
          <w:bCs/>
          <w:sz w:val="24"/>
          <w:szCs w:val="24"/>
        </w:rPr>
      </w:pPr>
    </w:p>
    <w:p w14:paraId="6C9DFBE3" w14:textId="2C5F2E76" w:rsidR="00360D79" w:rsidRPr="00360D79" w:rsidRDefault="00360D79" w:rsidP="00360D79">
      <w:pPr>
        <w:pStyle w:val="Prrafodelista"/>
        <w:numPr>
          <w:ilvl w:val="0"/>
          <w:numId w:val="15"/>
        </w:numPr>
        <w:tabs>
          <w:tab w:val="left" w:pos="7200"/>
        </w:tabs>
        <w:overflowPunct w:val="0"/>
        <w:autoSpaceDE w:val="0"/>
        <w:autoSpaceDN w:val="0"/>
        <w:adjustRightInd w:val="0"/>
        <w:jc w:val="both"/>
        <w:textAlignment w:val="baseline"/>
        <w:rPr>
          <w:rFonts w:ascii="Arial" w:eastAsia="Calibri" w:hAnsi="Arial" w:cs="Arial"/>
          <w:bCs/>
          <w:sz w:val="24"/>
          <w:szCs w:val="24"/>
        </w:rPr>
      </w:pPr>
      <w:r>
        <w:rPr>
          <w:rFonts w:ascii="Arial" w:eastAsia="Calibri" w:hAnsi="Arial" w:cs="Arial"/>
          <w:bCs/>
          <w:sz w:val="24"/>
          <w:szCs w:val="24"/>
        </w:rPr>
        <w:t xml:space="preserve">En el </w:t>
      </w:r>
      <w:r w:rsidRPr="00360D79">
        <w:rPr>
          <w:rFonts w:ascii="Arial" w:eastAsia="Calibri" w:hAnsi="Arial" w:cs="Arial"/>
          <w:b/>
          <w:bCs/>
          <w:sz w:val="24"/>
          <w:szCs w:val="24"/>
        </w:rPr>
        <w:t>segundo</w:t>
      </w:r>
      <w:r>
        <w:rPr>
          <w:rFonts w:ascii="Arial" w:eastAsia="Calibri" w:hAnsi="Arial" w:cs="Arial"/>
          <w:bCs/>
          <w:sz w:val="24"/>
          <w:szCs w:val="24"/>
        </w:rPr>
        <w:t xml:space="preserve"> motivo de disenso, por el cual controvierte el </w:t>
      </w:r>
      <w:r w:rsidRPr="00360D79">
        <w:rPr>
          <w:rFonts w:ascii="Arial" w:eastAsia="Calibri" w:hAnsi="Arial" w:cs="Arial"/>
          <w:b/>
          <w:bCs/>
          <w:sz w:val="24"/>
          <w:szCs w:val="24"/>
        </w:rPr>
        <w:t>interés jurídico</w:t>
      </w:r>
      <w:r>
        <w:rPr>
          <w:rFonts w:ascii="Arial" w:eastAsia="Calibri" w:hAnsi="Arial" w:cs="Arial"/>
          <w:bCs/>
          <w:sz w:val="24"/>
          <w:szCs w:val="24"/>
        </w:rPr>
        <w:t xml:space="preserve"> de la actora para instar el juicio de nulidad, realiza una reiteración de sus argumentos vertidos en el oficio de contestación de demanda respecto a dicho tópico.</w:t>
      </w:r>
    </w:p>
    <w:p w14:paraId="08DD60D2" w14:textId="77777777" w:rsidR="00360D79" w:rsidRPr="00360D79" w:rsidRDefault="00360D79" w:rsidP="00360D79">
      <w:pPr>
        <w:tabs>
          <w:tab w:val="left" w:pos="7200"/>
        </w:tabs>
        <w:overflowPunct w:val="0"/>
        <w:autoSpaceDE w:val="0"/>
        <w:autoSpaceDN w:val="0"/>
        <w:adjustRightInd w:val="0"/>
        <w:jc w:val="both"/>
        <w:textAlignment w:val="baseline"/>
        <w:rPr>
          <w:rFonts w:ascii="Arial" w:eastAsia="Calibri" w:hAnsi="Arial" w:cs="Arial"/>
          <w:bCs/>
        </w:rPr>
      </w:pPr>
    </w:p>
    <w:p w14:paraId="79E1F8AD" w14:textId="77777777" w:rsidR="00683AF3" w:rsidRPr="00E904E6" w:rsidRDefault="00683AF3" w:rsidP="00683AF3">
      <w:pPr>
        <w:tabs>
          <w:tab w:val="left" w:pos="851"/>
        </w:tabs>
        <w:jc w:val="both"/>
        <w:rPr>
          <w:rFonts w:ascii="Arial" w:eastAsia="Calibri" w:hAnsi="Arial" w:cs="Arial"/>
          <w:b/>
        </w:rPr>
      </w:pPr>
    </w:p>
    <w:p w14:paraId="6D0DFE3B" w14:textId="77777777" w:rsidR="00683AF3" w:rsidRPr="00E904E6" w:rsidRDefault="00683AF3" w:rsidP="00683AF3">
      <w:pPr>
        <w:contextualSpacing/>
        <w:jc w:val="both"/>
        <w:rPr>
          <w:rFonts w:ascii="Arial" w:eastAsia="Calibri" w:hAnsi="Arial" w:cs="Arial"/>
          <w:b/>
          <w:bCs/>
          <w:sz w:val="26"/>
          <w:szCs w:val="26"/>
        </w:rPr>
      </w:pPr>
      <w:r w:rsidRPr="00E904E6">
        <w:rPr>
          <w:rFonts w:ascii="Arial" w:eastAsia="Calibri" w:hAnsi="Arial" w:cs="Arial"/>
          <w:b/>
          <w:bCs/>
          <w:sz w:val="26"/>
          <w:szCs w:val="26"/>
          <w:u w:val="single"/>
        </w:rPr>
        <w:t>CRITERIO SISE:</w:t>
      </w:r>
      <w:r w:rsidRPr="00E904E6">
        <w:rPr>
          <w:rFonts w:ascii="Arial" w:eastAsia="Calibri" w:hAnsi="Arial" w:cs="Arial"/>
          <w:b/>
          <w:bCs/>
          <w:sz w:val="26"/>
          <w:szCs w:val="26"/>
        </w:rPr>
        <w:t xml:space="preserve"> Incremento de cuota diaria, inoperancia de agravios.</w:t>
      </w:r>
    </w:p>
    <w:p w14:paraId="4CDF012A" w14:textId="77777777" w:rsidR="00683AF3" w:rsidRPr="00E904E6" w:rsidRDefault="00683AF3" w:rsidP="00683AF3">
      <w:pPr>
        <w:contextualSpacing/>
        <w:jc w:val="both"/>
        <w:rPr>
          <w:rFonts w:ascii="Arial" w:eastAsia="Calibri" w:hAnsi="Arial" w:cs="Arial"/>
          <w:b/>
          <w:sz w:val="26"/>
          <w:szCs w:val="26"/>
          <w:lang w:val="es-ES_tradnl" w:eastAsia="es-ES"/>
        </w:rPr>
      </w:pPr>
    </w:p>
    <w:p w14:paraId="0FF888C3" w14:textId="77777777" w:rsidR="00683AF3" w:rsidRDefault="00683AF3" w:rsidP="00683AF3">
      <w:pPr>
        <w:tabs>
          <w:tab w:val="left" w:pos="0"/>
        </w:tabs>
        <w:jc w:val="both"/>
        <w:rPr>
          <w:rFonts w:ascii="Arial" w:hAnsi="Arial" w:cs="Arial"/>
        </w:rPr>
      </w:pPr>
      <w:r w:rsidRPr="00A73DD8">
        <w:rPr>
          <w:rFonts w:ascii="Arial" w:hAnsi="Arial" w:cs="Arial"/>
          <w:b/>
        </w:rPr>
        <w:lastRenderedPageBreak/>
        <w:t>OPORTUNIDAD:</w:t>
      </w:r>
      <w:r w:rsidRPr="00A73DD8">
        <w:rPr>
          <w:rFonts w:ascii="Arial" w:hAnsi="Arial" w:cs="Arial"/>
        </w:rPr>
        <w:t xml:space="preserve"> El recurso se interpuso </w:t>
      </w:r>
      <w:r>
        <w:rPr>
          <w:rFonts w:ascii="Arial" w:hAnsi="Arial" w:cs="Arial"/>
        </w:rPr>
        <w:t xml:space="preserve">dentro del plazo establecido por el artículo 63 de la Ley Federal del Procedimiento Contencioso Administrativo. </w:t>
      </w:r>
    </w:p>
    <w:p w14:paraId="4C705559" w14:textId="00ED9518" w:rsidR="00CD090F" w:rsidRDefault="00CD090F" w:rsidP="00683AF3">
      <w:pPr>
        <w:pStyle w:val="Prrafodelista"/>
        <w:widowControl w:val="0"/>
        <w:pBdr>
          <w:left w:val="dotted" w:sz="2" w:space="0" w:color="FFFFFF"/>
          <w:bottom w:val="dotted" w:sz="2" w:space="14" w:color="FFFFFF"/>
        </w:pBdr>
        <w:tabs>
          <w:tab w:val="left" w:pos="0"/>
        </w:tabs>
        <w:spacing w:line="360" w:lineRule="auto"/>
        <w:ind w:left="0" w:firstLine="709"/>
        <w:contextualSpacing/>
        <w:jc w:val="both"/>
        <w:rPr>
          <w:rFonts w:ascii="Arial" w:hAnsi="Arial" w:cs="Arial"/>
          <w:color w:val="000000"/>
          <w:sz w:val="28"/>
          <w:szCs w:val="28"/>
          <w:highlight w:val="yellow"/>
        </w:rPr>
      </w:pPr>
    </w:p>
    <w:p w14:paraId="289B89D4" w14:textId="77777777" w:rsidR="00683AF3" w:rsidRDefault="00683AF3" w:rsidP="00683AF3">
      <w:pPr>
        <w:jc w:val="center"/>
        <w:rPr>
          <w:rFonts w:ascii="Arial" w:hAnsi="Arial" w:cs="Arial"/>
          <w:b/>
          <w:sz w:val="40"/>
          <w:szCs w:val="40"/>
          <w:u w:val="single"/>
        </w:rPr>
      </w:pPr>
    </w:p>
    <w:p w14:paraId="720349C7" w14:textId="77777777" w:rsidR="00683AF3" w:rsidRDefault="00683AF3" w:rsidP="00683AF3">
      <w:pPr>
        <w:jc w:val="center"/>
        <w:rPr>
          <w:rFonts w:ascii="Arial" w:hAnsi="Arial" w:cs="Arial"/>
          <w:b/>
          <w:sz w:val="28"/>
          <w:szCs w:val="28"/>
        </w:rPr>
      </w:pPr>
      <w:r>
        <w:rPr>
          <w:rFonts w:ascii="Arial" w:hAnsi="Arial" w:cs="Arial"/>
          <w:b/>
        </w:rPr>
        <w:t xml:space="preserve">Octubre </w:t>
      </w:r>
      <w:r w:rsidRPr="00003C3C">
        <w:rPr>
          <w:rFonts w:ascii="Arial" w:hAnsi="Arial" w:cs="Arial"/>
          <w:b/>
          <w:color w:val="000000"/>
        </w:rPr>
        <w:t>20</w:t>
      </w:r>
      <w:r>
        <w:rPr>
          <w:rFonts w:ascii="Arial" w:hAnsi="Arial" w:cs="Arial"/>
          <w:b/>
          <w:color w:val="000000"/>
        </w:rPr>
        <w:t>25</w:t>
      </w:r>
    </w:p>
    <w:p w14:paraId="0332473D" w14:textId="77777777" w:rsidR="00683AF3" w:rsidRDefault="00683AF3" w:rsidP="00683AF3">
      <w:pPr>
        <w:ind w:firstLine="709"/>
        <w:jc w:val="center"/>
        <w:rPr>
          <w:rFonts w:ascii="Arial" w:hAnsi="Arial" w:cs="Arial"/>
          <w:b/>
          <w:sz w:val="28"/>
          <w:szCs w:val="28"/>
        </w:rPr>
      </w:pPr>
    </w:p>
    <w:tbl>
      <w:tblPr>
        <w:tblW w:w="8302" w:type="dxa"/>
        <w:jc w:val="center"/>
        <w:tblCellMar>
          <w:left w:w="70" w:type="dxa"/>
          <w:right w:w="70" w:type="dxa"/>
        </w:tblCellMar>
        <w:tblLook w:val="04A0" w:firstRow="1" w:lastRow="0" w:firstColumn="1" w:lastColumn="0" w:noHBand="0" w:noVBand="1"/>
      </w:tblPr>
      <w:tblGrid>
        <w:gridCol w:w="1171"/>
        <w:gridCol w:w="1285"/>
        <w:gridCol w:w="1178"/>
        <w:gridCol w:w="1175"/>
        <w:gridCol w:w="1163"/>
        <w:gridCol w:w="1165"/>
        <w:gridCol w:w="1165"/>
      </w:tblGrid>
      <w:tr w:rsidR="00683AF3" w:rsidRPr="00CB2943" w14:paraId="38ED189B" w14:textId="77777777" w:rsidTr="00C960D5">
        <w:trPr>
          <w:trHeight w:val="327"/>
          <w:jc w:val="center"/>
        </w:trPr>
        <w:tc>
          <w:tcPr>
            <w:tcW w:w="1186" w:type="dxa"/>
            <w:tcBorders>
              <w:top w:val="nil"/>
              <w:left w:val="nil"/>
              <w:bottom w:val="nil"/>
              <w:right w:val="nil"/>
            </w:tcBorders>
            <w:shd w:val="clear" w:color="auto" w:fill="D9D9D9" w:themeFill="background1" w:themeFillShade="D9"/>
            <w:vAlign w:val="center"/>
            <w:hideMark/>
          </w:tcPr>
          <w:p w14:paraId="3AE3B0DF" w14:textId="77777777" w:rsidR="00683AF3" w:rsidRPr="00CB2943" w:rsidRDefault="00683AF3" w:rsidP="00C960D5">
            <w:pPr>
              <w:jc w:val="center"/>
              <w:rPr>
                <w:rFonts w:ascii="Arial" w:hAnsi="Arial" w:cs="Arial"/>
                <w:color w:val="000000" w:themeColor="text1"/>
                <w:sz w:val="20"/>
                <w:szCs w:val="20"/>
              </w:rPr>
            </w:pPr>
            <w:r w:rsidRPr="00CB2943">
              <w:rPr>
                <w:rFonts w:ascii="Arial" w:hAnsi="Arial" w:cs="Arial"/>
                <w:color w:val="000000" w:themeColor="text1"/>
                <w:sz w:val="20"/>
                <w:szCs w:val="20"/>
              </w:rPr>
              <w:t>Domingo</w:t>
            </w:r>
          </w:p>
        </w:tc>
        <w:tc>
          <w:tcPr>
            <w:tcW w:w="1186" w:type="dxa"/>
            <w:tcBorders>
              <w:top w:val="nil"/>
              <w:left w:val="nil"/>
              <w:bottom w:val="nil"/>
              <w:right w:val="nil"/>
            </w:tcBorders>
            <w:shd w:val="clear" w:color="auto" w:fill="auto"/>
            <w:vAlign w:val="center"/>
            <w:hideMark/>
          </w:tcPr>
          <w:p w14:paraId="4C054051" w14:textId="77777777" w:rsidR="00683AF3" w:rsidRPr="00CB2943" w:rsidRDefault="00683AF3" w:rsidP="00C960D5">
            <w:pPr>
              <w:jc w:val="center"/>
              <w:rPr>
                <w:rFonts w:ascii="Arial" w:hAnsi="Arial" w:cs="Arial"/>
                <w:bCs/>
                <w:color w:val="000000" w:themeColor="text1"/>
                <w:sz w:val="20"/>
                <w:szCs w:val="20"/>
              </w:rPr>
            </w:pPr>
            <w:r w:rsidRPr="00CB2943">
              <w:rPr>
                <w:rFonts w:ascii="Arial" w:hAnsi="Arial" w:cs="Arial"/>
                <w:bCs/>
                <w:color w:val="000000" w:themeColor="text1"/>
                <w:sz w:val="20"/>
                <w:szCs w:val="20"/>
              </w:rPr>
              <w:t>Lunes</w:t>
            </w:r>
          </w:p>
        </w:tc>
        <w:tc>
          <w:tcPr>
            <w:tcW w:w="1186" w:type="dxa"/>
            <w:tcBorders>
              <w:top w:val="nil"/>
              <w:left w:val="nil"/>
              <w:bottom w:val="nil"/>
              <w:right w:val="nil"/>
            </w:tcBorders>
            <w:shd w:val="clear" w:color="auto" w:fill="auto"/>
            <w:vAlign w:val="center"/>
            <w:hideMark/>
          </w:tcPr>
          <w:p w14:paraId="00814416" w14:textId="77777777" w:rsidR="00683AF3" w:rsidRPr="00CB2943" w:rsidRDefault="00683AF3" w:rsidP="00C960D5">
            <w:pPr>
              <w:jc w:val="center"/>
              <w:rPr>
                <w:rFonts w:ascii="Arial" w:hAnsi="Arial" w:cs="Arial"/>
                <w:bCs/>
                <w:color w:val="000000" w:themeColor="text1"/>
                <w:sz w:val="20"/>
                <w:szCs w:val="20"/>
              </w:rPr>
            </w:pPr>
            <w:r w:rsidRPr="00CB2943">
              <w:rPr>
                <w:rFonts w:ascii="Arial" w:hAnsi="Arial" w:cs="Arial"/>
                <w:bCs/>
                <w:color w:val="000000" w:themeColor="text1"/>
                <w:sz w:val="20"/>
                <w:szCs w:val="20"/>
              </w:rPr>
              <w:t>Martes</w:t>
            </w:r>
          </w:p>
        </w:tc>
        <w:tc>
          <w:tcPr>
            <w:tcW w:w="1186" w:type="dxa"/>
            <w:tcBorders>
              <w:top w:val="nil"/>
              <w:left w:val="nil"/>
              <w:bottom w:val="nil"/>
              <w:right w:val="nil"/>
            </w:tcBorders>
            <w:shd w:val="clear" w:color="auto" w:fill="auto"/>
            <w:vAlign w:val="center"/>
            <w:hideMark/>
          </w:tcPr>
          <w:p w14:paraId="7A1DBF9A" w14:textId="77777777" w:rsidR="00683AF3" w:rsidRPr="00CB2943" w:rsidRDefault="00683AF3" w:rsidP="00C960D5">
            <w:pPr>
              <w:jc w:val="center"/>
              <w:rPr>
                <w:rFonts w:ascii="Arial" w:hAnsi="Arial" w:cs="Arial"/>
                <w:bCs/>
                <w:color w:val="000000" w:themeColor="text1"/>
                <w:sz w:val="20"/>
                <w:szCs w:val="20"/>
              </w:rPr>
            </w:pPr>
            <w:r w:rsidRPr="00CB2943">
              <w:rPr>
                <w:rFonts w:ascii="Arial" w:hAnsi="Arial" w:cs="Arial"/>
                <w:bCs/>
                <w:color w:val="000000" w:themeColor="text1"/>
                <w:sz w:val="20"/>
                <w:szCs w:val="20"/>
              </w:rPr>
              <w:t>Miércoles</w:t>
            </w:r>
          </w:p>
        </w:tc>
        <w:tc>
          <w:tcPr>
            <w:tcW w:w="1186" w:type="dxa"/>
            <w:tcBorders>
              <w:top w:val="nil"/>
              <w:left w:val="nil"/>
              <w:bottom w:val="nil"/>
              <w:right w:val="nil"/>
            </w:tcBorders>
            <w:shd w:val="clear" w:color="auto" w:fill="auto"/>
            <w:vAlign w:val="center"/>
            <w:hideMark/>
          </w:tcPr>
          <w:p w14:paraId="624C7F50" w14:textId="77777777" w:rsidR="00683AF3" w:rsidRPr="00CB2943" w:rsidRDefault="00683AF3" w:rsidP="00C960D5">
            <w:pPr>
              <w:jc w:val="center"/>
              <w:rPr>
                <w:rFonts w:ascii="Arial" w:hAnsi="Arial" w:cs="Arial"/>
                <w:bCs/>
                <w:color w:val="000000" w:themeColor="text1"/>
                <w:sz w:val="20"/>
                <w:szCs w:val="20"/>
              </w:rPr>
            </w:pPr>
            <w:r w:rsidRPr="00CB2943">
              <w:rPr>
                <w:rFonts w:ascii="Arial" w:hAnsi="Arial" w:cs="Arial"/>
                <w:bCs/>
                <w:color w:val="000000" w:themeColor="text1"/>
                <w:sz w:val="20"/>
                <w:szCs w:val="20"/>
              </w:rPr>
              <w:t>Jueves</w:t>
            </w:r>
          </w:p>
        </w:tc>
        <w:tc>
          <w:tcPr>
            <w:tcW w:w="1186" w:type="dxa"/>
            <w:tcBorders>
              <w:top w:val="nil"/>
              <w:left w:val="nil"/>
              <w:bottom w:val="nil"/>
              <w:right w:val="nil"/>
            </w:tcBorders>
            <w:shd w:val="clear" w:color="auto" w:fill="auto"/>
            <w:vAlign w:val="center"/>
            <w:hideMark/>
          </w:tcPr>
          <w:p w14:paraId="2BBD1BEC" w14:textId="77777777" w:rsidR="00683AF3" w:rsidRPr="00CB2943" w:rsidRDefault="00683AF3" w:rsidP="00C960D5">
            <w:pPr>
              <w:jc w:val="center"/>
              <w:rPr>
                <w:rFonts w:ascii="Arial" w:hAnsi="Arial" w:cs="Arial"/>
                <w:bCs/>
                <w:color w:val="000000" w:themeColor="text1"/>
                <w:sz w:val="20"/>
                <w:szCs w:val="20"/>
              </w:rPr>
            </w:pPr>
            <w:r w:rsidRPr="00CB2943">
              <w:rPr>
                <w:rFonts w:ascii="Arial" w:hAnsi="Arial" w:cs="Arial"/>
                <w:bCs/>
                <w:color w:val="000000" w:themeColor="text1"/>
                <w:sz w:val="20"/>
                <w:szCs w:val="20"/>
              </w:rPr>
              <w:t>Viernes</w:t>
            </w:r>
          </w:p>
        </w:tc>
        <w:tc>
          <w:tcPr>
            <w:tcW w:w="1186" w:type="dxa"/>
            <w:tcBorders>
              <w:top w:val="nil"/>
              <w:left w:val="nil"/>
              <w:bottom w:val="nil"/>
              <w:right w:val="nil"/>
            </w:tcBorders>
            <w:shd w:val="clear" w:color="auto" w:fill="D9D9D9" w:themeFill="background1" w:themeFillShade="D9"/>
            <w:vAlign w:val="center"/>
            <w:hideMark/>
          </w:tcPr>
          <w:p w14:paraId="10E4E9E1" w14:textId="77777777" w:rsidR="00683AF3" w:rsidRPr="00CB2943" w:rsidRDefault="00683AF3" w:rsidP="00C960D5">
            <w:pPr>
              <w:jc w:val="center"/>
              <w:rPr>
                <w:rFonts w:ascii="Arial" w:hAnsi="Arial" w:cs="Arial"/>
                <w:color w:val="000000" w:themeColor="text1"/>
                <w:sz w:val="20"/>
                <w:szCs w:val="20"/>
              </w:rPr>
            </w:pPr>
            <w:r w:rsidRPr="00CB2943">
              <w:rPr>
                <w:rFonts w:ascii="Arial" w:hAnsi="Arial" w:cs="Arial"/>
                <w:color w:val="000000" w:themeColor="text1"/>
                <w:sz w:val="20"/>
                <w:szCs w:val="20"/>
              </w:rPr>
              <w:t>Sábado</w:t>
            </w:r>
          </w:p>
        </w:tc>
      </w:tr>
      <w:tr w:rsidR="00683AF3" w:rsidRPr="00CB2943" w14:paraId="049B02A6" w14:textId="77777777" w:rsidTr="00C960D5">
        <w:trPr>
          <w:trHeight w:val="327"/>
          <w:jc w:val="center"/>
        </w:trPr>
        <w:tc>
          <w:tcPr>
            <w:tcW w:w="1186" w:type="dxa"/>
            <w:vMerge w:val="restart"/>
            <w:tcBorders>
              <w:top w:val="nil"/>
              <w:left w:val="nil"/>
              <w:bottom w:val="nil"/>
              <w:right w:val="nil"/>
            </w:tcBorders>
            <w:shd w:val="clear" w:color="auto" w:fill="D9D9D9" w:themeFill="background1" w:themeFillShade="D9"/>
            <w:vAlign w:val="center"/>
            <w:hideMark/>
          </w:tcPr>
          <w:p w14:paraId="7AD5D12A" w14:textId="77777777" w:rsidR="00683AF3" w:rsidRPr="00CB294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000000" w:fill="FFD966"/>
            <w:vAlign w:val="center"/>
          </w:tcPr>
          <w:p w14:paraId="77C636CF" w14:textId="77777777" w:rsidR="00683AF3" w:rsidRPr="00CB294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000000" w:fill="FFD966"/>
            <w:vAlign w:val="center"/>
          </w:tcPr>
          <w:p w14:paraId="0A319B76" w14:textId="77777777" w:rsidR="00683AF3" w:rsidRPr="00CB2943" w:rsidRDefault="00683AF3" w:rsidP="00C960D5">
            <w:pPr>
              <w:rPr>
                <w:rFonts w:ascii="Arial" w:hAnsi="Arial" w:cs="Arial"/>
                <w:color w:val="000000" w:themeColor="text1"/>
                <w:sz w:val="20"/>
                <w:szCs w:val="20"/>
              </w:rPr>
            </w:pPr>
          </w:p>
        </w:tc>
        <w:tc>
          <w:tcPr>
            <w:tcW w:w="1186" w:type="dxa"/>
            <w:tcBorders>
              <w:top w:val="nil"/>
              <w:left w:val="nil"/>
              <w:bottom w:val="nil"/>
              <w:right w:val="nil"/>
            </w:tcBorders>
            <w:shd w:val="clear" w:color="000000" w:fill="FFD966"/>
            <w:vAlign w:val="center"/>
          </w:tcPr>
          <w:p w14:paraId="2C25C5E0"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w:t>
            </w:r>
          </w:p>
        </w:tc>
        <w:tc>
          <w:tcPr>
            <w:tcW w:w="1186" w:type="dxa"/>
            <w:tcBorders>
              <w:top w:val="nil"/>
              <w:left w:val="nil"/>
              <w:bottom w:val="nil"/>
              <w:right w:val="nil"/>
            </w:tcBorders>
            <w:shd w:val="clear" w:color="000000" w:fill="FFD966"/>
            <w:vAlign w:val="center"/>
          </w:tcPr>
          <w:p w14:paraId="4024EB35"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2</w:t>
            </w:r>
          </w:p>
        </w:tc>
        <w:tc>
          <w:tcPr>
            <w:tcW w:w="1186" w:type="dxa"/>
            <w:tcBorders>
              <w:top w:val="nil"/>
              <w:left w:val="nil"/>
              <w:bottom w:val="nil"/>
              <w:right w:val="nil"/>
            </w:tcBorders>
            <w:shd w:val="clear" w:color="000000" w:fill="FFD966"/>
            <w:vAlign w:val="center"/>
          </w:tcPr>
          <w:p w14:paraId="63601902"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3</w:t>
            </w:r>
          </w:p>
        </w:tc>
        <w:tc>
          <w:tcPr>
            <w:tcW w:w="1186" w:type="dxa"/>
            <w:tcBorders>
              <w:top w:val="nil"/>
              <w:left w:val="nil"/>
              <w:bottom w:val="nil"/>
              <w:right w:val="nil"/>
            </w:tcBorders>
            <w:shd w:val="clear" w:color="auto" w:fill="D9D9D9" w:themeFill="background1" w:themeFillShade="D9"/>
            <w:vAlign w:val="center"/>
          </w:tcPr>
          <w:p w14:paraId="78AC49E0"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4</w:t>
            </w:r>
          </w:p>
        </w:tc>
      </w:tr>
      <w:tr w:rsidR="00683AF3" w:rsidRPr="00CB2943" w14:paraId="6E9DBE33" w14:textId="77777777" w:rsidTr="00C960D5">
        <w:trPr>
          <w:trHeight w:val="327"/>
          <w:jc w:val="center"/>
        </w:trPr>
        <w:tc>
          <w:tcPr>
            <w:tcW w:w="1186" w:type="dxa"/>
            <w:vMerge/>
            <w:tcBorders>
              <w:top w:val="nil"/>
              <w:left w:val="nil"/>
              <w:bottom w:val="nil"/>
              <w:right w:val="nil"/>
            </w:tcBorders>
            <w:shd w:val="clear" w:color="auto" w:fill="D9D9D9" w:themeFill="background1" w:themeFillShade="D9"/>
            <w:vAlign w:val="center"/>
            <w:hideMark/>
          </w:tcPr>
          <w:p w14:paraId="49C15FEA" w14:textId="77777777" w:rsidR="00683AF3" w:rsidRPr="00CB294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1A896409" w14:textId="77777777" w:rsidR="00683AF3" w:rsidRPr="00CB294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23CF6073" w14:textId="77777777" w:rsidR="00683AF3" w:rsidRPr="00CB294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65B3D193" w14:textId="77777777" w:rsidR="00683AF3" w:rsidRPr="00CB294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3E7BDE47" w14:textId="77777777" w:rsidR="00683AF3" w:rsidRPr="00CB294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310B1685" w14:textId="77777777" w:rsidR="00683AF3" w:rsidRPr="00CB294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D9D9D9" w:themeFill="background1" w:themeFillShade="D9"/>
            <w:vAlign w:val="center"/>
          </w:tcPr>
          <w:p w14:paraId="116BC629" w14:textId="77777777" w:rsidR="00683AF3" w:rsidRPr="00CB2943" w:rsidRDefault="00683AF3" w:rsidP="00C960D5">
            <w:pPr>
              <w:jc w:val="center"/>
              <w:rPr>
                <w:rFonts w:ascii="Arial" w:hAnsi="Arial" w:cs="Arial"/>
                <w:color w:val="000000" w:themeColor="text1"/>
                <w:sz w:val="20"/>
                <w:szCs w:val="20"/>
              </w:rPr>
            </w:pPr>
          </w:p>
        </w:tc>
      </w:tr>
      <w:tr w:rsidR="00683AF3" w:rsidRPr="00CB2943" w14:paraId="3232965D" w14:textId="77777777" w:rsidTr="00C960D5">
        <w:trPr>
          <w:trHeight w:val="327"/>
          <w:jc w:val="center"/>
        </w:trPr>
        <w:tc>
          <w:tcPr>
            <w:tcW w:w="1186" w:type="dxa"/>
            <w:tcBorders>
              <w:top w:val="nil"/>
              <w:left w:val="nil"/>
              <w:bottom w:val="nil"/>
              <w:right w:val="nil"/>
            </w:tcBorders>
            <w:shd w:val="clear" w:color="auto" w:fill="D9D9D9" w:themeFill="background1" w:themeFillShade="D9"/>
            <w:vAlign w:val="center"/>
          </w:tcPr>
          <w:p w14:paraId="3496AA48"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5</w:t>
            </w:r>
          </w:p>
        </w:tc>
        <w:tc>
          <w:tcPr>
            <w:tcW w:w="1186" w:type="dxa"/>
            <w:tcBorders>
              <w:top w:val="nil"/>
              <w:left w:val="nil"/>
              <w:bottom w:val="nil"/>
              <w:right w:val="nil"/>
            </w:tcBorders>
            <w:shd w:val="clear" w:color="000000" w:fill="FFD966"/>
            <w:vAlign w:val="center"/>
          </w:tcPr>
          <w:p w14:paraId="130F5A76"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6</w:t>
            </w:r>
          </w:p>
        </w:tc>
        <w:tc>
          <w:tcPr>
            <w:tcW w:w="1186" w:type="dxa"/>
            <w:tcBorders>
              <w:top w:val="nil"/>
              <w:left w:val="nil"/>
              <w:bottom w:val="nil"/>
              <w:right w:val="nil"/>
            </w:tcBorders>
            <w:shd w:val="clear" w:color="000000" w:fill="FFD966"/>
            <w:vAlign w:val="center"/>
          </w:tcPr>
          <w:p w14:paraId="4F0E0D39"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7</w:t>
            </w:r>
          </w:p>
        </w:tc>
        <w:tc>
          <w:tcPr>
            <w:tcW w:w="1186" w:type="dxa"/>
            <w:tcBorders>
              <w:top w:val="nil"/>
              <w:left w:val="nil"/>
              <w:bottom w:val="nil"/>
              <w:right w:val="nil"/>
            </w:tcBorders>
            <w:shd w:val="clear" w:color="000000" w:fill="FFD966"/>
            <w:vAlign w:val="center"/>
          </w:tcPr>
          <w:p w14:paraId="691E31ED"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8</w:t>
            </w:r>
          </w:p>
        </w:tc>
        <w:tc>
          <w:tcPr>
            <w:tcW w:w="1186" w:type="dxa"/>
            <w:tcBorders>
              <w:top w:val="nil"/>
              <w:left w:val="nil"/>
              <w:bottom w:val="nil"/>
              <w:right w:val="nil"/>
            </w:tcBorders>
            <w:shd w:val="clear" w:color="000000" w:fill="FFD966"/>
            <w:vAlign w:val="center"/>
          </w:tcPr>
          <w:p w14:paraId="466E325B"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9</w:t>
            </w:r>
          </w:p>
        </w:tc>
        <w:tc>
          <w:tcPr>
            <w:tcW w:w="1186" w:type="dxa"/>
            <w:tcBorders>
              <w:top w:val="nil"/>
              <w:left w:val="nil"/>
              <w:bottom w:val="nil"/>
              <w:right w:val="nil"/>
            </w:tcBorders>
            <w:shd w:val="clear" w:color="000000" w:fill="FFD966"/>
            <w:vAlign w:val="center"/>
          </w:tcPr>
          <w:p w14:paraId="0C8E9E0F"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10</w:t>
            </w:r>
          </w:p>
        </w:tc>
        <w:tc>
          <w:tcPr>
            <w:tcW w:w="1186" w:type="dxa"/>
            <w:tcBorders>
              <w:top w:val="nil"/>
              <w:left w:val="nil"/>
              <w:bottom w:val="nil"/>
              <w:right w:val="nil"/>
            </w:tcBorders>
            <w:shd w:val="clear" w:color="auto" w:fill="D9D9D9" w:themeFill="background1" w:themeFillShade="D9"/>
            <w:vAlign w:val="center"/>
          </w:tcPr>
          <w:p w14:paraId="5652667C"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11</w:t>
            </w:r>
          </w:p>
        </w:tc>
      </w:tr>
      <w:tr w:rsidR="00683AF3" w:rsidRPr="00CB2943" w14:paraId="5C770A72" w14:textId="77777777" w:rsidTr="00C960D5">
        <w:trPr>
          <w:trHeight w:val="327"/>
          <w:jc w:val="center"/>
        </w:trPr>
        <w:tc>
          <w:tcPr>
            <w:tcW w:w="1186" w:type="dxa"/>
            <w:tcBorders>
              <w:top w:val="nil"/>
              <w:left w:val="nil"/>
              <w:bottom w:val="nil"/>
              <w:right w:val="nil"/>
            </w:tcBorders>
            <w:shd w:val="clear" w:color="auto" w:fill="D9D9D9" w:themeFill="background1" w:themeFillShade="D9"/>
            <w:vAlign w:val="center"/>
          </w:tcPr>
          <w:p w14:paraId="59BF362A" w14:textId="77777777" w:rsidR="00683AF3" w:rsidRPr="00CB294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178DD4EF" w14:textId="37D70E55"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Not. por boletín jurisdiccional</w:t>
            </w:r>
          </w:p>
        </w:tc>
        <w:tc>
          <w:tcPr>
            <w:tcW w:w="1186" w:type="dxa"/>
            <w:tcBorders>
              <w:top w:val="nil"/>
              <w:left w:val="nil"/>
              <w:bottom w:val="nil"/>
              <w:right w:val="nil"/>
            </w:tcBorders>
            <w:shd w:val="clear" w:color="auto" w:fill="auto"/>
            <w:vAlign w:val="center"/>
          </w:tcPr>
          <w:p w14:paraId="372E88FA" w14:textId="77777777" w:rsidR="00683AF3" w:rsidRPr="00CB294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0F49A27C" w14:textId="77777777" w:rsidR="00683AF3" w:rsidRPr="00CB294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16EB235A" w14:textId="745A4512"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Surte efectos</w:t>
            </w:r>
          </w:p>
        </w:tc>
        <w:tc>
          <w:tcPr>
            <w:tcW w:w="1186" w:type="dxa"/>
            <w:tcBorders>
              <w:top w:val="nil"/>
              <w:left w:val="nil"/>
              <w:bottom w:val="nil"/>
              <w:right w:val="nil"/>
            </w:tcBorders>
            <w:shd w:val="clear" w:color="auto" w:fill="auto"/>
            <w:vAlign w:val="center"/>
          </w:tcPr>
          <w:p w14:paraId="55B7DEEE" w14:textId="05EB235C"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 de 15</w:t>
            </w:r>
          </w:p>
        </w:tc>
        <w:tc>
          <w:tcPr>
            <w:tcW w:w="1186" w:type="dxa"/>
            <w:tcBorders>
              <w:top w:val="nil"/>
              <w:left w:val="nil"/>
              <w:bottom w:val="nil"/>
              <w:right w:val="nil"/>
            </w:tcBorders>
            <w:shd w:val="clear" w:color="auto" w:fill="D9D9D9" w:themeFill="background1" w:themeFillShade="D9"/>
            <w:vAlign w:val="center"/>
          </w:tcPr>
          <w:p w14:paraId="09F022E3" w14:textId="77777777" w:rsidR="00683AF3" w:rsidRPr="00CB2943" w:rsidRDefault="00683AF3" w:rsidP="00C960D5">
            <w:pPr>
              <w:jc w:val="center"/>
              <w:rPr>
                <w:rFonts w:ascii="Arial" w:hAnsi="Arial" w:cs="Arial"/>
                <w:color w:val="000000" w:themeColor="text1"/>
                <w:sz w:val="20"/>
                <w:szCs w:val="20"/>
              </w:rPr>
            </w:pPr>
          </w:p>
        </w:tc>
      </w:tr>
      <w:tr w:rsidR="00683AF3" w:rsidRPr="00CB2943" w14:paraId="76DBF168" w14:textId="77777777" w:rsidTr="00C960D5">
        <w:trPr>
          <w:trHeight w:val="346"/>
          <w:jc w:val="center"/>
        </w:trPr>
        <w:tc>
          <w:tcPr>
            <w:tcW w:w="1186" w:type="dxa"/>
            <w:tcBorders>
              <w:top w:val="nil"/>
              <w:left w:val="nil"/>
              <w:bottom w:val="nil"/>
              <w:right w:val="nil"/>
            </w:tcBorders>
            <w:shd w:val="clear" w:color="auto" w:fill="D9D9D9" w:themeFill="background1" w:themeFillShade="D9"/>
            <w:vAlign w:val="center"/>
          </w:tcPr>
          <w:p w14:paraId="5DD8A927"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12</w:t>
            </w:r>
          </w:p>
        </w:tc>
        <w:tc>
          <w:tcPr>
            <w:tcW w:w="1186" w:type="dxa"/>
            <w:tcBorders>
              <w:top w:val="nil"/>
              <w:left w:val="nil"/>
              <w:bottom w:val="nil"/>
              <w:right w:val="nil"/>
            </w:tcBorders>
            <w:shd w:val="clear" w:color="000000" w:fill="FFD966"/>
            <w:vAlign w:val="center"/>
          </w:tcPr>
          <w:p w14:paraId="5BDE3307"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13</w:t>
            </w:r>
          </w:p>
        </w:tc>
        <w:tc>
          <w:tcPr>
            <w:tcW w:w="1186" w:type="dxa"/>
            <w:tcBorders>
              <w:top w:val="nil"/>
              <w:left w:val="nil"/>
              <w:bottom w:val="nil"/>
              <w:right w:val="nil"/>
            </w:tcBorders>
            <w:shd w:val="clear" w:color="000000" w:fill="FFD966"/>
            <w:vAlign w:val="center"/>
          </w:tcPr>
          <w:p w14:paraId="76588907"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14</w:t>
            </w:r>
          </w:p>
        </w:tc>
        <w:tc>
          <w:tcPr>
            <w:tcW w:w="1186" w:type="dxa"/>
            <w:tcBorders>
              <w:top w:val="nil"/>
              <w:left w:val="nil"/>
              <w:bottom w:val="nil"/>
              <w:right w:val="nil"/>
            </w:tcBorders>
            <w:shd w:val="clear" w:color="000000" w:fill="FFD966"/>
            <w:vAlign w:val="center"/>
          </w:tcPr>
          <w:p w14:paraId="3D8DCA8D"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151</w:t>
            </w:r>
          </w:p>
        </w:tc>
        <w:tc>
          <w:tcPr>
            <w:tcW w:w="1186" w:type="dxa"/>
            <w:tcBorders>
              <w:top w:val="nil"/>
              <w:left w:val="nil"/>
              <w:bottom w:val="nil"/>
              <w:right w:val="nil"/>
            </w:tcBorders>
            <w:shd w:val="clear" w:color="000000" w:fill="FFD966"/>
            <w:vAlign w:val="center"/>
          </w:tcPr>
          <w:p w14:paraId="03A06A8E"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16</w:t>
            </w:r>
          </w:p>
        </w:tc>
        <w:tc>
          <w:tcPr>
            <w:tcW w:w="1186" w:type="dxa"/>
            <w:tcBorders>
              <w:top w:val="nil"/>
              <w:left w:val="nil"/>
              <w:bottom w:val="nil"/>
              <w:right w:val="nil"/>
            </w:tcBorders>
            <w:shd w:val="clear" w:color="000000" w:fill="FFD966"/>
            <w:vAlign w:val="center"/>
          </w:tcPr>
          <w:p w14:paraId="3C246935"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17</w:t>
            </w:r>
          </w:p>
        </w:tc>
        <w:tc>
          <w:tcPr>
            <w:tcW w:w="1186" w:type="dxa"/>
            <w:tcBorders>
              <w:top w:val="nil"/>
              <w:left w:val="nil"/>
              <w:bottom w:val="nil"/>
              <w:right w:val="nil"/>
            </w:tcBorders>
            <w:shd w:val="clear" w:color="auto" w:fill="D9D9D9" w:themeFill="background1" w:themeFillShade="D9"/>
            <w:vAlign w:val="center"/>
          </w:tcPr>
          <w:p w14:paraId="5BE4E2C1"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18</w:t>
            </w:r>
          </w:p>
        </w:tc>
      </w:tr>
      <w:tr w:rsidR="00683AF3" w:rsidRPr="00CB2943" w14:paraId="796B10B8" w14:textId="77777777" w:rsidTr="00C960D5">
        <w:trPr>
          <w:trHeight w:val="327"/>
          <w:jc w:val="center"/>
        </w:trPr>
        <w:tc>
          <w:tcPr>
            <w:tcW w:w="1186" w:type="dxa"/>
            <w:tcBorders>
              <w:top w:val="nil"/>
              <w:left w:val="nil"/>
              <w:bottom w:val="nil"/>
              <w:right w:val="nil"/>
            </w:tcBorders>
            <w:shd w:val="clear" w:color="auto" w:fill="D9D9D9" w:themeFill="background1" w:themeFillShade="D9"/>
            <w:vAlign w:val="center"/>
          </w:tcPr>
          <w:p w14:paraId="6EC9272D" w14:textId="77777777" w:rsidR="00683AF3" w:rsidRPr="00CB294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35F0E80D" w14:textId="71638AB2"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2 de 15</w:t>
            </w:r>
          </w:p>
        </w:tc>
        <w:tc>
          <w:tcPr>
            <w:tcW w:w="1186" w:type="dxa"/>
            <w:tcBorders>
              <w:top w:val="nil"/>
              <w:left w:val="nil"/>
              <w:bottom w:val="nil"/>
              <w:right w:val="nil"/>
            </w:tcBorders>
            <w:shd w:val="clear" w:color="auto" w:fill="auto"/>
            <w:vAlign w:val="center"/>
          </w:tcPr>
          <w:p w14:paraId="76031A8E" w14:textId="7638AA57" w:rsidR="00683AF3" w:rsidRPr="00683AF3" w:rsidRDefault="00683AF3" w:rsidP="00C960D5">
            <w:pPr>
              <w:jc w:val="center"/>
              <w:rPr>
                <w:rFonts w:ascii="Arial" w:hAnsi="Arial" w:cs="Arial"/>
                <w:color w:val="000000" w:themeColor="text1"/>
                <w:sz w:val="20"/>
                <w:szCs w:val="20"/>
              </w:rPr>
            </w:pPr>
            <w:r w:rsidRPr="00683AF3">
              <w:rPr>
                <w:rFonts w:ascii="Arial" w:hAnsi="Arial" w:cs="Arial"/>
                <w:color w:val="000000" w:themeColor="text1"/>
                <w:sz w:val="20"/>
                <w:szCs w:val="20"/>
              </w:rPr>
              <w:t>3 de 15</w:t>
            </w:r>
          </w:p>
        </w:tc>
        <w:tc>
          <w:tcPr>
            <w:tcW w:w="1186" w:type="dxa"/>
            <w:tcBorders>
              <w:top w:val="nil"/>
              <w:left w:val="nil"/>
              <w:bottom w:val="nil"/>
              <w:right w:val="nil"/>
            </w:tcBorders>
            <w:shd w:val="clear" w:color="auto" w:fill="auto"/>
            <w:vAlign w:val="center"/>
          </w:tcPr>
          <w:p w14:paraId="701E9FA3" w14:textId="181F492F"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4 de 15</w:t>
            </w:r>
          </w:p>
        </w:tc>
        <w:tc>
          <w:tcPr>
            <w:tcW w:w="1186" w:type="dxa"/>
            <w:tcBorders>
              <w:top w:val="nil"/>
              <w:left w:val="nil"/>
              <w:bottom w:val="nil"/>
              <w:right w:val="nil"/>
            </w:tcBorders>
            <w:shd w:val="clear" w:color="auto" w:fill="auto"/>
            <w:vAlign w:val="center"/>
          </w:tcPr>
          <w:p w14:paraId="61DF1930" w14:textId="2225A4AC"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5 de 15</w:t>
            </w:r>
          </w:p>
        </w:tc>
        <w:tc>
          <w:tcPr>
            <w:tcW w:w="1186" w:type="dxa"/>
            <w:tcBorders>
              <w:top w:val="nil"/>
              <w:left w:val="nil"/>
              <w:bottom w:val="nil"/>
              <w:right w:val="nil"/>
            </w:tcBorders>
            <w:shd w:val="clear" w:color="auto" w:fill="auto"/>
            <w:vAlign w:val="center"/>
          </w:tcPr>
          <w:p w14:paraId="46D632B5" w14:textId="02CC485D"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6 de 15</w:t>
            </w:r>
          </w:p>
        </w:tc>
        <w:tc>
          <w:tcPr>
            <w:tcW w:w="1186" w:type="dxa"/>
            <w:tcBorders>
              <w:top w:val="nil"/>
              <w:left w:val="nil"/>
              <w:bottom w:val="nil"/>
              <w:right w:val="nil"/>
            </w:tcBorders>
            <w:shd w:val="clear" w:color="auto" w:fill="D9D9D9" w:themeFill="background1" w:themeFillShade="D9"/>
            <w:vAlign w:val="center"/>
          </w:tcPr>
          <w:p w14:paraId="226435A7" w14:textId="77777777" w:rsidR="00683AF3" w:rsidRPr="00CB2943" w:rsidRDefault="00683AF3" w:rsidP="00C960D5">
            <w:pPr>
              <w:jc w:val="center"/>
              <w:rPr>
                <w:rFonts w:ascii="Arial" w:hAnsi="Arial" w:cs="Arial"/>
                <w:color w:val="000000" w:themeColor="text1"/>
                <w:sz w:val="20"/>
                <w:szCs w:val="20"/>
              </w:rPr>
            </w:pPr>
          </w:p>
        </w:tc>
      </w:tr>
      <w:tr w:rsidR="00683AF3" w:rsidRPr="00CB2943" w14:paraId="41997478" w14:textId="77777777" w:rsidTr="00C960D5">
        <w:trPr>
          <w:trHeight w:val="327"/>
          <w:jc w:val="center"/>
        </w:trPr>
        <w:tc>
          <w:tcPr>
            <w:tcW w:w="1186" w:type="dxa"/>
            <w:tcBorders>
              <w:top w:val="nil"/>
              <w:left w:val="nil"/>
              <w:bottom w:val="nil"/>
              <w:right w:val="nil"/>
            </w:tcBorders>
            <w:shd w:val="clear" w:color="auto" w:fill="D9D9D9" w:themeFill="background1" w:themeFillShade="D9"/>
            <w:vAlign w:val="center"/>
          </w:tcPr>
          <w:p w14:paraId="1B6D66DF"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19</w:t>
            </w:r>
          </w:p>
        </w:tc>
        <w:tc>
          <w:tcPr>
            <w:tcW w:w="1186" w:type="dxa"/>
            <w:tcBorders>
              <w:top w:val="nil"/>
              <w:left w:val="nil"/>
              <w:bottom w:val="nil"/>
              <w:right w:val="nil"/>
            </w:tcBorders>
            <w:shd w:val="clear" w:color="000000" w:fill="FFD966"/>
            <w:vAlign w:val="center"/>
          </w:tcPr>
          <w:p w14:paraId="4F102E6F"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20</w:t>
            </w:r>
          </w:p>
        </w:tc>
        <w:tc>
          <w:tcPr>
            <w:tcW w:w="1186" w:type="dxa"/>
            <w:tcBorders>
              <w:top w:val="nil"/>
              <w:left w:val="nil"/>
              <w:bottom w:val="nil"/>
              <w:right w:val="nil"/>
            </w:tcBorders>
            <w:shd w:val="clear" w:color="000000" w:fill="FFD966"/>
            <w:vAlign w:val="center"/>
          </w:tcPr>
          <w:p w14:paraId="3AD245B8"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21</w:t>
            </w:r>
          </w:p>
        </w:tc>
        <w:tc>
          <w:tcPr>
            <w:tcW w:w="1186" w:type="dxa"/>
            <w:tcBorders>
              <w:top w:val="nil"/>
              <w:left w:val="nil"/>
              <w:bottom w:val="nil"/>
              <w:right w:val="nil"/>
            </w:tcBorders>
            <w:shd w:val="clear" w:color="000000" w:fill="FFD966"/>
            <w:vAlign w:val="center"/>
          </w:tcPr>
          <w:p w14:paraId="2FC9852D"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22</w:t>
            </w:r>
          </w:p>
        </w:tc>
        <w:tc>
          <w:tcPr>
            <w:tcW w:w="1186" w:type="dxa"/>
            <w:tcBorders>
              <w:top w:val="nil"/>
              <w:left w:val="nil"/>
              <w:bottom w:val="nil"/>
              <w:right w:val="nil"/>
            </w:tcBorders>
            <w:shd w:val="clear" w:color="000000" w:fill="FFD966"/>
            <w:vAlign w:val="center"/>
          </w:tcPr>
          <w:p w14:paraId="6106E750"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23</w:t>
            </w:r>
          </w:p>
        </w:tc>
        <w:tc>
          <w:tcPr>
            <w:tcW w:w="1186" w:type="dxa"/>
            <w:tcBorders>
              <w:top w:val="nil"/>
              <w:left w:val="nil"/>
              <w:bottom w:val="nil"/>
              <w:right w:val="nil"/>
            </w:tcBorders>
            <w:shd w:val="clear" w:color="000000" w:fill="FFD966"/>
            <w:vAlign w:val="center"/>
          </w:tcPr>
          <w:p w14:paraId="60E4CB57"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24</w:t>
            </w:r>
          </w:p>
        </w:tc>
        <w:tc>
          <w:tcPr>
            <w:tcW w:w="1186" w:type="dxa"/>
            <w:tcBorders>
              <w:top w:val="nil"/>
              <w:left w:val="nil"/>
              <w:bottom w:val="nil"/>
              <w:right w:val="nil"/>
            </w:tcBorders>
            <w:shd w:val="clear" w:color="auto" w:fill="D9D9D9" w:themeFill="background1" w:themeFillShade="D9"/>
            <w:vAlign w:val="center"/>
          </w:tcPr>
          <w:p w14:paraId="4459BC4B"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25</w:t>
            </w:r>
          </w:p>
        </w:tc>
      </w:tr>
      <w:tr w:rsidR="00683AF3" w:rsidRPr="00CB2943" w14:paraId="4BF2E65B" w14:textId="77777777" w:rsidTr="00C960D5">
        <w:trPr>
          <w:trHeight w:val="327"/>
          <w:jc w:val="center"/>
        </w:trPr>
        <w:tc>
          <w:tcPr>
            <w:tcW w:w="1186" w:type="dxa"/>
            <w:tcBorders>
              <w:top w:val="nil"/>
              <w:left w:val="nil"/>
              <w:bottom w:val="nil"/>
              <w:right w:val="nil"/>
            </w:tcBorders>
            <w:shd w:val="clear" w:color="auto" w:fill="D9D9D9" w:themeFill="background1" w:themeFillShade="D9"/>
            <w:vAlign w:val="center"/>
          </w:tcPr>
          <w:p w14:paraId="3715F6A9" w14:textId="77777777" w:rsidR="00683AF3" w:rsidRPr="00CB294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60A48DC8" w14:textId="05883EE6"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7 de 15</w:t>
            </w:r>
          </w:p>
        </w:tc>
        <w:tc>
          <w:tcPr>
            <w:tcW w:w="1186" w:type="dxa"/>
            <w:tcBorders>
              <w:top w:val="nil"/>
              <w:left w:val="nil"/>
              <w:bottom w:val="nil"/>
              <w:right w:val="nil"/>
            </w:tcBorders>
            <w:shd w:val="clear" w:color="auto" w:fill="auto"/>
            <w:vAlign w:val="center"/>
          </w:tcPr>
          <w:p w14:paraId="62E80B3A" w14:textId="77777777" w:rsidR="00683AF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8 de 15</w:t>
            </w:r>
          </w:p>
          <w:p w14:paraId="23E00A13" w14:textId="1D37E250" w:rsidR="00683AF3" w:rsidRPr="00683AF3" w:rsidRDefault="00683AF3" w:rsidP="00C960D5">
            <w:pPr>
              <w:jc w:val="center"/>
              <w:rPr>
                <w:rFonts w:ascii="Arial" w:hAnsi="Arial" w:cs="Arial"/>
                <w:b/>
                <w:color w:val="000000" w:themeColor="text1"/>
                <w:sz w:val="20"/>
                <w:szCs w:val="20"/>
              </w:rPr>
            </w:pPr>
            <w:r w:rsidRPr="00683AF3">
              <w:rPr>
                <w:rFonts w:ascii="Arial" w:hAnsi="Arial" w:cs="Arial"/>
                <w:b/>
                <w:color w:val="000000" w:themeColor="text1"/>
                <w:sz w:val="20"/>
                <w:szCs w:val="20"/>
              </w:rPr>
              <w:t>Interpone recurso</w:t>
            </w:r>
          </w:p>
        </w:tc>
        <w:tc>
          <w:tcPr>
            <w:tcW w:w="1186" w:type="dxa"/>
            <w:tcBorders>
              <w:top w:val="nil"/>
              <w:left w:val="nil"/>
              <w:bottom w:val="nil"/>
              <w:right w:val="nil"/>
            </w:tcBorders>
            <w:shd w:val="clear" w:color="auto" w:fill="auto"/>
            <w:vAlign w:val="center"/>
          </w:tcPr>
          <w:p w14:paraId="64EF3B44" w14:textId="765F4993"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9 de 15</w:t>
            </w:r>
          </w:p>
        </w:tc>
        <w:tc>
          <w:tcPr>
            <w:tcW w:w="1186" w:type="dxa"/>
            <w:tcBorders>
              <w:top w:val="nil"/>
              <w:left w:val="nil"/>
              <w:bottom w:val="nil"/>
              <w:right w:val="nil"/>
            </w:tcBorders>
            <w:shd w:val="clear" w:color="auto" w:fill="auto"/>
            <w:vAlign w:val="center"/>
          </w:tcPr>
          <w:p w14:paraId="48C17AAA" w14:textId="04BD2ED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10 de 15</w:t>
            </w:r>
          </w:p>
        </w:tc>
        <w:tc>
          <w:tcPr>
            <w:tcW w:w="1186" w:type="dxa"/>
            <w:tcBorders>
              <w:top w:val="nil"/>
              <w:left w:val="nil"/>
              <w:bottom w:val="nil"/>
              <w:right w:val="nil"/>
            </w:tcBorders>
            <w:shd w:val="clear" w:color="auto" w:fill="auto"/>
            <w:vAlign w:val="center"/>
          </w:tcPr>
          <w:p w14:paraId="418BB93A" w14:textId="6653538C"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11 de 15</w:t>
            </w:r>
          </w:p>
        </w:tc>
        <w:tc>
          <w:tcPr>
            <w:tcW w:w="1186" w:type="dxa"/>
            <w:tcBorders>
              <w:top w:val="nil"/>
              <w:left w:val="nil"/>
              <w:bottom w:val="nil"/>
              <w:right w:val="nil"/>
            </w:tcBorders>
            <w:shd w:val="clear" w:color="auto" w:fill="D9D9D9" w:themeFill="background1" w:themeFillShade="D9"/>
            <w:vAlign w:val="center"/>
          </w:tcPr>
          <w:p w14:paraId="284DCE5F" w14:textId="77777777" w:rsidR="00683AF3" w:rsidRPr="00CB2943" w:rsidRDefault="00683AF3" w:rsidP="00C960D5">
            <w:pPr>
              <w:jc w:val="center"/>
              <w:rPr>
                <w:rFonts w:ascii="Arial" w:hAnsi="Arial" w:cs="Arial"/>
                <w:color w:val="000000" w:themeColor="text1"/>
                <w:sz w:val="20"/>
                <w:szCs w:val="20"/>
              </w:rPr>
            </w:pPr>
          </w:p>
        </w:tc>
      </w:tr>
      <w:tr w:rsidR="00683AF3" w:rsidRPr="00CB2943" w14:paraId="1D826913" w14:textId="77777777" w:rsidTr="00C960D5">
        <w:trPr>
          <w:trHeight w:val="327"/>
          <w:jc w:val="center"/>
        </w:trPr>
        <w:tc>
          <w:tcPr>
            <w:tcW w:w="1186" w:type="dxa"/>
            <w:tcBorders>
              <w:top w:val="nil"/>
              <w:left w:val="nil"/>
              <w:bottom w:val="nil"/>
              <w:right w:val="nil"/>
            </w:tcBorders>
            <w:shd w:val="clear" w:color="auto" w:fill="D9D9D9" w:themeFill="background1" w:themeFillShade="D9"/>
            <w:vAlign w:val="center"/>
          </w:tcPr>
          <w:p w14:paraId="407C14B7"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26</w:t>
            </w:r>
          </w:p>
        </w:tc>
        <w:tc>
          <w:tcPr>
            <w:tcW w:w="1186" w:type="dxa"/>
            <w:tcBorders>
              <w:top w:val="nil"/>
              <w:left w:val="nil"/>
              <w:bottom w:val="nil"/>
              <w:right w:val="nil"/>
            </w:tcBorders>
            <w:shd w:val="clear" w:color="000000" w:fill="FFD966"/>
            <w:vAlign w:val="center"/>
          </w:tcPr>
          <w:p w14:paraId="73337A48"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27</w:t>
            </w:r>
          </w:p>
        </w:tc>
        <w:tc>
          <w:tcPr>
            <w:tcW w:w="1186" w:type="dxa"/>
            <w:tcBorders>
              <w:top w:val="nil"/>
              <w:left w:val="nil"/>
              <w:bottom w:val="nil"/>
              <w:right w:val="nil"/>
            </w:tcBorders>
            <w:shd w:val="clear" w:color="000000" w:fill="FFD966"/>
            <w:vAlign w:val="center"/>
          </w:tcPr>
          <w:p w14:paraId="18E71924"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28</w:t>
            </w:r>
          </w:p>
        </w:tc>
        <w:tc>
          <w:tcPr>
            <w:tcW w:w="1186" w:type="dxa"/>
            <w:tcBorders>
              <w:top w:val="nil"/>
              <w:left w:val="nil"/>
              <w:bottom w:val="nil"/>
              <w:right w:val="nil"/>
            </w:tcBorders>
            <w:shd w:val="clear" w:color="000000" w:fill="FFD966"/>
            <w:vAlign w:val="center"/>
          </w:tcPr>
          <w:p w14:paraId="74BC2CA7"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29</w:t>
            </w:r>
          </w:p>
        </w:tc>
        <w:tc>
          <w:tcPr>
            <w:tcW w:w="1186" w:type="dxa"/>
            <w:tcBorders>
              <w:top w:val="nil"/>
              <w:left w:val="nil"/>
              <w:bottom w:val="nil"/>
              <w:right w:val="nil"/>
            </w:tcBorders>
            <w:shd w:val="clear" w:color="000000" w:fill="FFD966"/>
            <w:vAlign w:val="center"/>
          </w:tcPr>
          <w:p w14:paraId="7209F3CF"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30</w:t>
            </w:r>
          </w:p>
        </w:tc>
        <w:tc>
          <w:tcPr>
            <w:tcW w:w="1186" w:type="dxa"/>
            <w:tcBorders>
              <w:top w:val="nil"/>
              <w:left w:val="nil"/>
              <w:bottom w:val="nil"/>
              <w:right w:val="nil"/>
            </w:tcBorders>
            <w:shd w:val="clear" w:color="000000" w:fill="FFD966"/>
            <w:vAlign w:val="center"/>
          </w:tcPr>
          <w:p w14:paraId="02DB30AF" w14:textId="77777777" w:rsidR="00683AF3" w:rsidRPr="00CB294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31</w:t>
            </w:r>
          </w:p>
        </w:tc>
        <w:tc>
          <w:tcPr>
            <w:tcW w:w="1186" w:type="dxa"/>
            <w:tcBorders>
              <w:top w:val="nil"/>
              <w:left w:val="nil"/>
              <w:bottom w:val="nil"/>
              <w:right w:val="nil"/>
            </w:tcBorders>
            <w:shd w:val="clear" w:color="auto" w:fill="D9D9D9" w:themeFill="background1" w:themeFillShade="D9"/>
            <w:vAlign w:val="center"/>
          </w:tcPr>
          <w:p w14:paraId="2DE74D04" w14:textId="77777777" w:rsidR="00683AF3" w:rsidRPr="00CB2943" w:rsidRDefault="00683AF3" w:rsidP="00C960D5">
            <w:pPr>
              <w:jc w:val="center"/>
              <w:rPr>
                <w:rFonts w:ascii="Arial" w:hAnsi="Arial" w:cs="Arial"/>
                <w:color w:val="000000" w:themeColor="text1"/>
                <w:sz w:val="20"/>
                <w:szCs w:val="20"/>
              </w:rPr>
            </w:pPr>
          </w:p>
        </w:tc>
      </w:tr>
      <w:tr w:rsidR="00683AF3" w:rsidRPr="00CB2943" w14:paraId="2FB4EDAE" w14:textId="77777777" w:rsidTr="00C960D5">
        <w:trPr>
          <w:trHeight w:val="327"/>
          <w:jc w:val="center"/>
        </w:trPr>
        <w:tc>
          <w:tcPr>
            <w:tcW w:w="1186" w:type="dxa"/>
            <w:tcBorders>
              <w:top w:val="nil"/>
              <w:left w:val="nil"/>
              <w:bottom w:val="nil"/>
              <w:right w:val="nil"/>
            </w:tcBorders>
            <w:shd w:val="clear" w:color="auto" w:fill="D9D9D9" w:themeFill="background1" w:themeFillShade="D9"/>
            <w:vAlign w:val="center"/>
          </w:tcPr>
          <w:p w14:paraId="2F05C77C" w14:textId="77777777" w:rsidR="00683AF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auto"/>
            <w:vAlign w:val="center"/>
          </w:tcPr>
          <w:p w14:paraId="0BC2A1C3" w14:textId="32C75A90" w:rsidR="00683AF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12 de 15</w:t>
            </w:r>
          </w:p>
        </w:tc>
        <w:tc>
          <w:tcPr>
            <w:tcW w:w="1186" w:type="dxa"/>
            <w:tcBorders>
              <w:top w:val="nil"/>
              <w:left w:val="nil"/>
              <w:bottom w:val="nil"/>
              <w:right w:val="nil"/>
            </w:tcBorders>
            <w:shd w:val="clear" w:color="auto" w:fill="auto"/>
            <w:vAlign w:val="center"/>
          </w:tcPr>
          <w:p w14:paraId="44C474C8" w14:textId="029434D0" w:rsidR="00683AF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13 de 15</w:t>
            </w:r>
          </w:p>
        </w:tc>
        <w:tc>
          <w:tcPr>
            <w:tcW w:w="1186" w:type="dxa"/>
            <w:tcBorders>
              <w:top w:val="nil"/>
              <w:left w:val="nil"/>
              <w:bottom w:val="nil"/>
              <w:right w:val="nil"/>
            </w:tcBorders>
            <w:shd w:val="clear" w:color="auto" w:fill="auto"/>
            <w:vAlign w:val="center"/>
          </w:tcPr>
          <w:p w14:paraId="3FC0E650" w14:textId="4F3EF1EB" w:rsidR="00683AF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14 de 15</w:t>
            </w:r>
          </w:p>
        </w:tc>
        <w:tc>
          <w:tcPr>
            <w:tcW w:w="1186" w:type="dxa"/>
            <w:tcBorders>
              <w:top w:val="nil"/>
              <w:left w:val="nil"/>
              <w:bottom w:val="nil"/>
              <w:right w:val="nil"/>
            </w:tcBorders>
            <w:shd w:val="clear" w:color="auto" w:fill="auto"/>
            <w:vAlign w:val="center"/>
          </w:tcPr>
          <w:p w14:paraId="665053BE" w14:textId="7C299939" w:rsidR="00683AF3" w:rsidRDefault="00683AF3" w:rsidP="00C960D5">
            <w:pPr>
              <w:jc w:val="center"/>
              <w:rPr>
                <w:rFonts w:ascii="Arial" w:hAnsi="Arial" w:cs="Arial"/>
                <w:color w:val="000000" w:themeColor="text1"/>
                <w:sz w:val="20"/>
                <w:szCs w:val="20"/>
              </w:rPr>
            </w:pPr>
            <w:r>
              <w:rPr>
                <w:rFonts w:ascii="Arial" w:hAnsi="Arial" w:cs="Arial"/>
                <w:color w:val="000000" w:themeColor="text1"/>
                <w:sz w:val="20"/>
                <w:szCs w:val="20"/>
              </w:rPr>
              <w:t>15 de 15</w:t>
            </w:r>
          </w:p>
        </w:tc>
        <w:tc>
          <w:tcPr>
            <w:tcW w:w="1186" w:type="dxa"/>
            <w:tcBorders>
              <w:top w:val="nil"/>
              <w:left w:val="nil"/>
              <w:bottom w:val="nil"/>
              <w:right w:val="nil"/>
            </w:tcBorders>
            <w:shd w:val="clear" w:color="auto" w:fill="auto"/>
            <w:vAlign w:val="center"/>
          </w:tcPr>
          <w:p w14:paraId="32A98135" w14:textId="77777777" w:rsidR="00683AF3" w:rsidRDefault="00683AF3" w:rsidP="00C960D5">
            <w:pPr>
              <w:jc w:val="center"/>
              <w:rPr>
                <w:rFonts w:ascii="Arial" w:hAnsi="Arial" w:cs="Arial"/>
                <w:color w:val="000000" w:themeColor="text1"/>
                <w:sz w:val="20"/>
                <w:szCs w:val="20"/>
              </w:rPr>
            </w:pPr>
          </w:p>
        </w:tc>
        <w:tc>
          <w:tcPr>
            <w:tcW w:w="1186" w:type="dxa"/>
            <w:tcBorders>
              <w:top w:val="nil"/>
              <w:left w:val="nil"/>
              <w:bottom w:val="nil"/>
              <w:right w:val="nil"/>
            </w:tcBorders>
            <w:shd w:val="clear" w:color="auto" w:fill="D9D9D9" w:themeFill="background1" w:themeFillShade="D9"/>
            <w:vAlign w:val="center"/>
          </w:tcPr>
          <w:p w14:paraId="2BCE9849" w14:textId="77777777" w:rsidR="00683AF3" w:rsidRDefault="00683AF3" w:rsidP="00C960D5">
            <w:pPr>
              <w:jc w:val="center"/>
              <w:rPr>
                <w:rFonts w:ascii="Arial" w:hAnsi="Arial" w:cs="Arial"/>
                <w:color w:val="000000" w:themeColor="text1"/>
                <w:sz w:val="20"/>
                <w:szCs w:val="20"/>
              </w:rPr>
            </w:pPr>
          </w:p>
        </w:tc>
      </w:tr>
    </w:tbl>
    <w:p w14:paraId="4B0EF8CA" w14:textId="77777777" w:rsidR="00683AF3" w:rsidRDefault="00683AF3" w:rsidP="00683AF3">
      <w:pPr>
        <w:jc w:val="center"/>
        <w:rPr>
          <w:rFonts w:ascii="Arial" w:hAnsi="Arial" w:cs="Arial"/>
          <w:b/>
        </w:rPr>
      </w:pPr>
    </w:p>
    <w:p w14:paraId="5C6A5947" w14:textId="77777777" w:rsidR="00683AF3" w:rsidRPr="00CD090F" w:rsidRDefault="00683AF3" w:rsidP="00683AF3">
      <w:pPr>
        <w:pStyle w:val="Prrafodelista"/>
        <w:widowControl w:val="0"/>
        <w:pBdr>
          <w:left w:val="dotted" w:sz="2" w:space="0" w:color="FFFFFF"/>
          <w:bottom w:val="dotted" w:sz="2" w:space="14" w:color="FFFFFF"/>
        </w:pBdr>
        <w:tabs>
          <w:tab w:val="left" w:pos="0"/>
        </w:tabs>
        <w:spacing w:line="360" w:lineRule="auto"/>
        <w:ind w:left="0" w:firstLine="709"/>
        <w:contextualSpacing/>
        <w:jc w:val="both"/>
        <w:rPr>
          <w:rFonts w:ascii="Arial" w:hAnsi="Arial" w:cs="Arial"/>
          <w:color w:val="000000"/>
          <w:sz w:val="28"/>
          <w:szCs w:val="28"/>
          <w:highlight w:val="yellow"/>
        </w:rPr>
      </w:pPr>
    </w:p>
    <w:sectPr w:rsidR="00683AF3" w:rsidRPr="00CD090F" w:rsidSect="00857838">
      <w:headerReference w:type="even" r:id="rId13"/>
      <w:headerReference w:type="default" r:id="rId14"/>
      <w:footerReference w:type="even" r:id="rId15"/>
      <w:footerReference w:type="default" r:id="rId16"/>
      <w:headerReference w:type="first" r:id="rId17"/>
      <w:footerReference w:type="first" r:id="rId18"/>
      <w:pgSz w:w="12242" w:h="19295" w:code="305"/>
      <w:pgMar w:top="1418" w:right="1134" w:bottom="1418" w:left="3402" w:header="851" w:footer="414" w:gutter="0"/>
      <w:cols w:space="709"/>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A81848" w14:textId="77777777" w:rsidR="00AC2BFF" w:rsidRDefault="00AC2BFF" w:rsidP="00054011">
      <w:r>
        <w:separator/>
      </w:r>
    </w:p>
  </w:endnote>
  <w:endnote w:type="continuationSeparator" w:id="0">
    <w:p w14:paraId="269AD1C4" w14:textId="77777777" w:rsidR="00AC2BFF" w:rsidRDefault="00AC2BFF" w:rsidP="00054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20220286"/>
      <w:docPartObj>
        <w:docPartGallery w:val="Page Numbers (Bottom of Page)"/>
        <w:docPartUnique/>
      </w:docPartObj>
    </w:sdtPr>
    <w:sdtEndPr/>
    <w:sdtContent>
      <w:p w14:paraId="6B3154CF" w14:textId="22A200B6" w:rsidR="003D109C" w:rsidRDefault="003D109C">
        <w:pPr>
          <w:pStyle w:val="Piedepgina"/>
          <w:jc w:val="center"/>
        </w:pPr>
        <w:r>
          <w:fldChar w:fldCharType="begin"/>
        </w:r>
        <w:r>
          <w:instrText>PAGE   \* MERGEFORMAT</w:instrText>
        </w:r>
        <w:r>
          <w:fldChar w:fldCharType="separate"/>
        </w:r>
        <w:r w:rsidR="00724A46" w:rsidRPr="00724A46">
          <w:rPr>
            <w:noProof/>
            <w:lang w:val="es-ES"/>
          </w:rPr>
          <w:t>18</w:t>
        </w:r>
        <w:r>
          <w:fldChar w:fldCharType="end"/>
        </w:r>
      </w:p>
    </w:sdtContent>
  </w:sdt>
  <w:p w14:paraId="5E8F78D7" w14:textId="77777777" w:rsidR="003D109C" w:rsidRDefault="003D109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4593987"/>
      <w:docPartObj>
        <w:docPartGallery w:val="Page Numbers (Bottom of Page)"/>
        <w:docPartUnique/>
      </w:docPartObj>
    </w:sdtPr>
    <w:sdtEndPr/>
    <w:sdtContent>
      <w:p w14:paraId="610DCFA6" w14:textId="34EA95B5" w:rsidR="003D109C" w:rsidRDefault="003D109C" w:rsidP="000B4C61">
        <w:pPr>
          <w:pStyle w:val="Piedepgina"/>
          <w:tabs>
            <w:tab w:val="clear" w:pos="4419"/>
            <w:tab w:val="center" w:pos="0"/>
          </w:tabs>
          <w:jc w:val="center"/>
        </w:pPr>
        <w:r>
          <w:fldChar w:fldCharType="begin"/>
        </w:r>
        <w:r>
          <w:instrText>PAGE   \* MERGEFORMAT</w:instrText>
        </w:r>
        <w:r>
          <w:fldChar w:fldCharType="separate"/>
        </w:r>
        <w:r w:rsidR="00724A46" w:rsidRPr="00724A46">
          <w:rPr>
            <w:noProof/>
            <w:lang w:val="es-ES"/>
          </w:rPr>
          <w:t>17</w:t>
        </w:r>
        <w:r>
          <w:fldChar w:fldCharType="end"/>
        </w:r>
      </w:p>
    </w:sdtContent>
  </w:sdt>
  <w:p w14:paraId="69E3F994" w14:textId="77777777" w:rsidR="003D109C" w:rsidRDefault="003D109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9332643"/>
      <w:docPartObj>
        <w:docPartGallery w:val="Page Numbers (Bottom of Page)"/>
        <w:docPartUnique/>
      </w:docPartObj>
    </w:sdtPr>
    <w:sdtEndPr/>
    <w:sdtContent>
      <w:p w14:paraId="433E7429" w14:textId="7EC4B471" w:rsidR="003D109C" w:rsidRDefault="003D109C" w:rsidP="000B4C61">
        <w:pPr>
          <w:pStyle w:val="Piedepgina"/>
          <w:jc w:val="center"/>
        </w:pPr>
        <w:r>
          <w:fldChar w:fldCharType="begin"/>
        </w:r>
        <w:r>
          <w:instrText>PAGE   \* MERGEFORMAT</w:instrText>
        </w:r>
        <w:r>
          <w:fldChar w:fldCharType="separate"/>
        </w:r>
        <w:r w:rsidR="00D3406F" w:rsidRPr="00D3406F">
          <w:rPr>
            <w:noProof/>
            <w:lang w:val="es-ES"/>
          </w:rPr>
          <w:t>1</w:t>
        </w:r>
        <w:r>
          <w:fldChar w:fldCharType="end"/>
        </w:r>
      </w:p>
    </w:sdtContent>
  </w:sdt>
  <w:p w14:paraId="4DFB0EBA" w14:textId="77777777" w:rsidR="003D109C" w:rsidRDefault="003D109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897FAF" w14:textId="77777777" w:rsidR="00AC2BFF" w:rsidRDefault="00AC2BFF" w:rsidP="00054011">
      <w:r>
        <w:separator/>
      </w:r>
    </w:p>
  </w:footnote>
  <w:footnote w:type="continuationSeparator" w:id="0">
    <w:p w14:paraId="5891A5FB" w14:textId="77777777" w:rsidR="00AC2BFF" w:rsidRDefault="00AC2BFF" w:rsidP="00054011">
      <w:r>
        <w:continuationSeparator/>
      </w:r>
    </w:p>
  </w:footnote>
  <w:footnote w:id="1">
    <w:p w14:paraId="7A6C2B32" w14:textId="77777777" w:rsidR="003D109C" w:rsidRPr="00BB2C3B" w:rsidRDefault="003D109C" w:rsidP="001D583E">
      <w:pPr>
        <w:widowControl w:val="0"/>
        <w:tabs>
          <w:tab w:val="left" w:pos="8222"/>
        </w:tabs>
        <w:jc w:val="both"/>
        <w:rPr>
          <w:rFonts w:ascii="Arial" w:hAnsi="Arial" w:cs="Arial"/>
          <w:sz w:val="20"/>
          <w:szCs w:val="20"/>
        </w:rPr>
      </w:pPr>
      <w:r w:rsidRPr="00BB2C3B">
        <w:rPr>
          <w:rStyle w:val="Refdenotaalpie"/>
          <w:rFonts w:ascii="Arial" w:hAnsi="Arial" w:cs="Arial"/>
          <w:sz w:val="20"/>
          <w:szCs w:val="20"/>
        </w:rPr>
        <w:footnoteRef/>
      </w:r>
      <w:r w:rsidRPr="00BB2C3B">
        <w:rPr>
          <w:rFonts w:ascii="Arial" w:hAnsi="Arial" w:cs="Arial"/>
          <w:sz w:val="20"/>
          <w:szCs w:val="20"/>
        </w:rPr>
        <w:t xml:space="preserve"> “</w:t>
      </w:r>
      <w:r w:rsidRPr="00BB2C3B">
        <w:rPr>
          <w:rFonts w:ascii="Arial" w:hAnsi="Arial" w:cs="Arial"/>
          <w:b/>
          <w:sz w:val="20"/>
          <w:szCs w:val="20"/>
        </w:rPr>
        <w:t>Artículo 63.</w:t>
      </w:r>
      <w:r w:rsidRPr="00BB2C3B">
        <w:rPr>
          <w:rFonts w:ascii="Arial" w:hAnsi="Arial" w:cs="Arial"/>
          <w:sz w:val="20"/>
          <w:szCs w:val="20"/>
        </w:rPr>
        <w:t xml:space="preserve"> Las resoluciones emitidas por el Pleno, las Secciones de la Sala Superior o por las Salas Regionales que decreten o nieguen el sobreseimiento, las que dicten en términos de los artículos 34 de la Ley del Servicio de Administración Tributaria y 6º de esta Ley, así como las que se dicten conforme a la Ley Federal de Responsabilidad Patrimonial del Estado y las sentencias definitivas que emitan, podrán ser impugnadas por la autoridad a través de la unidad administrativa encargada de su defensa jurídica o por la entidad federativa coordinada en ingresos federales correspondiente, interponiendo el recurso de revisión ante el Tribunal Colegiado de Circuito competente en la sede del Pleno, Sección o Sala Regional a que corresponda, mediante escrito que se presente ante la responsable, dentro de los quince días siguientes a aquél en que surta sus efectos la notificación respectiva, siempre que se refiera a cualquiera de los siguientes supuestos:</w:t>
      </w:r>
    </w:p>
    <w:p w14:paraId="22C20F0F" w14:textId="77777777" w:rsidR="003D109C" w:rsidRPr="00BB2C3B" w:rsidRDefault="003D109C" w:rsidP="001D583E">
      <w:pPr>
        <w:widowControl w:val="0"/>
        <w:tabs>
          <w:tab w:val="left" w:pos="8222"/>
        </w:tabs>
        <w:jc w:val="both"/>
        <w:rPr>
          <w:rFonts w:ascii="Arial" w:hAnsi="Arial" w:cs="Arial"/>
          <w:sz w:val="20"/>
          <w:szCs w:val="20"/>
        </w:rPr>
      </w:pPr>
      <w:r w:rsidRPr="00BB2C3B">
        <w:rPr>
          <w:rFonts w:ascii="Arial" w:hAnsi="Arial" w:cs="Arial"/>
          <w:sz w:val="20"/>
          <w:szCs w:val="20"/>
        </w:rPr>
        <w:t>[…]</w:t>
      </w:r>
    </w:p>
    <w:p w14:paraId="09C86986" w14:textId="77777777" w:rsidR="003D109C" w:rsidRPr="00BB2C3B" w:rsidRDefault="003D109C" w:rsidP="001D583E">
      <w:pPr>
        <w:widowControl w:val="0"/>
        <w:tabs>
          <w:tab w:val="left" w:pos="8222"/>
        </w:tabs>
        <w:jc w:val="both"/>
      </w:pPr>
      <w:r w:rsidRPr="00BB2C3B">
        <w:rPr>
          <w:rFonts w:ascii="Arial" w:hAnsi="Arial" w:cs="Arial"/>
          <w:b/>
          <w:sz w:val="20"/>
          <w:szCs w:val="20"/>
        </w:rPr>
        <w:t xml:space="preserve">VI. </w:t>
      </w:r>
      <w:r w:rsidRPr="00BB2C3B">
        <w:rPr>
          <w:rFonts w:ascii="Arial" w:hAnsi="Arial" w:cs="Arial"/>
          <w:sz w:val="20"/>
          <w:szCs w:val="20"/>
        </w:rPr>
        <w:t xml:space="preserve">Sea una resolución en materia de aportaciones de seguridad social, cuando el asunto verse sobre la determinación de sujetos obligados, de conceptos que integren la base de cotización o sobre el grado de riesgo de las empresas para los efectos del seguro de riesgos del trabajo o </w:t>
      </w:r>
      <w:r w:rsidRPr="00BB2C3B">
        <w:rPr>
          <w:rFonts w:ascii="Arial" w:hAnsi="Arial" w:cs="Arial"/>
          <w:b/>
          <w:sz w:val="20"/>
          <w:szCs w:val="20"/>
          <w:u w:val="single"/>
        </w:rPr>
        <w:t>sobre cualquier aspecto relacionado con pensiones que otorga el Instituto de Seguridad y Servicios Sociales de los Trabajadores del Estado</w:t>
      </w:r>
      <w:r w:rsidRPr="00BB2C3B">
        <w:rPr>
          <w:rFonts w:ascii="Arial" w:hAnsi="Arial" w:cs="Arial"/>
          <w:sz w:val="20"/>
          <w:szCs w:val="20"/>
        </w:rPr>
        <w:t>.”</w:t>
      </w:r>
    </w:p>
  </w:footnote>
  <w:footnote w:id="2">
    <w:p w14:paraId="62675EA8" w14:textId="77777777" w:rsidR="003D109C" w:rsidRPr="006F7604" w:rsidRDefault="003D109C" w:rsidP="000326DE">
      <w:pPr>
        <w:pStyle w:val="Textonotapie"/>
        <w:jc w:val="both"/>
        <w:rPr>
          <w:rFonts w:ascii="Arial" w:hAnsi="Arial" w:cs="Arial"/>
        </w:rPr>
      </w:pPr>
      <w:r w:rsidRPr="006F7604">
        <w:rPr>
          <w:rStyle w:val="Refdenotaalpie"/>
          <w:rFonts w:ascii="Arial" w:hAnsi="Arial" w:cs="Arial"/>
        </w:rPr>
        <w:footnoteRef/>
      </w:r>
      <w:r w:rsidRPr="006F7604">
        <w:rPr>
          <w:rFonts w:ascii="Arial" w:hAnsi="Arial" w:cs="Arial"/>
        </w:rPr>
        <w:t xml:space="preserve"> </w:t>
      </w:r>
      <w:r w:rsidRPr="006F7604">
        <w:rPr>
          <w:rFonts w:ascii="Arial" w:hAnsi="Arial" w:cs="Arial"/>
          <w:b/>
        </w:rPr>
        <w:t>Artículo 42.-</w:t>
      </w:r>
      <w:r w:rsidRPr="006F7604">
        <w:rPr>
          <w:rFonts w:ascii="Arial" w:hAnsi="Arial" w:cs="Arial"/>
        </w:rPr>
        <w:t xml:space="preserve"> […]</w:t>
      </w:r>
    </w:p>
    <w:p w14:paraId="32A731E4" w14:textId="77777777" w:rsidR="003D109C" w:rsidRPr="00D07405" w:rsidRDefault="003D109C" w:rsidP="000326DE">
      <w:pPr>
        <w:pStyle w:val="Textonotapie"/>
        <w:jc w:val="both"/>
        <w:rPr>
          <w:rFonts w:ascii="Arial" w:hAnsi="Arial"/>
          <w:szCs w:val="18"/>
        </w:rPr>
      </w:pPr>
      <w:r w:rsidRPr="006F7604">
        <w:rPr>
          <w:rFonts w:ascii="Arial" w:hAnsi="Arial" w:cs="Arial"/>
        </w:rPr>
        <w:t xml:space="preserve">El titular de la Unidad Jurídica, tiene además de las funciones señaladas en el artículo 40 del Reglamento las siguientes: I. Representar al Instituto, a la Delegación, a las áreas administrativas y Centros de Trabajo Delegacionales para su defensa jurídica en todo tipo de gestiones judiciales, extrajudiciales y administrativas, y ante todo tipo de autoridades federales, estatales y municipales, en los términos de sus atribuciones y de los poderes otorgados; </w:t>
      </w:r>
      <w:r w:rsidRPr="00D07405">
        <w:rPr>
          <w:rFonts w:ascii="Arial" w:hAnsi="Arial"/>
          <w:szCs w:val="18"/>
        </w:rPr>
        <w:t>(…)</w:t>
      </w:r>
    </w:p>
  </w:footnote>
  <w:footnote w:id="3">
    <w:p w14:paraId="21DD727D" w14:textId="77777777" w:rsidR="003D109C" w:rsidRPr="008E396E" w:rsidRDefault="003D109C" w:rsidP="00C83E90">
      <w:pPr>
        <w:pStyle w:val="Textonotapie"/>
        <w:jc w:val="both"/>
        <w:rPr>
          <w:lang w:val="es-ES"/>
        </w:rPr>
      </w:pPr>
      <w:r>
        <w:rPr>
          <w:rStyle w:val="Refdenotaalpie"/>
        </w:rPr>
        <w:footnoteRef/>
      </w:r>
      <w:r>
        <w:t xml:space="preserve"> </w:t>
      </w:r>
      <w:r w:rsidRPr="008E396E">
        <w:rPr>
          <w:rFonts w:ascii="Arial" w:hAnsi="Arial" w:cs="Arial"/>
        </w:rPr>
        <w:t>Visible en la Décima Época del Semanario Judicial de la Federación y su Gaceta, Libro XXII, Julio de 2013, Tomo 1, Materia Administrativa, página 945.</w:t>
      </w:r>
    </w:p>
  </w:footnote>
  <w:footnote w:id="4">
    <w:p w14:paraId="531344D0" w14:textId="77777777" w:rsidR="003D109C" w:rsidRDefault="003D109C" w:rsidP="003D109C">
      <w:pPr>
        <w:pStyle w:val="Textonotapie"/>
        <w:jc w:val="both"/>
      </w:pPr>
      <w:r w:rsidRPr="00FF2FA6">
        <w:rPr>
          <w:rStyle w:val="Refdenotaalpie"/>
          <w:rFonts w:ascii="Arial" w:hAnsi="Arial" w:cs="Arial"/>
        </w:rPr>
        <w:footnoteRef/>
      </w:r>
      <w:r>
        <w:t xml:space="preserve"> </w:t>
      </w:r>
      <w:r w:rsidRPr="001D1D74">
        <w:rPr>
          <w:rFonts w:ascii="Arial" w:hAnsi="Arial" w:cs="Arial"/>
        </w:rPr>
        <w:t xml:space="preserve">Semanario Judicial de la Federación y su Gaceta, novena época, tomo </w:t>
      </w:r>
      <w:r>
        <w:rPr>
          <w:rFonts w:ascii="Arial" w:hAnsi="Arial" w:cs="Arial"/>
        </w:rPr>
        <w:t>XXX</w:t>
      </w:r>
      <w:r w:rsidRPr="001D1D74">
        <w:rPr>
          <w:rFonts w:ascii="Arial" w:hAnsi="Arial" w:cs="Arial"/>
        </w:rPr>
        <w:t xml:space="preserve">, </w:t>
      </w:r>
      <w:r>
        <w:rPr>
          <w:rFonts w:ascii="Arial" w:hAnsi="Arial" w:cs="Arial"/>
        </w:rPr>
        <w:t xml:space="preserve">agosto </w:t>
      </w:r>
      <w:r w:rsidRPr="001D1D74">
        <w:rPr>
          <w:rFonts w:ascii="Arial" w:hAnsi="Arial" w:cs="Arial"/>
        </w:rPr>
        <w:t xml:space="preserve">de </w:t>
      </w:r>
      <w:r>
        <w:rPr>
          <w:rFonts w:ascii="Arial" w:hAnsi="Arial" w:cs="Arial"/>
        </w:rPr>
        <w:t>2009</w:t>
      </w:r>
      <w:r w:rsidRPr="001D1D74">
        <w:rPr>
          <w:rFonts w:ascii="Arial" w:hAnsi="Arial" w:cs="Arial"/>
        </w:rPr>
        <w:t xml:space="preserve">, página </w:t>
      </w:r>
      <w:r>
        <w:rPr>
          <w:rFonts w:ascii="Arial" w:hAnsi="Arial" w:cs="Arial"/>
        </w:rPr>
        <w:t>77</w:t>
      </w:r>
      <w:r w:rsidRPr="001D1D74">
        <w:rPr>
          <w:rFonts w:ascii="Arial" w:hAnsi="Arial" w:cs="Arial"/>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9664CD" w14:textId="1221D438" w:rsidR="003D109C" w:rsidRPr="007259FD" w:rsidRDefault="003D109C" w:rsidP="000B4C61">
    <w:pPr>
      <w:pStyle w:val="Encabezado"/>
      <w:tabs>
        <w:tab w:val="clear" w:pos="4419"/>
        <w:tab w:val="clear" w:pos="8838"/>
      </w:tabs>
      <w:ind w:right="-802"/>
      <w:jc w:val="right"/>
      <w:rPr>
        <w:rFonts w:ascii="Arial" w:hAnsi="Arial" w:cs="Arial"/>
        <w:color w:val="0D0D0D"/>
        <w:sz w:val="28"/>
        <w:szCs w:val="28"/>
        <w14:shadow w14:blurRad="50800" w14:dist="38100" w14:dir="16200000" w14:sx="100000" w14:sy="100000" w14:kx="0" w14:ky="0" w14:algn="b">
          <w14:srgbClr w14:val="000000">
            <w14:alpha w14:val="60000"/>
          </w14:srgbClr>
        </w14:shadow>
      </w:rPr>
    </w:pPr>
    <w:r w:rsidRPr="007259FD">
      <w:rPr>
        <w:rFonts w:ascii="Arial" w:hAnsi="Arial" w:cs="Arial"/>
        <w:color w:val="0D0D0D"/>
        <w:sz w:val="28"/>
        <w:szCs w:val="28"/>
        <w14:shadow w14:blurRad="50800" w14:dist="38100" w14:dir="16200000" w14:sx="100000" w14:sy="100000" w14:kx="0" w14:ky="0" w14:algn="b">
          <w14:srgbClr w14:val="000000">
            <w14:alpha w14:val="60000"/>
          </w14:srgbClr>
        </w14:shadow>
      </w:rPr>
      <w:t>R.F</w:t>
    </w:r>
    <w:r>
      <w:rPr>
        <w:rFonts w:ascii="Arial" w:hAnsi="Arial" w:cs="Arial"/>
        <w:color w:val="0D0D0D"/>
        <w:sz w:val="28"/>
        <w:szCs w:val="28"/>
        <w14:shadow w14:blurRad="50800" w14:dist="38100" w14:dir="16200000" w14:sx="100000" w14:sy="100000" w14:kx="0" w14:ky="0" w14:algn="b">
          <w14:srgbClr w14:val="000000">
            <w14:alpha w14:val="60000"/>
          </w14:srgbClr>
        </w14:shadow>
      </w:rPr>
      <w:t>. 87</w:t>
    </w:r>
    <w:r w:rsidRPr="007259FD">
      <w:rPr>
        <w:rFonts w:ascii="Arial" w:hAnsi="Arial" w:cs="Arial"/>
        <w:color w:val="0D0D0D"/>
        <w:sz w:val="28"/>
        <w:szCs w:val="28"/>
        <w14:shadow w14:blurRad="50800" w14:dist="38100" w14:dir="16200000" w14:sx="100000" w14:sy="100000" w14:kx="0" w14:ky="0" w14:algn="b">
          <w14:srgbClr w14:val="000000">
            <w14:alpha w14:val="60000"/>
          </w14:srgbClr>
        </w14:shadow>
      </w:rPr>
      <w:t>/20</w:t>
    </w:r>
    <w:r>
      <w:rPr>
        <w:rFonts w:ascii="Arial" w:hAnsi="Arial" w:cs="Arial"/>
        <w:color w:val="0D0D0D"/>
        <w:sz w:val="28"/>
        <w:szCs w:val="28"/>
        <w14:shadow w14:blurRad="50800" w14:dist="38100" w14:dir="16200000" w14:sx="100000" w14:sy="100000" w14:kx="0" w14:ky="0" w14:algn="b">
          <w14:srgbClr w14:val="000000">
            <w14:alpha w14:val="60000"/>
          </w14:srgbClr>
        </w14:shadow>
      </w:rPr>
      <w:t>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D23022" w14:textId="33C3CA3B" w:rsidR="003D109C" w:rsidRPr="00EB45B8" w:rsidRDefault="00AC2BFF" w:rsidP="000B4C61">
    <w:pPr>
      <w:pStyle w:val="Encabezado"/>
      <w:tabs>
        <w:tab w:val="clear" w:pos="4419"/>
        <w:tab w:val="clear" w:pos="8838"/>
        <w:tab w:val="right" w:pos="8882"/>
      </w:tabs>
      <w:ind w:right="-802"/>
      <w:jc w:val="center"/>
      <w:rPr>
        <w:rFonts w:ascii="Arial" w:hAnsi="Arial" w:cs="Arial"/>
        <w:color w:val="FF0000"/>
        <w:sz w:val="28"/>
        <w:szCs w:val="28"/>
      </w:rPr>
    </w:pPr>
    <w:r>
      <w:rPr>
        <w:rFonts w:ascii="Arial" w:hAnsi="Arial" w:cs="Arial"/>
        <w:noProof/>
        <w:color w:val="0D0D0D"/>
        <w:sz w:val="28"/>
        <w:szCs w:val="28"/>
      </w:rPr>
      <w:pict w14:anchorId="6542C7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70.1pt;margin-top:-73.3pt;width:612pt;height:14in;z-index:-251657216;mso-position-horizontal-relative:margin;mso-position-vertical-relative:margin" o:allowincell="f">
          <v:imagedata r:id="rId1" o:title="image1-1"/>
          <w10:wrap anchorx="margin" anchory="margin"/>
        </v:shape>
      </w:pict>
    </w:r>
    <w:r w:rsidR="003D109C">
      <w:rPr>
        <w:rFonts w:ascii="Arial" w:hAnsi="Arial" w:cs="Arial"/>
        <w:color w:val="0D0D0D"/>
        <w:sz w:val="28"/>
        <w:szCs w:val="28"/>
      </w:rPr>
      <w:t xml:space="preserve">                                                                </w:t>
    </w:r>
    <w:r w:rsidR="003D109C" w:rsidRPr="007200FC">
      <w:rPr>
        <w:rFonts w:ascii="Arial" w:hAnsi="Arial" w:cs="Arial"/>
        <w:sz w:val="28"/>
        <w:szCs w:val="28"/>
        <w14:shadow w14:blurRad="63500" w14:dist="0" w14:dir="0" w14:sx="102000" w14:sy="102000" w14:kx="0" w14:ky="0" w14:algn="ctr">
          <w14:srgbClr w14:val="000000">
            <w14:alpha w14:val="60000"/>
          </w14:srgbClr>
        </w14:shadow>
      </w:rPr>
      <w:t>R.F</w:t>
    </w:r>
    <w:r w:rsidR="003D109C">
      <w:rPr>
        <w:rFonts w:ascii="Arial" w:hAnsi="Arial" w:cs="Arial"/>
        <w:sz w:val="28"/>
        <w:szCs w:val="28"/>
        <w14:shadow w14:blurRad="63500" w14:dist="0" w14:dir="0" w14:sx="102000" w14:sy="102000" w14:kx="0" w14:ky="0" w14:algn="ctr">
          <w14:srgbClr w14:val="000000">
            <w14:alpha w14:val="60000"/>
          </w14:srgbClr>
        </w14:shadow>
      </w:rPr>
      <w:t>. 87</w:t>
    </w:r>
    <w:r w:rsidR="003D109C" w:rsidRPr="007200FC">
      <w:rPr>
        <w:rFonts w:ascii="Arial" w:hAnsi="Arial" w:cs="Arial"/>
        <w:sz w:val="28"/>
        <w:szCs w:val="28"/>
        <w14:shadow w14:blurRad="63500" w14:dist="0" w14:dir="0" w14:sx="102000" w14:sy="102000" w14:kx="0" w14:ky="0" w14:algn="ctr">
          <w14:srgbClr w14:val="000000">
            <w14:alpha w14:val="60000"/>
          </w14:srgbClr>
        </w14:shadow>
      </w:rPr>
      <w:t>/20</w:t>
    </w:r>
    <w:r w:rsidR="003D109C">
      <w:rPr>
        <w:rFonts w:ascii="Arial" w:hAnsi="Arial" w:cs="Arial"/>
        <w:sz w:val="28"/>
        <w:szCs w:val="28"/>
        <w14:shadow w14:blurRad="63500" w14:dist="0" w14:dir="0" w14:sx="102000" w14:sy="102000" w14:kx="0" w14:ky="0" w14:algn="ctr">
          <w14:srgbClr w14:val="000000">
            <w14:alpha w14:val="60000"/>
          </w14:srgbClr>
        </w14:shadow>
      </w:rPr>
      <w:t>25</w:t>
    </w:r>
  </w:p>
  <w:p w14:paraId="6F8D6616" w14:textId="77777777" w:rsidR="003D109C" w:rsidRPr="00A16DE1" w:rsidRDefault="003D109C" w:rsidP="000B4C61">
    <w:pPr>
      <w:pStyle w:val="Encabezado"/>
      <w:rPr>
        <w:rFonts w:ascii="Arial Black" w:hAnsi="Arial Black" w:cs="Arial"/>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3CD9B4" w14:textId="19242EAE" w:rsidR="003D109C" w:rsidRDefault="00AC2BFF">
    <w:pPr>
      <w:pStyle w:val="Encabezado"/>
    </w:pPr>
    <w:r>
      <w:rPr>
        <w:noProof/>
      </w:rPr>
      <w:pict w14:anchorId="20A475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11870" o:spid="_x0000_s2049" type="#_x0000_t75" style="position:absolute;margin-left:-168.8pt;margin-top:-70.7pt;width:612pt;height:14in;z-index:-251658240;mso-position-horizontal-relative:margin;mso-position-vertical-relative:margin" o:allowincell="f">
          <v:imagedata r:id="rId1" o:title="image1-1"/>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C0CEE"/>
    <w:multiLevelType w:val="hybridMultilevel"/>
    <w:tmpl w:val="50F2E350"/>
    <w:lvl w:ilvl="0" w:tplc="107260E2">
      <w:start w:val="1"/>
      <w:numFmt w:val="decimal"/>
      <w:lvlText w:val="%1."/>
      <w:lvlJc w:val="left"/>
      <w:pPr>
        <w:ind w:left="435" w:hanging="360"/>
      </w:pPr>
      <w:rPr>
        <w:rFonts w:hint="default"/>
      </w:rPr>
    </w:lvl>
    <w:lvl w:ilvl="1" w:tplc="080A0019" w:tentative="1">
      <w:start w:val="1"/>
      <w:numFmt w:val="lowerLetter"/>
      <w:lvlText w:val="%2."/>
      <w:lvlJc w:val="left"/>
      <w:pPr>
        <w:ind w:left="1155" w:hanging="360"/>
      </w:pPr>
    </w:lvl>
    <w:lvl w:ilvl="2" w:tplc="080A001B" w:tentative="1">
      <w:start w:val="1"/>
      <w:numFmt w:val="lowerRoman"/>
      <w:lvlText w:val="%3."/>
      <w:lvlJc w:val="right"/>
      <w:pPr>
        <w:ind w:left="1875" w:hanging="180"/>
      </w:pPr>
    </w:lvl>
    <w:lvl w:ilvl="3" w:tplc="080A000F" w:tentative="1">
      <w:start w:val="1"/>
      <w:numFmt w:val="decimal"/>
      <w:lvlText w:val="%4."/>
      <w:lvlJc w:val="left"/>
      <w:pPr>
        <w:ind w:left="2595" w:hanging="360"/>
      </w:pPr>
    </w:lvl>
    <w:lvl w:ilvl="4" w:tplc="080A0019" w:tentative="1">
      <w:start w:val="1"/>
      <w:numFmt w:val="lowerLetter"/>
      <w:lvlText w:val="%5."/>
      <w:lvlJc w:val="left"/>
      <w:pPr>
        <w:ind w:left="3315" w:hanging="360"/>
      </w:pPr>
    </w:lvl>
    <w:lvl w:ilvl="5" w:tplc="080A001B" w:tentative="1">
      <w:start w:val="1"/>
      <w:numFmt w:val="lowerRoman"/>
      <w:lvlText w:val="%6."/>
      <w:lvlJc w:val="right"/>
      <w:pPr>
        <w:ind w:left="4035" w:hanging="180"/>
      </w:pPr>
    </w:lvl>
    <w:lvl w:ilvl="6" w:tplc="080A000F" w:tentative="1">
      <w:start w:val="1"/>
      <w:numFmt w:val="decimal"/>
      <w:lvlText w:val="%7."/>
      <w:lvlJc w:val="left"/>
      <w:pPr>
        <w:ind w:left="4755" w:hanging="360"/>
      </w:pPr>
    </w:lvl>
    <w:lvl w:ilvl="7" w:tplc="080A0019" w:tentative="1">
      <w:start w:val="1"/>
      <w:numFmt w:val="lowerLetter"/>
      <w:lvlText w:val="%8."/>
      <w:lvlJc w:val="left"/>
      <w:pPr>
        <w:ind w:left="5475" w:hanging="360"/>
      </w:pPr>
    </w:lvl>
    <w:lvl w:ilvl="8" w:tplc="080A001B" w:tentative="1">
      <w:start w:val="1"/>
      <w:numFmt w:val="lowerRoman"/>
      <w:lvlText w:val="%9."/>
      <w:lvlJc w:val="right"/>
      <w:pPr>
        <w:ind w:left="6195" w:hanging="180"/>
      </w:pPr>
    </w:lvl>
  </w:abstractNum>
  <w:abstractNum w:abstractNumId="1">
    <w:nsid w:val="17804BFD"/>
    <w:multiLevelType w:val="hybridMultilevel"/>
    <w:tmpl w:val="94A4C8C8"/>
    <w:lvl w:ilvl="0" w:tplc="3828AE3A">
      <w:start w:val="1"/>
      <w:numFmt w:val="bullet"/>
      <w:lvlText w:val="-"/>
      <w:lvlJc w:val="left"/>
      <w:pPr>
        <w:ind w:left="720" w:hanging="360"/>
      </w:pPr>
      <w:rPr>
        <w:rFonts w:ascii="Arial" w:eastAsia="Calibri" w:hAnsi="Arial" w:cs="Arial" w:hint="default"/>
        <w:color w:val="180C3E"/>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2A664657"/>
    <w:multiLevelType w:val="hybridMultilevel"/>
    <w:tmpl w:val="6B1EC444"/>
    <w:lvl w:ilvl="0" w:tplc="040A0001">
      <w:start w:val="1"/>
      <w:numFmt w:val="bullet"/>
      <w:lvlText w:val=""/>
      <w:lvlJc w:val="left"/>
      <w:pPr>
        <w:ind w:left="1713" w:hanging="360"/>
      </w:pPr>
      <w:rPr>
        <w:rFonts w:ascii="Symbol" w:hAnsi="Symbol" w:hint="default"/>
      </w:rPr>
    </w:lvl>
    <w:lvl w:ilvl="1" w:tplc="040A0003" w:tentative="1">
      <w:start w:val="1"/>
      <w:numFmt w:val="bullet"/>
      <w:lvlText w:val="o"/>
      <w:lvlJc w:val="left"/>
      <w:pPr>
        <w:ind w:left="2433" w:hanging="360"/>
      </w:pPr>
      <w:rPr>
        <w:rFonts w:ascii="Courier New" w:hAnsi="Courier New" w:cs="Courier New" w:hint="default"/>
      </w:rPr>
    </w:lvl>
    <w:lvl w:ilvl="2" w:tplc="040A0005" w:tentative="1">
      <w:start w:val="1"/>
      <w:numFmt w:val="bullet"/>
      <w:lvlText w:val=""/>
      <w:lvlJc w:val="left"/>
      <w:pPr>
        <w:ind w:left="3153" w:hanging="360"/>
      </w:pPr>
      <w:rPr>
        <w:rFonts w:ascii="Wingdings" w:hAnsi="Wingdings" w:hint="default"/>
      </w:rPr>
    </w:lvl>
    <w:lvl w:ilvl="3" w:tplc="040A0001" w:tentative="1">
      <w:start w:val="1"/>
      <w:numFmt w:val="bullet"/>
      <w:lvlText w:val=""/>
      <w:lvlJc w:val="left"/>
      <w:pPr>
        <w:ind w:left="3873" w:hanging="360"/>
      </w:pPr>
      <w:rPr>
        <w:rFonts w:ascii="Symbol" w:hAnsi="Symbol" w:hint="default"/>
      </w:rPr>
    </w:lvl>
    <w:lvl w:ilvl="4" w:tplc="040A0003" w:tentative="1">
      <w:start w:val="1"/>
      <w:numFmt w:val="bullet"/>
      <w:lvlText w:val="o"/>
      <w:lvlJc w:val="left"/>
      <w:pPr>
        <w:ind w:left="4593" w:hanging="360"/>
      </w:pPr>
      <w:rPr>
        <w:rFonts w:ascii="Courier New" w:hAnsi="Courier New" w:cs="Courier New" w:hint="default"/>
      </w:rPr>
    </w:lvl>
    <w:lvl w:ilvl="5" w:tplc="040A0005" w:tentative="1">
      <w:start w:val="1"/>
      <w:numFmt w:val="bullet"/>
      <w:lvlText w:val=""/>
      <w:lvlJc w:val="left"/>
      <w:pPr>
        <w:ind w:left="5313" w:hanging="360"/>
      </w:pPr>
      <w:rPr>
        <w:rFonts w:ascii="Wingdings" w:hAnsi="Wingdings" w:hint="default"/>
      </w:rPr>
    </w:lvl>
    <w:lvl w:ilvl="6" w:tplc="040A0001" w:tentative="1">
      <w:start w:val="1"/>
      <w:numFmt w:val="bullet"/>
      <w:lvlText w:val=""/>
      <w:lvlJc w:val="left"/>
      <w:pPr>
        <w:ind w:left="6033" w:hanging="360"/>
      </w:pPr>
      <w:rPr>
        <w:rFonts w:ascii="Symbol" w:hAnsi="Symbol" w:hint="default"/>
      </w:rPr>
    </w:lvl>
    <w:lvl w:ilvl="7" w:tplc="040A0003" w:tentative="1">
      <w:start w:val="1"/>
      <w:numFmt w:val="bullet"/>
      <w:lvlText w:val="o"/>
      <w:lvlJc w:val="left"/>
      <w:pPr>
        <w:ind w:left="6753" w:hanging="360"/>
      </w:pPr>
      <w:rPr>
        <w:rFonts w:ascii="Courier New" w:hAnsi="Courier New" w:cs="Courier New" w:hint="default"/>
      </w:rPr>
    </w:lvl>
    <w:lvl w:ilvl="8" w:tplc="040A0005" w:tentative="1">
      <w:start w:val="1"/>
      <w:numFmt w:val="bullet"/>
      <w:lvlText w:val=""/>
      <w:lvlJc w:val="left"/>
      <w:pPr>
        <w:ind w:left="7473" w:hanging="360"/>
      </w:pPr>
      <w:rPr>
        <w:rFonts w:ascii="Wingdings" w:hAnsi="Wingdings" w:hint="default"/>
      </w:rPr>
    </w:lvl>
  </w:abstractNum>
  <w:abstractNum w:abstractNumId="3">
    <w:nsid w:val="402764D4"/>
    <w:multiLevelType w:val="hybridMultilevel"/>
    <w:tmpl w:val="A7587E6A"/>
    <w:lvl w:ilvl="0" w:tplc="040A0001">
      <w:start w:val="1"/>
      <w:numFmt w:val="bullet"/>
      <w:lvlText w:val=""/>
      <w:lvlJc w:val="left"/>
      <w:pPr>
        <w:ind w:left="1713" w:hanging="360"/>
      </w:pPr>
      <w:rPr>
        <w:rFonts w:ascii="Symbol" w:hAnsi="Symbol" w:hint="default"/>
      </w:rPr>
    </w:lvl>
    <w:lvl w:ilvl="1" w:tplc="040A0003" w:tentative="1">
      <w:start w:val="1"/>
      <w:numFmt w:val="bullet"/>
      <w:lvlText w:val="o"/>
      <w:lvlJc w:val="left"/>
      <w:pPr>
        <w:ind w:left="2433" w:hanging="360"/>
      </w:pPr>
      <w:rPr>
        <w:rFonts w:ascii="Courier New" w:hAnsi="Courier New" w:cs="Courier New" w:hint="default"/>
      </w:rPr>
    </w:lvl>
    <w:lvl w:ilvl="2" w:tplc="040A0005" w:tentative="1">
      <w:start w:val="1"/>
      <w:numFmt w:val="bullet"/>
      <w:lvlText w:val=""/>
      <w:lvlJc w:val="left"/>
      <w:pPr>
        <w:ind w:left="3153" w:hanging="360"/>
      </w:pPr>
      <w:rPr>
        <w:rFonts w:ascii="Wingdings" w:hAnsi="Wingdings" w:hint="default"/>
      </w:rPr>
    </w:lvl>
    <w:lvl w:ilvl="3" w:tplc="040A0001" w:tentative="1">
      <w:start w:val="1"/>
      <w:numFmt w:val="bullet"/>
      <w:lvlText w:val=""/>
      <w:lvlJc w:val="left"/>
      <w:pPr>
        <w:ind w:left="3873" w:hanging="360"/>
      </w:pPr>
      <w:rPr>
        <w:rFonts w:ascii="Symbol" w:hAnsi="Symbol" w:hint="default"/>
      </w:rPr>
    </w:lvl>
    <w:lvl w:ilvl="4" w:tplc="040A0003" w:tentative="1">
      <w:start w:val="1"/>
      <w:numFmt w:val="bullet"/>
      <w:lvlText w:val="o"/>
      <w:lvlJc w:val="left"/>
      <w:pPr>
        <w:ind w:left="4593" w:hanging="360"/>
      </w:pPr>
      <w:rPr>
        <w:rFonts w:ascii="Courier New" w:hAnsi="Courier New" w:cs="Courier New" w:hint="default"/>
      </w:rPr>
    </w:lvl>
    <w:lvl w:ilvl="5" w:tplc="040A0005" w:tentative="1">
      <w:start w:val="1"/>
      <w:numFmt w:val="bullet"/>
      <w:lvlText w:val=""/>
      <w:lvlJc w:val="left"/>
      <w:pPr>
        <w:ind w:left="5313" w:hanging="360"/>
      </w:pPr>
      <w:rPr>
        <w:rFonts w:ascii="Wingdings" w:hAnsi="Wingdings" w:hint="default"/>
      </w:rPr>
    </w:lvl>
    <w:lvl w:ilvl="6" w:tplc="040A0001" w:tentative="1">
      <w:start w:val="1"/>
      <w:numFmt w:val="bullet"/>
      <w:lvlText w:val=""/>
      <w:lvlJc w:val="left"/>
      <w:pPr>
        <w:ind w:left="6033" w:hanging="360"/>
      </w:pPr>
      <w:rPr>
        <w:rFonts w:ascii="Symbol" w:hAnsi="Symbol" w:hint="default"/>
      </w:rPr>
    </w:lvl>
    <w:lvl w:ilvl="7" w:tplc="040A0003" w:tentative="1">
      <w:start w:val="1"/>
      <w:numFmt w:val="bullet"/>
      <w:lvlText w:val="o"/>
      <w:lvlJc w:val="left"/>
      <w:pPr>
        <w:ind w:left="6753" w:hanging="360"/>
      </w:pPr>
      <w:rPr>
        <w:rFonts w:ascii="Courier New" w:hAnsi="Courier New" w:cs="Courier New" w:hint="default"/>
      </w:rPr>
    </w:lvl>
    <w:lvl w:ilvl="8" w:tplc="040A0005" w:tentative="1">
      <w:start w:val="1"/>
      <w:numFmt w:val="bullet"/>
      <w:lvlText w:val=""/>
      <w:lvlJc w:val="left"/>
      <w:pPr>
        <w:ind w:left="7473" w:hanging="360"/>
      </w:pPr>
      <w:rPr>
        <w:rFonts w:ascii="Wingdings" w:hAnsi="Wingdings" w:hint="default"/>
      </w:rPr>
    </w:lvl>
  </w:abstractNum>
  <w:abstractNum w:abstractNumId="4">
    <w:nsid w:val="57052380"/>
    <w:multiLevelType w:val="hybridMultilevel"/>
    <w:tmpl w:val="1FC637D0"/>
    <w:lvl w:ilvl="0" w:tplc="D76A8392">
      <w:numFmt w:val="bullet"/>
      <w:lvlText w:val=""/>
      <w:lvlJc w:val="left"/>
      <w:pPr>
        <w:ind w:left="1069" w:hanging="360"/>
      </w:pPr>
      <w:rPr>
        <w:rFonts w:ascii="Symbol" w:eastAsia="Times New Roman" w:hAnsi="Symbol" w:cs="Aria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
    <w:nsid w:val="57663B01"/>
    <w:multiLevelType w:val="hybridMultilevel"/>
    <w:tmpl w:val="88AE022E"/>
    <w:lvl w:ilvl="0" w:tplc="080A0017">
      <w:start w:val="1"/>
      <w:numFmt w:val="lowerLetter"/>
      <w:lvlText w:val="%1)"/>
      <w:lvlJc w:val="left"/>
      <w:pPr>
        <w:ind w:left="1429" w:hanging="360"/>
      </w:pPr>
    </w:lvl>
    <w:lvl w:ilvl="1" w:tplc="080A0019">
      <w:start w:val="1"/>
      <w:numFmt w:val="lowerLetter"/>
      <w:lvlText w:val="%2."/>
      <w:lvlJc w:val="left"/>
      <w:pPr>
        <w:ind w:left="2149" w:hanging="360"/>
      </w:pPr>
    </w:lvl>
    <w:lvl w:ilvl="2" w:tplc="080A001B">
      <w:start w:val="1"/>
      <w:numFmt w:val="lowerRoman"/>
      <w:lvlText w:val="%3."/>
      <w:lvlJc w:val="right"/>
      <w:pPr>
        <w:ind w:left="2869" w:hanging="180"/>
      </w:pPr>
    </w:lvl>
    <w:lvl w:ilvl="3" w:tplc="080A000F">
      <w:start w:val="1"/>
      <w:numFmt w:val="decimal"/>
      <w:lvlText w:val="%4."/>
      <w:lvlJc w:val="left"/>
      <w:pPr>
        <w:ind w:left="3589" w:hanging="360"/>
      </w:pPr>
    </w:lvl>
    <w:lvl w:ilvl="4" w:tplc="080A0019">
      <w:start w:val="1"/>
      <w:numFmt w:val="lowerLetter"/>
      <w:lvlText w:val="%5."/>
      <w:lvlJc w:val="left"/>
      <w:pPr>
        <w:ind w:left="4309" w:hanging="360"/>
      </w:pPr>
    </w:lvl>
    <w:lvl w:ilvl="5" w:tplc="080A001B">
      <w:start w:val="1"/>
      <w:numFmt w:val="lowerRoman"/>
      <w:lvlText w:val="%6."/>
      <w:lvlJc w:val="right"/>
      <w:pPr>
        <w:ind w:left="5029" w:hanging="180"/>
      </w:pPr>
    </w:lvl>
    <w:lvl w:ilvl="6" w:tplc="080A000F">
      <w:start w:val="1"/>
      <w:numFmt w:val="decimal"/>
      <w:lvlText w:val="%7."/>
      <w:lvlJc w:val="left"/>
      <w:pPr>
        <w:ind w:left="5749" w:hanging="360"/>
      </w:pPr>
    </w:lvl>
    <w:lvl w:ilvl="7" w:tplc="080A0019">
      <w:start w:val="1"/>
      <w:numFmt w:val="lowerLetter"/>
      <w:lvlText w:val="%8."/>
      <w:lvlJc w:val="left"/>
      <w:pPr>
        <w:ind w:left="6469" w:hanging="360"/>
      </w:pPr>
    </w:lvl>
    <w:lvl w:ilvl="8" w:tplc="080A001B">
      <w:start w:val="1"/>
      <w:numFmt w:val="lowerRoman"/>
      <w:lvlText w:val="%9."/>
      <w:lvlJc w:val="right"/>
      <w:pPr>
        <w:ind w:left="7189" w:hanging="180"/>
      </w:pPr>
    </w:lvl>
  </w:abstractNum>
  <w:abstractNum w:abstractNumId="6">
    <w:nsid w:val="5A8858C2"/>
    <w:multiLevelType w:val="hybridMultilevel"/>
    <w:tmpl w:val="88801D54"/>
    <w:lvl w:ilvl="0" w:tplc="040A0001">
      <w:start w:val="1"/>
      <w:numFmt w:val="bullet"/>
      <w:lvlText w:val=""/>
      <w:lvlJc w:val="left"/>
      <w:pPr>
        <w:ind w:left="1713" w:hanging="360"/>
      </w:pPr>
      <w:rPr>
        <w:rFonts w:ascii="Symbol" w:hAnsi="Symbol" w:hint="default"/>
      </w:rPr>
    </w:lvl>
    <w:lvl w:ilvl="1" w:tplc="040A0003" w:tentative="1">
      <w:start w:val="1"/>
      <w:numFmt w:val="bullet"/>
      <w:lvlText w:val="o"/>
      <w:lvlJc w:val="left"/>
      <w:pPr>
        <w:ind w:left="2433" w:hanging="360"/>
      </w:pPr>
      <w:rPr>
        <w:rFonts w:ascii="Courier New" w:hAnsi="Courier New" w:cs="Courier New" w:hint="default"/>
      </w:rPr>
    </w:lvl>
    <w:lvl w:ilvl="2" w:tplc="040A0005" w:tentative="1">
      <w:start w:val="1"/>
      <w:numFmt w:val="bullet"/>
      <w:lvlText w:val=""/>
      <w:lvlJc w:val="left"/>
      <w:pPr>
        <w:ind w:left="3153" w:hanging="360"/>
      </w:pPr>
      <w:rPr>
        <w:rFonts w:ascii="Wingdings" w:hAnsi="Wingdings" w:hint="default"/>
      </w:rPr>
    </w:lvl>
    <w:lvl w:ilvl="3" w:tplc="040A0001" w:tentative="1">
      <w:start w:val="1"/>
      <w:numFmt w:val="bullet"/>
      <w:lvlText w:val=""/>
      <w:lvlJc w:val="left"/>
      <w:pPr>
        <w:ind w:left="3873" w:hanging="360"/>
      </w:pPr>
      <w:rPr>
        <w:rFonts w:ascii="Symbol" w:hAnsi="Symbol" w:hint="default"/>
      </w:rPr>
    </w:lvl>
    <w:lvl w:ilvl="4" w:tplc="040A0003" w:tentative="1">
      <w:start w:val="1"/>
      <w:numFmt w:val="bullet"/>
      <w:lvlText w:val="o"/>
      <w:lvlJc w:val="left"/>
      <w:pPr>
        <w:ind w:left="4593" w:hanging="360"/>
      </w:pPr>
      <w:rPr>
        <w:rFonts w:ascii="Courier New" w:hAnsi="Courier New" w:cs="Courier New" w:hint="default"/>
      </w:rPr>
    </w:lvl>
    <w:lvl w:ilvl="5" w:tplc="040A0005" w:tentative="1">
      <w:start w:val="1"/>
      <w:numFmt w:val="bullet"/>
      <w:lvlText w:val=""/>
      <w:lvlJc w:val="left"/>
      <w:pPr>
        <w:ind w:left="5313" w:hanging="360"/>
      </w:pPr>
      <w:rPr>
        <w:rFonts w:ascii="Wingdings" w:hAnsi="Wingdings" w:hint="default"/>
      </w:rPr>
    </w:lvl>
    <w:lvl w:ilvl="6" w:tplc="040A0001" w:tentative="1">
      <w:start w:val="1"/>
      <w:numFmt w:val="bullet"/>
      <w:lvlText w:val=""/>
      <w:lvlJc w:val="left"/>
      <w:pPr>
        <w:ind w:left="6033" w:hanging="360"/>
      </w:pPr>
      <w:rPr>
        <w:rFonts w:ascii="Symbol" w:hAnsi="Symbol" w:hint="default"/>
      </w:rPr>
    </w:lvl>
    <w:lvl w:ilvl="7" w:tplc="040A0003" w:tentative="1">
      <w:start w:val="1"/>
      <w:numFmt w:val="bullet"/>
      <w:lvlText w:val="o"/>
      <w:lvlJc w:val="left"/>
      <w:pPr>
        <w:ind w:left="6753" w:hanging="360"/>
      </w:pPr>
      <w:rPr>
        <w:rFonts w:ascii="Courier New" w:hAnsi="Courier New" w:cs="Courier New" w:hint="default"/>
      </w:rPr>
    </w:lvl>
    <w:lvl w:ilvl="8" w:tplc="040A0005" w:tentative="1">
      <w:start w:val="1"/>
      <w:numFmt w:val="bullet"/>
      <w:lvlText w:val=""/>
      <w:lvlJc w:val="left"/>
      <w:pPr>
        <w:ind w:left="7473" w:hanging="360"/>
      </w:pPr>
      <w:rPr>
        <w:rFonts w:ascii="Wingdings" w:hAnsi="Wingdings" w:hint="default"/>
      </w:rPr>
    </w:lvl>
  </w:abstractNum>
  <w:abstractNum w:abstractNumId="7">
    <w:nsid w:val="69E25AC0"/>
    <w:multiLevelType w:val="hybridMultilevel"/>
    <w:tmpl w:val="FCF87B66"/>
    <w:lvl w:ilvl="0" w:tplc="CB16988E">
      <w:start w:val="1"/>
      <w:numFmt w:val="upperRoman"/>
      <w:lvlText w:val="%1."/>
      <w:lvlJc w:val="left"/>
      <w:pPr>
        <w:ind w:left="1080" w:hanging="720"/>
      </w:pPr>
      <w:rPr>
        <w:rFonts w:hint="default"/>
        <w:color w:val="180C3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6E6D10D3"/>
    <w:multiLevelType w:val="hybridMultilevel"/>
    <w:tmpl w:val="751ACFAC"/>
    <w:lvl w:ilvl="0" w:tplc="AD8A20A4">
      <w:start w:val="1"/>
      <w:numFmt w:val="upperRoman"/>
      <w:suff w:val="space"/>
      <w:lvlText w:val="%1."/>
      <w:lvlJc w:val="left"/>
      <w:pPr>
        <w:ind w:left="1571" w:hanging="720"/>
      </w:pPr>
      <w:rPr>
        <w:rFonts w:hint="default"/>
        <w:b/>
      </w:r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9">
    <w:nsid w:val="74B62F57"/>
    <w:multiLevelType w:val="hybridMultilevel"/>
    <w:tmpl w:val="0570E390"/>
    <w:lvl w:ilvl="0" w:tplc="EF645E32">
      <w:start w:val="1"/>
      <w:numFmt w:val="lowerRoman"/>
      <w:lvlText w:val="%1."/>
      <w:lvlJc w:val="left"/>
      <w:pPr>
        <w:ind w:left="1429" w:hanging="720"/>
      </w:pPr>
      <w:rPr>
        <w:rFonts w:hint="default"/>
        <w:b/>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0">
    <w:nsid w:val="75C14026"/>
    <w:multiLevelType w:val="hybridMultilevel"/>
    <w:tmpl w:val="312248E2"/>
    <w:lvl w:ilvl="0" w:tplc="B9D6C662">
      <w:start w:val="1"/>
      <w:numFmt w:val="upperRoman"/>
      <w:lvlText w:val="%1."/>
      <w:lvlJc w:val="left"/>
      <w:pPr>
        <w:ind w:left="1080" w:hanging="720"/>
      </w:pPr>
      <w:rPr>
        <w:rFonts w:hint="default"/>
        <w:color w:val="180C3E"/>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7A8813FA"/>
    <w:multiLevelType w:val="hybridMultilevel"/>
    <w:tmpl w:val="2DEE4EAA"/>
    <w:lvl w:ilvl="0" w:tplc="14B25974">
      <w:start w:val="1"/>
      <w:numFmt w:val="decimal"/>
      <w:lvlText w:val="%1)"/>
      <w:lvlJc w:val="left"/>
      <w:pPr>
        <w:ind w:left="1249" w:hanging="540"/>
      </w:pPr>
      <w:rPr>
        <w:rFonts w:hint="default"/>
        <w:b/>
        <w:u w:val="none"/>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2">
    <w:nsid w:val="7BCA4A2A"/>
    <w:multiLevelType w:val="hybridMultilevel"/>
    <w:tmpl w:val="D93EC03C"/>
    <w:lvl w:ilvl="0" w:tplc="040A0001">
      <w:start w:val="1"/>
      <w:numFmt w:val="bullet"/>
      <w:lvlText w:val=""/>
      <w:lvlJc w:val="left"/>
      <w:pPr>
        <w:ind w:left="1854" w:hanging="360"/>
      </w:pPr>
      <w:rPr>
        <w:rFonts w:ascii="Symbol" w:hAnsi="Symbol" w:hint="default"/>
      </w:rPr>
    </w:lvl>
    <w:lvl w:ilvl="1" w:tplc="040A0003" w:tentative="1">
      <w:start w:val="1"/>
      <w:numFmt w:val="bullet"/>
      <w:lvlText w:val="o"/>
      <w:lvlJc w:val="left"/>
      <w:pPr>
        <w:ind w:left="2574" w:hanging="360"/>
      </w:pPr>
      <w:rPr>
        <w:rFonts w:ascii="Courier New" w:hAnsi="Courier New" w:cs="Courier New" w:hint="default"/>
      </w:rPr>
    </w:lvl>
    <w:lvl w:ilvl="2" w:tplc="040A0005" w:tentative="1">
      <w:start w:val="1"/>
      <w:numFmt w:val="bullet"/>
      <w:lvlText w:val=""/>
      <w:lvlJc w:val="left"/>
      <w:pPr>
        <w:ind w:left="3294" w:hanging="360"/>
      </w:pPr>
      <w:rPr>
        <w:rFonts w:ascii="Wingdings" w:hAnsi="Wingdings" w:hint="default"/>
      </w:rPr>
    </w:lvl>
    <w:lvl w:ilvl="3" w:tplc="040A0001" w:tentative="1">
      <w:start w:val="1"/>
      <w:numFmt w:val="bullet"/>
      <w:lvlText w:val=""/>
      <w:lvlJc w:val="left"/>
      <w:pPr>
        <w:ind w:left="4014" w:hanging="360"/>
      </w:pPr>
      <w:rPr>
        <w:rFonts w:ascii="Symbol" w:hAnsi="Symbol" w:hint="default"/>
      </w:rPr>
    </w:lvl>
    <w:lvl w:ilvl="4" w:tplc="040A0003" w:tentative="1">
      <w:start w:val="1"/>
      <w:numFmt w:val="bullet"/>
      <w:lvlText w:val="o"/>
      <w:lvlJc w:val="left"/>
      <w:pPr>
        <w:ind w:left="4734" w:hanging="360"/>
      </w:pPr>
      <w:rPr>
        <w:rFonts w:ascii="Courier New" w:hAnsi="Courier New" w:cs="Courier New" w:hint="default"/>
      </w:rPr>
    </w:lvl>
    <w:lvl w:ilvl="5" w:tplc="040A0005" w:tentative="1">
      <w:start w:val="1"/>
      <w:numFmt w:val="bullet"/>
      <w:lvlText w:val=""/>
      <w:lvlJc w:val="left"/>
      <w:pPr>
        <w:ind w:left="5454" w:hanging="360"/>
      </w:pPr>
      <w:rPr>
        <w:rFonts w:ascii="Wingdings" w:hAnsi="Wingdings" w:hint="default"/>
      </w:rPr>
    </w:lvl>
    <w:lvl w:ilvl="6" w:tplc="040A0001" w:tentative="1">
      <w:start w:val="1"/>
      <w:numFmt w:val="bullet"/>
      <w:lvlText w:val=""/>
      <w:lvlJc w:val="left"/>
      <w:pPr>
        <w:ind w:left="6174" w:hanging="360"/>
      </w:pPr>
      <w:rPr>
        <w:rFonts w:ascii="Symbol" w:hAnsi="Symbol" w:hint="default"/>
      </w:rPr>
    </w:lvl>
    <w:lvl w:ilvl="7" w:tplc="040A0003" w:tentative="1">
      <w:start w:val="1"/>
      <w:numFmt w:val="bullet"/>
      <w:lvlText w:val="o"/>
      <w:lvlJc w:val="left"/>
      <w:pPr>
        <w:ind w:left="6894" w:hanging="360"/>
      </w:pPr>
      <w:rPr>
        <w:rFonts w:ascii="Courier New" w:hAnsi="Courier New" w:cs="Courier New" w:hint="default"/>
      </w:rPr>
    </w:lvl>
    <w:lvl w:ilvl="8" w:tplc="040A0005" w:tentative="1">
      <w:start w:val="1"/>
      <w:numFmt w:val="bullet"/>
      <w:lvlText w:val=""/>
      <w:lvlJc w:val="left"/>
      <w:pPr>
        <w:ind w:left="7614" w:hanging="360"/>
      </w:pPr>
      <w:rPr>
        <w:rFonts w:ascii="Wingdings" w:hAnsi="Wingdings" w:hint="default"/>
      </w:rPr>
    </w:lvl>
  </w:abstractNum>
  <w:abstractNum w:abstractNumId="13">
    <w:nsid w:val="7BD86939"/>
    <w:multiLevelType w:val="hybridMultilevel"/>
    <w:tmpl w:val="B6009F48"/>
    <w:lvl w:ilvl="0" w:tplc="06BA69D6">
      <w:start w:val="1"/>
      <w:numFmt w:val="lowerRoman"/>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num w:numId="1">
    <w:abstractNumId w:val="8"/>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2"/>
  </w:num>
  <w:num w:numId="5">
    <w:abstractNumId w:val="6"/>
  </w:num>
  <w:num w:numId="6">
    <w:abstractNumId w:val="3"/>
  </w:num>
  <w:num w:numId="7">
    <w:abstractNumId w:val="9"/>
  </w:num>
  <w:num w:numId="8">
    <w:abstractNumId w:val="13"/>
  </w:num>
  <w:num w:numId="9">
    <w:abstractNumId w:val="0"/>
  </w:num>
  <w:num w:numId="10">
    <w:abstractNumId w:val="4"/>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0"/>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proofState w:spelling="clean" w:grammar="clean"/>
  <w:defaultTabStop w:val="708"/>
  <w:hyphenationZone w:val="425"/>
  <w:evenAndOddHeaders/>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011"/>
    <w:rsid w:val="000023DE"/>
    <w:rsid w:val="00003B71"/>
    <w:rsid w:val="000041D7"/>
    <w:rsid w:val="00007CA7"/>
    <w:rsid w:val="00007CC3"/>
    <w:rsid w:val="00012B8E"/>
    <w:rsid w:val="0001390A"/>
    <w:rsid w:val="00014067"/>
    <w:rsid w:val="000148F6"/>
    <w:rsid w:val="000163DC"/>
    <w:rsid w:val="00016F96"/>
    <w:rsid w:val="00021E81"/>
    <w:rsid w:val="00024D6B"/>
    <w:rsid w:val="00027AEF"/>
    <w:rsid w:val="00027C7C"/>
    <w:rsid w:val="000326DE"/>
    <w:rsid w:val="00044349"/>
    <w:rsid w:val="0004451F"/>
    <w:rsid w:val="00046D47"/>
    <w:rsid w:val="00047259"/>
    <w:rsid w:val="00051208"/>
    <w:rsid w:val="000522DF"/>
    <w:rsid w:val="00054011"/>
    <w:rsid w:val="000610A3"/>
    <w:rsid w:val="00061BA0"/>
    <w:rsid w:val="000641D1"/>
    <w:rsid w:val="00070499"/>
    <w:rsid w:val="000725A7"/>
    <w:rsid w:val="000731DB"/>
    <w:rsid w:val="0007599F"/>
    <w:rsid w:val="000762F4"/>
    <w:rsid w:val="0008041C"/>
    <w:rsid w:val="0008049B"/>
    <w:rsid w:val="00080D83"/>
    <w:rsid w:val="00083755"/>
    <w:rsid w:val="00083ECD"/>
    <w:rsid w:val="0009209A"/>
    <w:rsid w:val="00092954"/>
    <w:rsid w:val="00094924"/>
    <w:rsid w:val="00095881"/>
    <w:rsid w:val="000A020D"/>
    <w:rsid w:val="000A3888"/>
    <w:rsid w:val="000A4784"/>
    <w:rsid w:val="000B2C08"/>
    <w:rsid w:val="000B4C61"/>
    <w:rsid w:val="000C0592"/>
    <w:rsid w:val="000C4B74"/>
    <w:rsid w:val="000D3469"/>
    <w:rsid w:val="000D3D2A"/>
    <w:rsid w:val="000D4005"/>
    <w:rsid w:val="000D7530"/>
    <w:rsid w:val="000D7ADE"/>
    <w:rsid w:val="000D7F3B"/>
    <w:rsid w:val="000E1E31"/>
    <w:rsid w:val="000F144C"/>
    <w:rsid w:val="000F7BFE"/>
    <w:rsid w:val="00101E08"/>
    <w:rsid w:val="00102776"/>
    <w:rsid w:val="00103DB6"/>
    <w:rsid w:val="00104E22"/>
    <w:rsid w:val="00105037"/>
    <w:rsid w:val="001065DE"/>
    <w:rsid w:val="00107815"/>
    <w:rsid w:val="00110B43"/>
    <w:rsid w:val="00110C3D"/>
    <w:rsid w:val="00111FC0"/>
    <w:rsid w:val="001126E2"/>
    <w:rsid w:val="00113CF6"/>
    <w:rsid w:val="00115F2E"/>
    <w:rsid w:val="0011601F"/>
    <w:rsid w:val="00120EC7"/>
    <w:rsid w:val="00121321"/>
    <w:rsid w:val="00124205"/>
    <w:rsid w:val="00125FB0"/>
    <w:rsid w:val="00130AA2"/>
    <w:rsid w:val="00134ECE"/>
    <w:rsid w:val="00136E82"/>
    <w:rsid w:val="00137230"/>
    <w:rsid w:val="00143CC2"/>
    <w:rsid w:val="00145BD3"/>
    <w:rsid w:val="001464B2"/>
    <w:rsid w:val="00146A7F"/>
    <w:rsid w:val="00147588"/>
    <w:rsid w:val="00150DBD"/>
    <w:rsid w:val="00155CE7"/>
    <w:rsid w:val="001603ED"/>
    <w:rsid w:val="001617C2"/>
    <w:rsid w:val="00162229"/>
    <w:rsid w:val="00166122"/>
    <w:rsid w:val="001703B1"/>
    <w:rsid w:val="00171744"/>
    <w:rsid w:val="00173AC5"/>
    <w:rsid w:val="00181698"/>
    <w:rsid w:val="00184072"/>
    <w:rsid w:val="00185DB3"/>
    <w:rsid w:val="00187562"/>
    <w:rsid w:val="001902EE"/>
    <w:rsid w:val="00190BDA"/>
    <w:rsid w:val="00191F1D"/>
    <w:rsid w:val="00192079"/>
    <w:rsid w:val="001930EB"/>
    <w:rsid w:val="00195D9D"/>
    <w:rsid w:val="00197DB1"/>
    <w:rsid w:val="001A1F10"/>
    <w:rsid w:val="001A72E8"/>
    <w:rsid w:val="001A7749"/>
    <w:rsid w:val="001B60DC"/>
    <w:rsid w:val="001B62EA"/>
    <w:rsid w:val="001B65F6"/>
    <w:rsid w:val="001C035B"/>
    <w:rsid w:val="001C0BE5"/>
    <w:rsid w:val="001C23F2"/>
    <w:rsid w:val="001D0756"/>
    <w:rsid w:val="001D2BFC"/>
    <w:rsid w:val="001D583E"/>
    <w:rsid w:val="001D6CE9"/>
    <w:rsid w:val="001E418E"/>
    <w:rsid w:val="001E4249"/>
    <w:rsid w:val="001E7B98"/>
    <w:rsid w:val="001F41D9"/>
    <w:rsid w:val="001F68F0"/>
    <w:rsid w:val="002007B4"/>
    <w:rsid w:val="002137EF"/>
    <w:rsid w:val="00217B81"/>
    <w:rsid w:val="00223978"/>
    <w:rsid w:val="0022602F"/>
    <w:rsid w:val="00226E27"/>
    <w:rsid w:val="00233C87"/>
    <w:rsid w:val="00233FF8"/>
    <w:rsid w:val="00234D51"/>
    <w:rsid w:val="0023569C"/>
    <w:rsid w:val="00235B12"/>
    <w:rsid w:val="002369D3"/>
    <w:rsid w:val="00236BAC"/>
    <w:rsid w:val="0024294D"/>
    <w:rsid w:val="0024329F"/>
    <w:rsid w:val="00243A6D"/>
    <w:rsid w:val="00244A1C"/>
    <w:rsid w:val="00250231"/>
    <w:rsid w:val="002507D8"/>
    <w:rsid w:val="00254023"/>
    <w:rsid w:val="00256CDD"/>
    <w:rsid w:val="0025715E"/>
    <w:rsid w:val="00265EF6"/>
    <w:rsid w:val="0026600D"/>
    <w:rsid w:val="00266D0B"/>
    <w:rsid w:val="0026701A"/>
    <w:rsid w:val="0027212D"/>
    <w:rsid w:val="0027268A"/>
    <w:rsid w:val="0028105C"/>
    <w:rsid w:val="00281FD2"/>
    <w:rsid w:val="002828CB"/>
    <w:rsid w:val="00283F3E"/>
    <w:rsid w:val="00284A75"/>
    <w:rsid w:val="002876CA"/>
    <w:rsid w:val="00293A27"/>
    <w:rsid w:val="002A0488"/>
    <w:rsid w:val="002A2999"/>
    <w:rsid w:val="002A3DD5"/>
    <w:rsid w:val="002B0669"/>
    <w:rsid w:val="002B7046"/>
    <w:rsid w:val="002C02EF"/>
    <w:rsid w:val="002C2982"/>
    <w:rsid w:val="002D0D12"/>
    <w:rsid w:val="002D604D"/>
    <w:rsid w:val="002E0182"/>
    <w:rsid w:val="002E02E7"/>
    <w:rsid w:val="002E6BB0"/>
    <w:rsid w:val="002F0245"/>
    <w:rsid w:val="002F3A64"/>
    <w:rsid w:val="002F6B6F"/>
    <w:rsid w:val="002F7BB5"/>
    <w:rsid w:val="0030291B"/>
    <w:rsid w:val="00302F53"/>
    <w:rsid w:val="00303FBF"/>
    <w:rsid w:val="003058F6"/>
    <w:rsid w:val="00307993"/>
    <w:rsid w:val="00311ACA"/>
    <w:rsid w:val="00311F06"/>
    <w:rsid w:val="00312019"/>
    <w:rsid w:val="00312329"/>
    <w:rsid w:val="00316774"/>
    <w:rsid w:val="003201B3"/>
    <w:rsid w:val="00321CF1"/>
    <w:rsid w:val="00326184"/>
    <w:rsid w:val="00327CCC"/>
    <w:rsid w:val="00331CDC"/>
    <w:rsid w:val="0033590F"/>
    <w:rsid w:val="00335B9B"/>
    <w:rsid w:val="003413A1"/>
    <w:rsid w:val="00342C32"/>
    <w:rsid w:val="003470D7"/>
    <w:rsid w:val="00347CE7"/>
    <w:rsid w:val="00351796"/>
    <w:rsid w:val="00351C66"/>
    <w:rsid w:val="00351F77"/>
    <w:rsid w:val="00352973"/>
    <w:rsid w:val="00356FDC"/>
    <w:rsid w:val="00360D79"/>
    <w:rsid w:val="003642B0"/>
    <w:rsid w:val="003670EF"/>
    <w:rsid w:val="00367498"/>
    <w:rsid w:val="00372B95"/>
    <w:rsid w:val="00377706"/>
    <w:rsid w:val="00391A17"/>
    <w:rsid w:val="00391EF8"/>
    <w:rsid w:val="0039556A"/>
    <w:rsid w:val="003965B2"/>
    <w:rsid w:val="00396CEB"/>
    <w:rsid w:val="003971F8"/>
    <w:rsid w:val="0039778E"/>
    <w:rsid w:val="003A1A26"/>
    <w:rsid w:val="003A66F8"/>
    <w:rsid w:val="003B139B"/>
    <w:rsid w:val="003B1D21"/>
    <w:rsid w:val="003B3585"/>
    <w:rsid w:val="003B700D"/>
    <w:rsid w:val="003C25DC"/>
    <w:rsid w:val="003C2DED"/>
    <w:rsid w:val="003C33A5"/>
    <w:rsid w:val="003C3A1A"/>
    <w:rsid w:val="003C3FE8"/>
    <w:rsid w:val="003C431D"/>
    <w:rsid w:val="003C6EAE"/>
    <w:rsid w:val="003D109C"/>
    <w:rsid w:val="003D4353"/>
    <w:rsid w:val="003D64DC"/>
    <w:rsid w:val="003D74CB"/>
    <w:rsid w:val="003E1F48"/>
    <w:rsid w:val="003E66DB"/>
    <w:rsid w:val="003E6E69"/>
    <w:rsid w:val="003F14EB"/>
    <w:rsid w:val="003F3507"/>
    <w:rsid w:val="0040044F"/>
    <w:rsid w:val="00400F85"/>
    <w:rsid w:val="00401317"/>
    <w:rsid w:val="0040162B"/>
    <w:rsid w:val="00402AAD"/>
    <w:rsid w:val="00402DCD"/>
    <w:rsid w:val="004035A6"/>
    <w:rsid w:val="0040690F"/>
    <w:rsid w:val="004110AA"/>
    <w:rsid w:val="004132E6"/>
    <w:rsid w:val="00426E54"/>
    <w:rsid w:val="00431D25"/>
    <w:rsid w:val="00432386"/>
    <w:rsid w:val="0043490F"/>
    <w:rsid w:val="00442E0A"/>
    <w:rsid w:val="00442E0D"/>
    <w:rsid w:val="00445048"/>
    <w:rsid w:val="004500FF"/>
    <w:rsid w:val="00450A30"/>
    <w:rsid w:val="00450B30"/>
    <w:rsid w:val="004542BF"/>
    <w:rsid w:val="0045530D"/>
    <w:rsid w:val="00455CF1"/>
    <w:rsid w:val="00456264"/>
    <w:rsid w:val="00457412"/>
    <w:rsid w:val="00460849"/>
    <w:rsid w:val="00462132"/>
    <w:rsid w:val="0046388A"/>
    <w:rsid w:val="00466FE8"/>
    <w:rsid w:val="00467DF4"/>
    <w:rsid w:val="00471F28"/>
    <w:rsid w:val="0047272C"/>
    <w:rsid w:val="00472BFB"/>
    <w:rsid w:val="00472DDE"/>
    <w:rsid w:val="00474A1C"/>
    <w:rsid w:val="004801E8"/>
    <w:rsid w:val="00485853"/>
    <w:rsid w:val="00487244"/>
    <w:rsid w:val="0048738F"/>
    <w:rsid w:val="00490C7D"/>
    <w:rsid w:val="004921E5"/>
    <w:rsid w:val="004A1296"/>
    <w:rsid w:val="004A3E80"/>
    <w:rsid w:val="004A5884"/>
    <w:rsid w:val="004B0FA2"/>
    <w:rsid w:val="004B3925"/>
    <w:rsid w:val="004C0FA0"/>
    <w:rsid w:val="004C38D5"/>
    <w:rsid w:val="004D0CD6"/>
    <w:rsid w:val="004D54F9"/>
    <w:rsid w:val="004D669F"/>
    <w:rsid w:val="004E12D2"/>
    <w:rsid w:val="004E1B47"/>
    <w:rsid w:val="004F08C7"/>
    <w:rsid w:val="004F50E4"/>
    <w:rsid w:val="005067A6"/>
    <w:rsid w:val="00511B6B"/>
    <w:rsid w:val="00515E23"/>
    <w:rsid w:val="00521021"/>
    <w:rsid w:val="0053101D"/>
    <w:rsid w:val="0054388D"/>
    <w:rsid w:val="005554F8"/>
    <w:rsid w:val="0055552B"/>
    <w:rsid w:val="0056321B"/>
    <w:rsid w:val="00564987"/>
    <w:rsid w:val="0057132D"/>
    <w:rsid w:val="005716CA"/>
    <w:rsid w:val="005759FB"/>
    <w:rsid w:val="0057700F"/>
    <w:rsid w:val="00577239"/>
    <w:rsid w:val="00577C96"/>
    <w:rsid w:val="005808EA"/>
    <w:rsid w:val="00583D94"/>
    <w:rsid w:val="00590849"/>
    <w:rsid w:val="00590DAB"/>
    <w:rsid w:val="00592171"/>
    <w:rsid w:val="005940BB"/>
    <w:rsid w:val="0059556C"/>
    <w:rsid w:val="00597F90"/>
    <w:rsid w:val="005A08DF"/>
    <w:rsid w:val="005A50FA"/>
    <w:rsid w:val="005A5A73"/>
    <w:rsid w:val="005A7D6A"/>
    <w:rsid w:val="005B0E8E"/>
    <w:rsid w:val="005B1A7A"/>
    <w:rsid w:val="005B2EFD"/>
    <w:rsid w:val="005B6572"/>
    <w:rsid w:val="005B6C3D"/>
    <w:rsid w:val="005C0E6F"/>
    <w:rsid w:val="005C1FC9"/>
    <w:rsid w:val="005C6099"/>
    <w:rsid w:val="005D1B19"/>
    <w:rsid w:val="005D2065"/>
    <w:rsid w:val="005D2AF8"/>
    <w:rsid w:val="005D5061"/>
    <w:rsid w:val="005D6808"/>
    <w:rsid w:val="005E1093"/>
    <w:rsid w:val="005E1094"/>
    <w:rsid w:val="005E412D"/>
    <w:rsid w:val="005E489D"/>
    <w:rsid w:val="005E6114"/>
    <w:rsid w:val="005F20E0"/>
    <w:rsid w:val="005F2C2E"/>
    <w:rsid w:val="005F3B11"/>
    <w:rsid w:val="005F3DEA"/>
    <w:rsid w:val="005F610B"/>
    <w:rsid w:val="005F74FA"/>
    <w:rsid w:val="00603472"/>
    <w:rsid w:val="00611FB4"/>
    <w:rsid w:val="00615DC3"/>
    <w:rsid w:val="00616B71"/>
    <w:rsid w:val="00617A73"/>
    <w:rsid w:val="00617E37"/>
    <w:rsid w:val="00621A09"/>
    <w:rsid w:val="00631CA5"/>
    <w:rsid w:val="00632290"/>
    <w:rsid w:val="0063771E"/>
    <w:rsid w:val="006405D8"/>
    <w:rsid w:val="00641F95"/>
    <w:rsid w:val="00642DE8"/>
    <w:rsid w:val="00656B81"/>
    <w:rsid w:val="006574AE"/>
    <w:rsid w:val="00662965"/>
    <w:rsid w:val="00663292"/>
    <w:rsid w:val="0066403A"/>
    <w:rsid w:val="00667B7E"/>
    <w:rsid w:val="00680690"/>
    <w:rsid w:val="006828E3"/>
    <w:rsid w:val="00683AF3"/>
    <w:rsid w:val="00684874"/>
    <w:rsid w:val="00687E2F"/>
    <w:rsid w:val="00692D04"/>
    <w:rsid w:val="0069365C"/>
    <w:rsid w:val="00695D0A"/>
    <w:rsid w:val="006B1180"/>
    <w:rsid w:val="006B1975"/>
    <w:rsid w:val="006C076A"/>
    <w:rsid w:val="006C1E5F"/>
    <w:rsid w:val="006C57B4"/>
    <w:rsid w:val="006C65BC"/>
    <w:rsid w:val="006D02E2"/>
    <w:rsid w:val="006D7631"/>
    <w:rsid w:val="006E133B"/>
    <w:rsid w:val="006E4CBF"/>
    <w:rsid w:val="006E4CD3"/>
    <w:rsid w:val="006E5A74"/>
    <w:rsid w:val="006F4E67"/>
    <w:rsid w:val="006F59F4"/>
    <w:rsid w:val="006F7659"/>
    <w:rsid w:val="0070459C"/>
    <w:rsid w:val="0071796E"/>
    <w:rsid w:val="007200FC"/>
    <w:rsid w:val="00721195"/>
    <w:rsid w:val="00724A46"/>
    <w:rsid w:val="00725077"/>
    <w:rsid w:val="007259FD"/>
    <w:rsid w:val="00733E59"/>
    <w:rsid w:val="00735DF6"/>
    <w:rsid w:val="00742513"/>
    <w:rsid w:val="00744156"/>
    <w:rsid w:val="00747E38"/>
    <w:rsid w:val="00754968"/>
    <w:rsid w:val="00754FEB"/>
    <w:rsid w:val="00756A89"/>
    <w:rsid w:val="00761A6B"/>
    <w:rsid w:val="00764017"/>
    <w:rsid w:val="00767ECA"/>
    <w:rsid w:val="00771B87"/>
    <w:rsid w:val="00776B36"/>
    <w:rsid w:val="007779F1"/>
    <w:rsid w:val="00786AE8"/>
    <w:rsid w:val="00790A10"/>
    <w:rsid w:val="00790BDA"/>
    <w:rsid w:val="007942D9"/>
    <w:rsid w:val="00794598"/>
    <w:rsid w:val="007A322D"/>
    <w:rsid w:val="007A3E32"/>
    <w:rsid w:val="007A431A"/>
    <w:rsid w:val="007A6A1B"/>
    <w:rsid w:val="007B1124"/>
    <w:rsid w:val="007B17B3"/>
    <w:rsid w:val="007C33CC"/>
    <w:rsid w:val="007C672A"/>
    <w:rsid w:val="007D0EB3"/>
    <w:rsid w:val="007D110A"/>
    <w:rsid w:val="007D1186"/>
    <w:rsid w:val="007D227E"/>
    <w:rsid w:val="007D4297"/>
    <w:rsid w:val="007D44C9"/>
    <w:rsid w:val="007D69E6"/>
    <w:rsid w:val="007D72AD"/>
    <w:rsid w:val="007E188E"/>
    <w:rsid w:val="007E3B53"/>
    <w:rsid w:val="007E4085"/>
    <w:rsid w:val="007E5186"/>
    <w:rsid w:val="007F53A6"/>
    <w:rsid w:val="007F62AC"/>
    <w:rsid w:val="008023F1"/>
    <w:rsid w:val="00802C08"/>
    <w:rsid w:val="008033C1"/>
    <w:rsid w:val="008073C4"/>
    <w:rsid w:val="00807E40"/>
    <w:rsid w:val="00811283"/>
    <w:rsid w:val="00813140"/>
    <w:rsid w:val="00813972"/>
    <w:rsid w:val="00814239"/>
    <w:rsid w:val="008158E3"/>
    <w:rsid w:val="008227BF"/>
    <w:rsid w:val="00830B59"/>
    <w:rsid w:val="008324E0"/>
    <w:rsid w:val="00833916"/>
    <w:rsid w:val="00833E8E"/>
    <w:rsid w:val="00834904"/>
    <w:rsid w:val="00837C1D"/>
    <w:rsid w:val="008409C0"/>
    <w:rsid w:val="00840AC9"/>
    <w:rsid w:val="00842762"/>
    <w:rsid w:val="008512AE"/>
    <w:rsid w:val="008539AB"/>
    <w:rsid w:val="00854F78"/>
    <w:rsid w:val="00857838"/>
    <w:rsid w:val="00863649"/>
    <w:rsid w:val="00874199"/>
    <w:rsid w:val="00880A5E"/>
    <w:rsid w:val="00885159"/>
    <w:rsid w:val="00885BE7"/>
    <w:rsid w:val="00886FF7"/>
    <w:rsid w:val="008909A2"/>
    <w:rsid w:val="00890A51"/>
    <w:rsid w:val="00891AF8"/>
    <w:rsid w:val="00894C33"/>
    <w:rsid w:val="0089618F"/>
    <w:rsid w:val="00897676"/>
    <w:rsid w:val="008A387A"/>
    <w:rsid w:val="008A3E38"/>
    <w:rsid w:val="008A4351"/>
    <w:rsid w:val="008A47A4"/>
    <w:rsid w:val="008A6AF3"/>
    <w:rsid w:val="008A75B7"/>
    <w:rsid w:val="008B1AC6"/>
    <w:rsid w:val="008B1D19"/>
    <w:rsid w:val="008B4378"/>
    <w:rsid w:val="008B55A8"/>
    <w:rsid w:val="008B6685"/>
    <w:rsid w:val="008B6B65"/>
    <w:rsid w:val="008B7556"/>
    <w:rsid w:val="008C1AC4"/>
    <w:rsid w:val="008C4776"/>
    <w:rsid w:val="008D1D18"/>
    <w:rsid w:val="008D1E66"/>
    <w:rsid w:val="008D3214"/>
    <w:rsid w:val="008D39F9"/>
    <w:rsid w:val="008D3AF2"/>
    <w:rsid w:val="008D7CBA"/>
    <w:rsid w:val="008E5D51"/>
    <w:rsid w:val="008E5F84"/>
    <w:rsid w:val="008E7297"/>
    <w:rsid w:val="00901C0E"/>
    <w:rsid w:val="00902E2A"/>
    <w:rsid w:val="009053AE"/>
    <w:rsid w:val="00906E95"/>
    <w:rsid w:val="00911196"/>
    <w:rsid w:val="00912FA7"/>
    <w:rsid w:val="00920B27"/>
    <w:rsid w:val="0092408F"/>
    <w:rsid w:val="00925718"/>
    <w:rsid w:val="00931240"/>
    <w:rsid w:val="009312C4"/>
    <w:rsid w:val="00933E00"/>
    <w:rsid w:val="00940E7E"/>
    <w:rsid w:val="00945678"/>
    <w:rsid w:val="00946066"/>
    <w:rsid w:val="00946F72"/>
    <w:rsid w:val="00952999"/>
    <w:rsid w:val="009529A0"/>
    <w:rsid w:val="009544F3"/>
    <w:rsid w:val="00954CF4"/>
    <w:rsid w:val="00964D6E"/>
    <w:rsid w:val="009676FF"/>
    <w:rsid w:val="009705CE"/>
    <w:rsid w:val="00970FA3"/>
    <w:rsid w:val="00973E9E"/>
    <w:rsid w:val="00981F20"/>
    <w:rsid w:val="00985882"/>
    <w:rsid w:val="00986B3F"/>
    <w:rsid w:val="00987012"/>
    <w:rsid w:val="00987822"/>
    <w:rsid w:val="0099207C"/>
    <w:rsid w:val="009928E2"/>
    <w:rsid w:val="00993E5D"/>
    <w:rsid w:val="00997AAF"/>
    <w:rsid w:val="009A1C03"/>
    <w:rsid w:val="009A3A9A"/>
    <w:rsid w:val="009A4682"/>
    <w:rsid w:val="009A5A6A"/>
    <w:rsid w:val="009A6D4F"/>
    <w:rsid w:val="009B0057"/>
    <w:rsid w:val="009B09FB"/>
    <w:rsid w:val="009B0FA7"/>
    <w:rsid w:val="009B27A9"/>
    <w:rsid w:val="009B2E2D"/>
    <w:rsid w:val="009B3620"/>
    <w:rsid w:val="009B424A"/>
    <w:rsid w:val="009B5FF8"/>
    <w:rsid w:val="009B7AED"/>
    <w:rsid w:val="009C130B"/>
    <w:rsid w:val="009C19E9"/>
    <w:rsid w:val="009D1C43"/>
    <w:rsid w:val="009D1E55"/>
    <w:rsid w:val="009D53FC"/>
    <w:rsid w:val="009D6F7A"/>
    <w:rsid w:val="009D7079"/>
    <w:rsid w:val="009E1F61"/>
    <w:rsid w:val="009E2C8F"/>
    <w:rsid w:val="009E5423"/>
    <w:rsid w:val="009F1410"/>
    <w:rsid w:val="009F1696"/>
    <w:rsid w:val="009F184F"/>
    <w:rsid w:val="009F35B7"/>
    <w:rsid w:val="009F5B28"/>
    <w:rsid w:val="009F624C"/>
    <w:rsid w:val="00A0587B"/>
    <w:rsid w:val="00A069B5"/>
    <w:rsid w:val="00A07DF2"/>
    <w:rsid w:val="00A112CA"/>
    <w:rsid w:val="00A121AB"/>
    <w:rsid w:val="00A2087F"/>
    <w:rsid w:val="00A20891"/>
    <w:rsid w:val="00A246BD"/>
    <w:rsid w:val="00A24EC2"/>
    <w:rsid w:val="00A26942"/>
    <w:rsid w:val="00A45E61"/>
    <w:rsid w:val="00A515AA"/>
    <w:rsid w:val="00A51893"/>
    <w:rsid w:val="00A51942"/>
    <w:rsid w:val="00A60940"/>
    <w:rsid w:val="00A60FEA"/>
    <w:rsid w:val="00A62069"/>
    <w:rsid w:val="00A62B23"/>
    <w:rsid w:val="00A6579A"/>
    <w:rsid w:val="00A65A1F"/>
    <w:rsid w:val="00A67366"/>
    <w:rsid w:val="00A7344C"/>
    <w:rsid w:val="00A7514B"/>
    <w:rsid w:val="00A765C4"/>
    <w:rsid w:val="00A77163"/>
    <w:rsid w:val="00A81682"/>
    <w:rsid w:val="00A83419"/>
    <w:rsid w:val="00A8350A"/>
    <w:rsid w:val="00A83B72"/>
    <w:rsid w:val="00A84291"/>
    <w:rsid w:val="00A84293"/>
    <w:rsid w:val="00A875E9"/>
    <w:rsid w:val="00A877F6"/>
    <w:rsid w:val="00A93B28"/>
    <w:rsid w:val="00AA4404"/>
    <w:rsid w:val="00AA641A"/>
    <w:rsid w:val="00AB25CD"/>
    <w:rsid w:val="00AB4ABB"/>
    <w:rsid w:val="00AB58A5"/>
    <w:rsid w:val="00AB6686"/>
    <w:rsid w:val="00AB74DF"/>
    <w:rsid w:val="00AB79E0"/>
    <w:rsid w:val="00AC0889"/>
    <w:rsid w:val="00AC1D8E"/>
    <w:rsid w:val="00AC2BFF"/>
    <w:rsid w:val="00AC3FB7"/>
    <w:rsid w:val="00AC4801"/>
    <w:rsid w:val="00AC4EAC"/>
    <w:rsid w:val="00AC60D9"/>
    <w:rsid w:val="00AD3B8A"/>
    <w:rsid w:val="00AD7D0E"/>
    <w:rsid w:val="00AE17F4"/>
    <w:rsid w:val="00AE1C81"/>
    <w:rsid w:val="00AE305F"/>
    <w:rsid w:val="00AE5DD3"/>
    <w:rsid w:val="00AE5E3E"/>
    <w:rsid w:val="00AF2CF5"/>
    <w:rsid w:val="00AF73F4"/>
    <w:rsid w:val="00B0062A"/>
    <w:rsid w:val="00B00EA6"/>
    <w:rsid w:val="00B07033"/>
    <w:rsid w:val="00B0733E"/>
    <w:rsid w:val="00B12489"/>
    <w:rsid w:val="00B141F3"/>
    <w:rsid w:val="00B14430"/>
    <w:rsid w:val="00B16C9A"/>
    <w:rsid w:val="00B17828"/>
    <w:rsid w:val="00B30601"/>
    <w:rsid w:val="00B330F8"/>
    <w:rsid w:val="00B34D76"/>
    <w:rsid w:val="00B35ACC"/>
    <w:rsid w:val="00B36716"/>
    <w:rsid w:val="00B41E9F"/>
    <w:rsid w:val="00B46593"/>
    <w:rsid w:val="00B568CE"/>
    <w:rsid w:val="00B618A4"/>
    <w:rsid w:val="00B73418"/>
    <w:rsid w:val="00B73A64"/>
    <w:rsid w:val="00B740B8"/>
    <w:rsid w:val="00B77DE7"/>
    <w:rsid w:val="00B825F8"/>
    <w:rsid w:val="00B875EE"/>
    <w:rsid w:val="00B902D6"/>
    <w:rsid w:val="00B94360"/>
    <w:rsid w:val="00B954D4"/>
    <w:rsid w:val="00BA0221"/>
    <w:rsid w:val="00BA04F6"/>
    <w:rsid w:val="00BA0738"/>
    <w:rsid w:val="00BA0A60"/>
    <w:rsid w:val="00BA127A"/>
    <w:rsid w:val="00BA2972"/>
    <w:rsid w:val="00BB017F"/>
    <w:rsid w:val="00BB2C3B"/>
    <w:rsid w:val="00BC48FF"/>
    <w:rsid w:val="00BC516F"/>
    <w:rsid w:val="00BC71BB"/>
    <w:rsid w:val="00BC729F"/>
    <w:rsid w:val="00BD702D"/>
    <w:rsid w:val="00BD77EB"/>
    <w:rsid w:val="00BE3CA3"/>
    <w:rsid w:val="00BE7630"/>
    <w:rsid w:val="00BF191B"/>
    <w:rsid w:val="00BF24A0"/>
    <w:rsid w:val="00BF4FE9"/>
    <w:rsid w:val="00BF7BC5"/>
    <w:rsid w:val="00C00673"/>
    <w:rsid w:val="00C01494"/>
    <w:rsid w:val="00C03624"/>
    <w:rsid w:val="00C11A08"/>
    <w:rsid w:val="00C133BF"/>
    <w:rsid w:val="00C136D0"/>
    <w:rsid w:val="00C1593E"/>
    <w:rsid w:val="00C252D7"/>
    <w:rsid w:val="00C3312B"/>
    <w:rsid w:val="00C366E4"/>
    <w:rsid w:val="00C40BBB"/>
    <w:rsid w:val="00C40C7B"/>
    <w:rsid w:val="00C42503"/>
    <w:rsid w:val="00C443A6"/>
    <w:rsid w:val="00C44E29"/>
    <w:rsid w:val="00C45852"/>
    <w:rsid w:val="00C508FD"/>
    <w:rsid w:val="00C50C4E"/>
    <w:rsid w:val="00C51EBC"/>
    <w:rsid w:val="00C53561"/>
    <w:rsid w:val="00C5479F"/>
    <w:rsid w:val="00C55EA0"/>
    <w:rsid w:val="00C5790D"/>
    <w:rsid w:val="00C57CBC"/>
    <w:rsid w:val="00C66362"/>
    <w:rsid w:val="00C66C83"/>
    <w:rsid w:val="00C6725A"/>
    <w:rsid w:val="00C70B20"/>
    <w:rsid w:val="00C72743"/>
    <w:rsid w:val="00C80C8D"/>
    <w:rsid w:val="00C83E90"/>
    <w:rsid w:val="00C910E9"/>
    <w:rsid w:val="00C91BAC"/>
    <w:rsid w:val="00C9450D"/>
    <w:rsid w:val="00C960D5"/>
    <w:rsid w:val="00CA0388"/>
    <w:rsid w:val="00CA0986"/>
    <w:rsid w:val="00CA15D0"/>
    <w:rsid w:val="00CA2FFB"/>
    <w:rsid w:val="00CA3600"/>
    <w:rsid w:val="00CA68FB"/>
    <w:rsid w:val="00CB41C7"/>
    <w:rsid w:val="00CB6CB5"/>
    <w:rsid w:val="00CB7E92"/>
    <w:rsid w:val="00CC0C0E"/>
    <w:rsid w:val="00CC130A"/>
    <w:rsid w:val="00CC1A59"/>
    <w:rsid w:val="00CC5686"/>
    <w:rsid w:val="00CC5A0B"/>
    <w:rsid w:val="00CC6BF2"/>
    <w:rsid w:val="00CD090F"/>
    <w:rsid w:val="00CD1D3B"/>
    <w:rsid w:val="00CD26BC"/>
    <w:rsid w:val="00CD4610"/>
    <w:rsid w:val="00CD543F"/>
    <w:rsid w:val="00CE186B"/>
    <w:rsid w:val="00CE6016"/>
    <w:rsid w:val="00CF0422"/>
    <w:rsid w:val="00CF1BD0"/>
    <w:rsid w:val="00CF6126"/>
    <w:rsid w:val="00CF6E29"/>
    <w:rsid w:val="00CF7DA6"/>
    <w:rsid w:val="00D03280"/>
    <w:rsid w:val="00D04DEB"/>
    <w:rsid w:val="00D13A06"/>
    <w:rsid w:val="00D2108C"/>
    <w:rsid w:val="00D27E19"/>
    <w:rsid w:val="00D31058"/>
    <w:rsid w:val="00D32360"/>
    <w:rsid w:val="00D3406F"/>
    <w:rsid w:val="00D365EC"/>
    <w:rsid w:val="00D40604"/>
    <w:rsid w:val="00D41F9D"/>
    <w:rsid w:val="00D50218"/>
    <w:rsid w:val="00D52450"/>
    <w:rsid w:val="00D56B4F"/>
    <w:rsid w:val="00D5702F"/>
    <w:rsid w:val="00D61F84"/>
    <w:rsid w:val="00D62266"/>
    <w:rsid w:val="00D6538A"/>
    <w:rsid w:val="00D65C7F"/>
    <w:rsid w:val="00D70F8E"/>
    <w:rsid w:val="00D71705"/>
    <w:rsid w:val="00D73136"/>
    <w:rsid w:val="00D761E0"/>
    <w:rsid w:val="00D767E5"/>
    <w:rsid w:val="00D77EA1"/>
    <w:rsid w:val="00D81881"/>
    <w:rsid w:val="00D855A7"/>
    <w:rsid w:val="00D92A89"/>
    <w:rsid w:val="00D935D2"/>
    <w:rsid w:val="00D94979"/>
    <w:rsid w:val="00D97C0D"/>
    <w:rsid w:val="00DA3B1F"/>
    <w:rsid w:val="00DA681D"/>
    <w:rsid w:val="00DA6D39"/>
    <w:rsid w:val="00DA6E98"/>
    <w:rsid w:val="00DB0BAF"/>
    <w:rsid w:val="00DB1012"/>
    <w:rsid w:val="00DC0824"/>
    <w:rsid w:val="00DC41B8"/>
    <w:rsid w:val="00DC601E"/>
    <w:rsid w:val="00DD29D8"/>
    <w:rsid w:val="00DD369A"/>
    <w:rsid w:val="00DD3FD4"/>
    <w:rsid w:val="00DE0C5D"/>
    <w:rsid w:val="00DE7724"/>
    <w:rsid w:val="00DE7B6E"/>
    <w:rsid w:val="00DF3716"/>
    <w:rsid w:val="00DF48C2"/>
    <w:rsid w:val="00DF5BF0"/>
    <w:rsid w:val="00DF7590"/>
    <w:rsid w:val="00DF78AF"/>
    <w:rsid w:val="00E01FE0"/>
    <w:rsid w:val="00E02582"/>
    <w:rsid w:val="00E05382"/>
    <w:rsid w:val="00E05FC8"/>
    <w:rsid w:val="00E15676"/>
    <w:rsid w:val="00E17954"/>
    <w:rsid w:val="00E2097C"/>
    <w:rsid w:val="00E255F5"/>
    <w:rsid w:val="00E26724"/>
    <w:rsid w:val="00E2796A"/>
    <w:rsid w:val="00E337BD"/>
    <w:rsid w:val="00E40336"/>
    <w:rsid w:val="00E42709"/>
    <w:rsid w:val="00E52E02"/>
    <w:rsid w:val="00E53BE4"/>
    <w:rsid w:val="00E569EF"/>
    <w:rsid w:val="00E5754C"/>
    <w:rsid w:val="00E576C5"/>
    <w:rsid w:val="00E61061"/>
    <w:rsid w:val="00E63BAC"/>
    <w:rsid w:val="00E65AEA"/>
    <w:rsid w:val="00E663D9"/>
    <w:rsid w:val="00E72393"/>
    <w:rsid w:val="00E74650"/>
    <w:rsid w:val="00E76330"/>
    <w:rsid w:val="00E802C1"/>
    <w:rsid w:val="00E84975"/>
    <w:rsid w:val="00E86750"/>
    <w:rsid w:val="00E8714A"/>
    <w:rsid w:val="00E87288"/>
    <w:rsid w:val="00E916E2"/>
    <w:rsid w:val="00E93F1A"/>
    <w:rsid w:val="00E94417"/>
    <w:rsid w:val="00EA286D"/>
    <w:rsid w:val="00EA35C1"/>
    <w:rsid w:val="00EB22F7"/>
    <w:rsid w:val="00EB42A2"/>
    <w:rsid w:val="00EB45B8"/>
    <w:rsid w:val="00EB4912"/>
    <w:rsid w:val="00EB5369"/>
    <w:rsid w:val="00EB6CDB"/>
    <w:rsid w:val="00EC193E"/>
    <w:rsid w:val="00EC19E3"/>
    <w:rsid w:val="00EC20E6"/>
    <w:rsid w:val="00EC2175"/>
    <w:rsid w:val="00EC2E0A"/>
    <w:rsid w:val="00EC4141"/>
    <w:rsid w:val="00EC7D2C"/>
    <w:rsid w:val="00ED2831"/>
    <w:rsid w:val="00ED76D2"/>
    <w:rsid w:val="00EE1946"/>
    <w:rsid w:val="00EE2B26"/>
    <w:rsid w:val="00EE3565"/>
    <w:rsid w:val="00EE4342"/>
    <w:rsid w:val="00EE4D5C"/>
    <w:rsid w:val="00EE53D9"/>
    <w:rsid w:val="00EF13BD"/>
    <w:rsid w:val="00EF3926"/>
    <w:rsid w:val="00EF4565"/>
    <w:rsid w:val="00EF47AB"/>
    <w:rsid w:val="00EF55D1"/>
    <w:rsid w:val="00F03411"/>
    <w:rsid w:val="00F038DC"/>
    <w:rsid w:val="00F04EFE"/>
    <w:rsid w:val="00F058A8"/>
    <w:rsid w:val="00F10ECB"/>
    <w:rsid w:val="00F16CCB"/>
    <w:rsid w:val="00F17173"/>
    <w:rsid w:val="00F21322"/>
    <w:rsid w:val="00F25626"/>
    <w:rsid w:val="00F30F7C"/>
    <w:rsid w:val="00F3288B"/>
    <w:rsid w:val="00F4306E"/>
    <w:rsid w:val="00F45791"/>
    <w:rsid w:val="00F47057"/>
    <w:rsid w:val="00F52511"/>
    <w:rsid w:val="00F552DD"/>
    <w:rsid w:val="00F56602"/>
    <w:rsid w:val="00F63B10"/>
    <w:rsid w:val="00F63DDA"/>
    <w:rsid w:val="00F705F7"/>
    <w:rsid w:val="00F70916"/>
    <w:rsid w:val="00F70B19"/>
    <w:rsid w:val="00F71687"/>
    <w:rsid w:val="00F74B13"/>
    <w:rsid w:val="00F82C6D"/>
    <w:rsid w:val="00F8345B"/>
    <w:rsid w:val="00F85554"/>
    <w:rsid w:val="00F92695"/>
    <w:rsid w:val="00FA0B08"/>
    <w:rsid w:val="00FA2F69"/>
    <w:rsid w:val="00FB1130"/>
    <w:rsid w:val="00FB45A3"/>
    <w:rsid w:val="00FB577C"/>
    <w:rsid w:val="00FC0040"/>
    <w:rsid w:val="00FC0ED9"/>
    <w:rsid w:val="00FC3251"/>
    <w:rsid w:val="00FC448B"/>
    <w:rsid w:val="00FC688D"/>
    <w:rsid w:val="00FC6B25"/>
    <w:rsid w:val="00FC7FD4"/>
    <w:rsid w:val="00FD31EA"/>
    <w:rsid w:val="00FD50E5"/>
    <w:rsid w:val="00FD5D8F"/>
    <w:rsid w:val="00FE1237"/>
    <w:rsid w:val="00FE19A0"/>
    <w:rsid w:val="00FE67B2"/>
    <w:rsid w:val="00FE6C4B"/>
    <w:rsid w:val="00FF018F"/>
    <w:rsid w:val="00FF1788"/>
    <w:rsid w:val="00FF2D1F"/>
    <w:rsid w:val="00FF5590"/>
    <w:rsid w:val="00FF67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DAC0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uiPriority="0"/>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3AF3"/>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1,Car2,Car11,Car21,Car3,Car4,Car5,Car211,Car6,Car7, Car,Car8,Footnote Text Char Char Char Char Char,Footnote Text Char Char Char Char,Footnote reference,FA Fu,Footnote Text Char Char Char,Footnote Text Cha,FA Fußnotentext,Ca,C,fn"/>
    <w:basedOn w:val="Normal"/>
    <w:link w:val="TextonotapieCar"/>
    <w:uiPriority w:val="99"/>
    <w:qFormat/>
    <w:rsid w:val="00054011"/>
    <w:pPr>
      <w:autoSpaceDE w:val="0"/>
      <w:autoSpaceDN w:val="0"/>
    </w:pPr>
    <w:rPr>
      <w:sz w:val="20"/>
      <w:szCs w:val="20"/>
    </w:rPr>
  </w:style>
  <w:style w:type="character" w:customStyle="1" w:styleId="TextonotapieCar">
    <w:name w:val="Texto nota pie Car"/>
    <w:aliases w:val="Car Car,Car1 Car,Car2 Car,Car11 Car,Car21 Car,Car3 Car,Car4 Car,Car5 Car,Car211 Car,Car6 Car,Car7 Car, Car Car,Car8 Car,Footnote Text Char Char Char Char Char Car,Footnote Text Char Char Char Char Car,Footnote reference Car,FA Fu Car"/>
    <w:basedOn w:val="Fuentedeprrafopredeter"/>
    <w:link w:val="Textonotapie"/>
    <w:uiPriority w:val="99"/>
    <w:qFormat/>
    <w:rsid w:val="00054011"/>
    <w:rPr>
      <w:rFonts w:ascii="Times New Roman" w:eastAsia="Times New Roman" w:hAnsi="Times New Roman" w:cs="Times New Roman"/>
      <w:sz w:val="20"/>
      <w:szCs w:val="20"/>
      <w:lang w:eastAsia="es-MX"/>
    </w:rPr>
  </w:style>
  <w:style w:type="paragraph" w:styleId="Encabezado">
    <w:name w:val="header"/>
    <w:basedOn w:val="Normal"/>
    <w:link w:val="EncabezadoCar"/>
    <w:rsid w:val="00054011"/>
    <w:pPr>
      <w:tabs>
        <w:tab w:val="center" w:pos="4419"/>
        <w:tab w:val="right" w:pos="8838"/>
      </w:tabs>
      <w:autoSpaceDE w:val="0"/>
      <w:autoSpaceDN w:val="0"/>
    </w:pPr>
    <w:rPr>
      <w:sz w:val="20"/>
      <w:szCs w:val="20"/>
    </w:rPr>
  </w:style>
  <w:style w:type="character" w:customStyle="1" w:styleId="EncabezadoCar">
    <w:name w:val="Encabezado Car"/>
    <w:basedOn w:val="Fuentedeprrafopredeter"/>
    <w:link w:val="Encabezado"/>
    <w:rsid w:val="00054011"/>
    <w:rPr>
      <w:rFonts w:ascii="Times New Roman" w:eastAsia="Times New Roman" w:hAnsi="Times New Roman" w:cs="Times New Roman"/>
      <w:sz w:val="20"/>
      <w:szCs w:val="20"/>
      <w:lang w:eastAsia="es-MX"/>
    </w:rPr>
  </w:style>
  <w:style w:type="paragraph" w:styleId="Piedepgina">
    <w:name w:val="footer"/>
    <w:basedOn w:val="Normal"/>
    <w:link w:val="PiedepginaCar"/>
    <w:uiPriority w:val="99"/>
    <w:rsid w:val="00054011"/>
    <w:pPr>
      <w:tabs>
        <w:tab w:val="center" w:pos="4419"/>
        <w:tab w:val="right" w:pos="8838"/>
      </w:tabs>
      <w:autoSpaceDE w:val="0"/>
      <w:autoSpaceDN w:val="0"/>
    </w:pPr>
    <w:rPr>
      <w:sz w:val="20"/>
      <w:szCs w:val="20"/>
    </w:rPr>
  </w:style>
  <w:style w:type="character" w:customStyle="1" w:styleId="PiedepginaCar">
    <w:name w:val="Pie de página Car"/>
    <w:basedOn w:val="Fuentedeprrafopredeter"/>
    <w:link w:val="Piedepgina"/>
    <w:uiPriority w:val="99"/>
    <w:rsid w:val="00054011"/>
    <w:rPr>
      <w:rFonts w:ascii="Times New Roman" w:eastAsia="Times New Roman" w:hAnsi="Times New Roman" w:cs="Times New Roman"/>
      <w:sz w:val="20"/>
      <w:szCs w:val="20"/>
      <w:lang w:eastAsia="es-MX"/>
    </w:rPr>
  </w:style>
  <w:style w:type="paragraph" w:customStyle="1" w:styleId="Estilo">
    <w:name w:val="Estilo"/>
    <w:link w:val="EstiloCar"/>
    <w:qFormat/>
    <w:rsid w:val="00054011"/>
    <w:pPr>
      <w:widowControl w:val="0"/>
      <w:autoSpaceDE w:val="0"/>
      <w:autoSpaceDN w:val="0"/>
      <w:adjustRightInd w:val="0"/>
      <w:spacing w:after="0" w:line="240" w:lineRule="auto"/>
    </w:pPr>
    <w:rPr>
      <w:rFonts w:ascii="Arial" w:eastAsia="Times New Roman" w:hAnsi="Arial" w:cs="Arial"/>
      <w:sz w:val="24"/>
      <w:szCs w:val="24"/>
      <w:lang w:eastAsia="es-MX"/>
    </w:rPr>
  </w:style>
  <w:style w:type="character" w:styleId="Refdenotaalpie">
    <w:name w:val="footnote reference"/>
    <w:aliases w:val="Ref. de nota al pie 2,Texto de nota al pie,Footnotes refss,Appel note de bas de page,Footnote number,referencia nota al pie,BVI fnr,f,ftref,4_G,16 Point,Superscript 6 Point,Texto nota al pie,Footnote Reference Char3,julio,Ref,f1,R,Re"/>
    <w:link w:val="4GChar"/>
    <w:qFormat/>
    <w:rsid w:val="00054011"/>
    <w:rPr>
      <w:vertAlign w:val="superscript"/>
    </w:rPr>
  </w:style>
  <w:style w:type="character" w:customStyle="1" w:styleId="EstiloCar">
    <w:name w:val="Estilo Car"/>
    <w:basedOn w:val="Fuentedeprrafopredeter"/>
    <w:link w:val="Estilo"/>
    <w:rsid w:val="00054011"/>
    <w:rPr>
      <w:rFonts w:ascii="Arial" w:eastAsia="Times New Roman" w:hAnsi="Arial" w:cs="Arial"/>
      <w:sz w:val="24"/>
      <w:szCs w:val="24"/>
      <w:lang w:eastAsia="es-MX"/>
    </w:rPr>
  </w:style>
  <w:style w:type="character" w:customStyle="1" w:styleId="red1">
    <w:name w:val="red1"/>
    <w:rsid w:val="00ED2831"/>
    <w:rPr>
      <w:b/>
      <w:bCs/>
      <w:color w:val="0000FF"/>
      <w:shd w:val="clear" w:color="auto" w:fill="FFFF00"/>
    </w:rPr>
  </w:style>
  <w:style w:type="character" w:customStyle="1" w:styleId="lbl-encabezado-negro2">
    <w:name w:val="lbl-encabezado-negro2"/>
    <w:basedOn w:val="Fuentedeprrafopredeter"/>
    <w:rsid w:val="00ED2831"/>
    <w:rPr>
      <w:color w:val="000000"/>
    </w:rPr>
  </w:style>
  <w:style w:type="paragraph" w:styleId="Textodeglobo">
    <w:name w:val="Balloon Text"/>
    <w:basedOn w:val="Normal"/>
    <w:link w:val="TextodegloboCar"/>
    <w:uiPriority w:val="99"/>
    <w:semiHidden/>
    <w:unhideWhenUsed/>
    <w:rsid w:val="00CF612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126"/>
    <w:rPr>
      <w:rFonts w:ascii="Segoe UI" w:eastAsia="Times New Roman" w:hAnsi="Segoe UI" w:cs="Segoe UI"/>
      <w:sz w:val="18"/>
      <w:szCs w:val="18"/>
      <w:lang w:eastAsia="es-MX"/>
    </w:rPr>
  </w:style>
  <w:style w:type="character" w:customStyle="1" w:styleId="corte4fondoCar">
    <w:name w:val="corte4 fondo Car"/>
    <w:link w:val="corte4fondo"/>
    <w:locked/>
    <w:rsid w:val="00DF48C2"/>
    <w:rPr>
      <w:rFonts w:ascii="Arial" w:hAnsi="Arial" w:cs="Arial"/>
      <w:spacing w:val="22"/>
      <w:sz w:val="30"/>
      <w:szCs w:val="30"/>
      <w:lang w:val="es-ES_tradnl" w:eastAsia="es-ES"/>
    </w:rPr>
  </w:style>
  <w:style w:type="paragraph" w:customStyle="1" w:styleId="corte4fondo">
    <w:name w:val="corte4 fondo"/>
    <w:basedOn w:val="Normal"/>
    <w:link w:val="corte4fondoCar"/>
    <w:autoRedefine/>
    <w:qFormat/>
    <w:rsid w:val="00DF48C2"/>
    <w:pPr>
      <w:tabs>
        <w:tab w:val="left" w:pos="3969"/>
      </w:tabs>
      <w:snapToGrid w:val="0"/>
      <w:spacing w:line="360" w:lineRule="auto"/>
      <w:ind w:firstLine="708"/>
      <w:jc w:val="both"/>
    </w:pPr>
    <w:rPr>
      <w:rFonts w:ascii="Arial" w:eastAsiaTheme="minorHAnsi" w:hAnsi="Arial" w:cs="Arial"/>
      <w:spacing w:val="22"/>
      <w:sz w:val="30"/>
      <w:szCs w:val="30"/>
      <w:lang w:val="es-ES_tradnl" w:eastAsia="es-ES"/>
    </w:rPr>
  </w:style>
  <w:style w:type="paragraph" w:customStyle="1" w:styleId="corte5transcripcion">
    <w:name w:val="corte5 transcripcion"/>
    <w:basedOn w:val="Normal"/>
    <w:link w:val="corte5transcripcionCar"/>
    <w:qFormat/>
    <w:rsid w:val="00DF48C2"/>
    <w:pPr>
      <w:spacing w:line="360" w:lineRule="auto"/>
      <w:ind w:left="709" w:right="709"/>
      <w:jc w:val="both"/>
    </w:pPr>
    <w:rPr>
      <w:rFonts w:ascii="Arial" w:eastAsia="Calibri" w:hAnsi="Arial"/>
      <w:b/>
      <w:i/>
      <w:sz w:val="27"/>
      <w:szCs w:val="20"/>
      <w:lang w:val="x-none"/>
    </w:rPr>
  </w:style>
  <w:style w:type="character" w:customStyle="1" w:styleId="corte5transcripcionCar">
    <w:name w:val="corte5 transcripcion Car"/>
    <w:link w:val="corte5transcripcion"/>
    <w:locked/>
    <w:rsid w:val="00DF48C2"/>
    <w:rPr>
      <w:rFonts w:ascii="Arial" w:eastAsia="Calibri" w:hAnsi="Arial" w:cs="Times New Roman"/>
      <w:b/>
      <w:i/>
      <w:sz w:val="27"/>
      <w:szCs w:val="20"/>
      <w:lang w:val="x-none" w:eastAsia="es-MX"/>
    </w:rPr>
  </w:style>
  <w:style w:type="character" w:customStyle="1" w:styleId="red">
    <w:name w:val="red"/>
    <w:basedOn w:val="Fuentedeprrafopredeter"/>
    <w:rsid w:val="00C508FD"/>
  </w:style>
  <w:style w:type="character" w:styleId="Hipervnculo">
    <w:name w:val="Hyperlink"/>
    <w:basedOn w:val="Fuentedeprrafopredeter"/>
    <w:uiPriority w:val="99"/>
    <w:semiHidden/>
    <w:unhideWhenUsed/>
    <w:rsid w:val="00C508FD"/>
    <w:rPr>
      <w:color w:val="0000FF"/>
      <w:u w:val="single"/>
    </w:rPr>
  </w:style>
  <w:style w:type="character" w:customStyle="1" w:styleId="corte4fondoCar1">
    <w:name w:val="corte4 fondo Car1"/>
    <w:rsid w:val="003C431D"/>
    <w:rPr>
      <w:rFonts w:ascii="Arial" w:eastAsia="Times New Roman" w:hAnsi="Arial" w:cs="Times New Roman"/>
      <w:sz w:val="30"/>
      <w:szCs w:val="20"/>
      <w:lang w:val="es-ES_tradnl" w:eastAsia="es-ES"/>
    </w:rPr>
  </w:style>
  <w:style w:type="paragraph" w:styleId="Prrafodelista">
    <w:name w:val="List Paragraph"/>
    <w:aliases w:val="Cita texto,TEXTO GENERAL SENTENCIAS,Lista vistosa - Énfasis 11,Párrafo de lista2,Párrafo de lista1,List Paragraph,Párrafo Normal,Footnote,List Paragraph1,Colorful List - Accent 11,PARRAFO,Cuadrícula clara - Énfasis 31,Dot pt,DH1"/>
    <w:basedOn w:val="Normal"/>
    <w:link w:val="PrrafodelistaCar"/>
    <w:uiPriority w:val="34"/>
    <w:qFormat/>
    <w:rsid w:val="003C431D"/>
    <w:pPr>
      <w:ind w:left="708"/>
    </w:pPr>
    <w:rPr>
      <w:sz w:val="20"/>
      <w:szCs w:val="20"/>
      <w:lang w:val="es-ES" w:eastAsia="es-ES"/>
    </w:rPr>
  </w:style>
  <w:style w:type="character" w:customStyle="1" w:styleId="PrrafodelistaCar">
    <w:name w:val="Párrafo de lista Car"/>
    <w:aliases w:val="Cita texto Car,TEXTO GENERAL SENTENCIAS Car,Lista vistosa - Énfasis 11 Car,Párrafo de lista2 Car,Párrafo de lista1 Car,List Paragraph Car,Párrafo Normal Car,Footnote Car,List Paragraph1 Car,Colorful List - Accent 11 Car,PARRAFO Car"/>
    <w:link w:val="Prrafodelista"/>
    <w:uiPriority w:val="34"/>
    <w:qFormat/>
    <w:rsid w:val="003C431D"/>
    <w:rPr>
      <w:rFonts w:ascii="Times New Roman" w:eastAsia="Times New Roman" w:hAnsi="Times New Roman" w:cs="Times New Roman"/>
      <w:sz w:val="20"/>
      <w:szCs w:val="20"/>
      <w:lang w:val="es-ES" w:eastAsia="es-ES"/>
    </w:rPr>
  </w:style>
  <w:style w:type="paragraph" w:customStyle="1" w:styleId="NormalArial">
    <w:name w:val="Normal + Arial"/>
    <w:aliases w:val="14 pt,Justificado,Primera línea:  1.25 cm,Interlineado:  1...,Negrita,Automático,Primera línea:...,Derecha:  0.09 c...,Expandido  0.1 p...,...,Cursiva,Comprimido  0.1 pto,Primera línea:  2.5 cm,Interlin...,Derecha:...,Negro"/>
    <w:basedOn w:val="Normal"/>
    <w:rsid w:val="003C431D"/>
    <w:pPr>
      <w:spacing w:line="360" w:lineRule="auto"/>
      <w:ind w:firstLine="709"/>
      <w:jc w:val="both"/>
    </w:pPr>
    <w:rPr>
      <w:rFonts w:ascii="Arial" w:hAnsi="Arial" w:cs="Arial"/>
      <w:b/>
      <w:sz w:val="28"/>
      <w:szCs w:val="28"/>
      <w:lang w:eastAsia="es-ES"/>
    </w:rPr>
  </w:style>
  <w:style w:type="character" w:customStyle="1" w:styleId="lbl-encabezado-negro">
    <w:name w:val="lbl-encabezado-negro"/>
    <w:basedOn w:val="Fuentedeprrafopredeter"/>
    <w:rsid w:val="00DA6D39"/>
  </w:style>
  <w:style w:type="character" w:customStyle="1" w:styleId="Ninguno">
    <w:name w:val="Ninguno"/>
    <w:rsid w:val="009D1C43"/>
    <w:rPr>
      <w:lang w:val="es-ES_tradnl"/>
    </w:rPr>
  </w:style>
  <w:style w:type="paragraph" w:customStyle="1" w:styleId="CuerpoB">
    <w:name w:val="Cuerpo B"/>
    <w:rsid w:val="009D1C43"/>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s-ES_tradnl" w:eastAsia="es-MX"/>
    </w:rPr>
  </w:style>
  <w:style w:type="paragraph" w:styleId="Sinespaciado">
    <w:name w:val="No Spacing"/>
    <w:uiPriority w:val="1"/>
    <w:qFormat/>
    <w:rsid w:val="0040690F"/>
    <w:pPr>
      <w:spacing w:after="0" w:line="240" w:lineRule="auto"/>
    </w:pPr>
    <w:rPr>
      <w:rFonts w:ascii="Calibri" w:eastAsia="Calibri" w:hAnsi="Calibri" w:cs="Times New Roman"/>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450B30"/>
    <w:pPr>
      <w:jc w:val="both"/>
    </w:pPr>
    <w:rPr>
      <w:rFonts w:asciiTheme="minorHAnsi" w:eastAsiaTheme="minorHAnsi" w:hAnsiTheme="minorHAnsi" w:cstheme="minorBidi"/>
      <w:sz w:val="22"/>
      <w:szCs w:val="22"/>
      <w:vertAlign w:val="superscript"/>
      <w:lang w:eastAsia="en-US"/>
    </w:rPr>
  </w:style>
  <w:style w:type="paragraph" w:customStyle="1" w:styleId="CuerpoAAA">
    <w:name w:val="Cuerpo A A A"/>
    <w:rsid w:val="00DD29D8"/>
    <w:pPr>
      <w:pBdr>
        <w:top w:val="nil"/>
        <w:left w:val="nil"/>
        <w:bottom w:val="nil"/>
        <w:right w:val="nil"/>
        <w:between w:val="nil"/>
        <w:bar w:val="nil"/>
      </w:pBdr>
      <w:spacing w:after="0" w:line="240" w:lineRule="auto"/>
    </w:pPr>
    <w:rPr>
      <w:rFonts w:ascii="Arial" w:eastAsia="Arial Unicode MS" w:hAnsi="Arial" w:cs="Arial Unicode MS"/>
      <w:color w:val="000000"/>
      <w:sz w:val="20"/>
      <w:szCs w:val="20"/>
      <w:u w:color="000000"/>
      <w:bdr w:val="nil"/>
      <w:lang w:val="es-ES_tradnl" w:eastAsia="es-MX"/>
    </w:rPr>
  </w:style>
  <w:style w:type="paragraph" w:customStyle="1" w:styleId="CuerpoC">
    <w:name w:val="Cuerpo C"/>
    <w:rsid w:val="00DD29D8"/>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s-ES_tradnl" w:eastAsia="es-MX"/>
    </w:rPr>
  </w:style>
  <w:style w:type="paragraph" w:customStyle="1" w:styleId="CuerpoBA">
    <w:name w:val="Cuerpo B A"/>
    <w:rsid w:val="00DD29D8"/>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s-ES_tradnl" w:eastAsia="es-MX"/>
    </w:rPr>
  </w:style>
  <w:style w:type="paragraph" w:customStyle="1" w:styleId="CuerpoD">
    <w:name w:val="Cuerpo D"/>
    <w:rsid w:val="00DD29D8"/>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s-ES_tradnl" w:eastAsia="es-MX"/>
    </w:rPr>
  </w:style>
  <w:style w:type="character" w:customStyle="1" w:styleId="articulojustificado">
    <w:name w:val="articulojustificado"/>
    <w:basedOn w:val="Fuentedeprrafopredeter"/>
    <w:rsid w:val="00E84975"/>
  </w:style>
  <w:style w:type="character" w:customStyle="1" w:styleId="normaltextrun">
    <w:name w:val="normaltextrun"/>
    <w:basedOn w:val="Fuentedeprrafopredeter"/>
    <w:rsid w:val="00372B95"/>
  </w:style>
  <w:style w:type="paragraph" w:styleId="NormalWeb">
    <w:name w:val="Normal (Web)"/>
    <w:basedOn w:val="Normal"/>
    <w:uiPriority w:val="99"/>
    <w:semiHidden/>
    <w:unhideWhenUsed/>
    <w:rsid w:val="00940E7E"/>
    <w:pPr>
      <w:spacing w:before="100" w:beforeAutospacing="1" w:after="100" w:afterAutospacing="1"/>
    </w:pPr>
  </w:style>
  <w:style w:type="character" w:customStyle="1" w:styleId="gstkn">
    <w:name w:val="gs_tkn"/>
    <w:basedOn w:val="Fuentedeprrafopredeter"/>
    <w:rsid w:val="00EE4D5C"/>
  </w:style>
  <w:style w:type="paragraph" w:customStyle="1" w:styleId="Piedepagina">
    <w:name w:val="Pie de pagina"/>
    <w:basedOn w:val="Normal"/>
    <w:rsid w:val="003D109C"/>
    <w:pPr>
      <w:spacing w:after="160" w:line="240" w:lineRule="exact"/>
    </w:pPr>
    <w:rPr>
      <w:rFonts w:asciiTheme="minorHAnsi" w:eastAsiaTheme="minorHAnsi" w:hAnsiTheme="minorHAnsi" w:cstheme="minorBidi"/>
      <w:sz w:val="22"/>
      <w:szCs w:val="22"/>
      <w:vertAlign w:val="superscript"/>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uiPriority="0"/>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3AF3"/>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1,Car2,Car11,Car21,Car3,Car4,Car5,Car211,Car6,Car7, Car,Car8,Footnote Text Char Char Char Char Char,Footnote Text Char Char Char Char,Footnote reference,FA Fu,Footnote Text Char Char Char,Footnote Text Cha,FA Fußnotentext,Ca,C,fn"/>
    <w:basedOn w:val="Normal"/>
    <w:link w:val="TextonotapieCar"/>
    <w:uiPriority w:val="99"/>
    <w:qFormat/>
    <w:rsid w:val="00054011"/>
    <w:pPr>
      <w:autoSpaceDE w:val="0"/>
      <w:autoSpaceDN w:val="0"/>
    </w:pPr>
    <w:rPr>
      <w:sz w:val="20"/>
      <w:szCs w:val="20"/>
    </w:rPr>
  </w:style>
  <w:style w:type="character" w:customStyle="1" w:styleId="TextonotapieCar">
    <w:name w:val="Texto nota pie Car"/>
    <w:aliases w:val="Car Car,Car1 Car,Car2 Car,Car11 Car,Car21 Car,Car3 Car,Car4 Car,Car5 Car,Car211 Car,Car6 Car,Car7 Car, Car Car,Car8 Car,Footnote Text Char Char Char Char Char Car,Footnote Text Char Char Char Char Car,Footnote reference Car,FA Fu Car"/>
    <w:basedOn w:val="Fuentedeprrafopredeter"/>
    <w:link w:val="Textonotapie"/>
    <w:uiPriority w:val="99"/>
    <w:qFormat/>
    <w:rsid w:val="00054011"/>
    <w:rPr>
      <w:rFonts w:ascii="Times New Roman" w:eastAsia="Times New Roman" w:hAnsi="Times New Roman" w:cs="Times New Roman"/>
      <w:sz w:val="20"/>
      <w:szCs w:val="20"/>
      <w:lang w:eastAsia="es-MX"/>
    </w:rPr>
  </w:style>
  <w:style w:type="paragraph" w:styleId="Encabezado">
    <w:name w:val="header"/>
    <w:basedOn w:val="Normal"/>
    <w:link w:val="EncabezadoCar"/>
    <w:rsid w:val="00054011"/>
    <w:pPr>
      <w:tabs>
        <w:tab w:val="center" w:pos="4419"/>
        <w:tab w:val="right" w:pos="8838"/>
      </w:tabs>
      <w:autoSpaceDE w:val="0"/>
      <w:autoSpaceDN w:val="0"/>
    </w:pPr>
    <w:rPr>
      <w:sz w:val="20"/>
      <w:szCs w:val="20"/>
    </w:rPr>
  </w:style>
  <w:style w:type="character" w:customStyle="1" w:styleId="EncabezadoCar">
    <w:name w:val="Encabezado Car"/>
    <w:basedOn w:val="Fuentedeprrafopredeter"/>
    <w:link w:val="Encabezado"/>
    <w:rsid w:val="00054011"/>
    <w:rPr>
      <w:rFonts w:ascii="Times New Roman" w:eastAsia="Times New Roman" w:hAnsi="Times New Roman" w:cs="Times New Roman"/>
      <w:sz w:val="20"/>
      <w:szCs w:val="20"/>
      <w:lang w:eastAsia="es-MX"/>
    </w:rPr>
  </w:style>
  <w:style w:type="paragraph" w:styleId="Piedepgina">
    <w:name w:val="footer"/>
    <w:basedOn w:val="Normal"/>
    <w:link w:val="PiedepginaCar"/>
    <w:uiPriority w:val="99"/>
    <w:rsid w:val="00054011"/>
    <w:pPr>
      <w:tabs>
        <w:tab w:val="center" w:pos="4419"/>
        <w:tab w:val="right" w:pos="8838"/>
      </w:tabs>
      <w:autoSpaceDE w:val="0"/>
      <w:autoSpaceDN w:val="0"/>
    </w:pPr>
    <w:rPr>
      <w:sz w:val="20"/>
      <w:szCs w:val="20"/>
    </w:rPr>
  </w:style>
  <w:style w:type="character" w:customStyle="1" w:styleId="PiedepginaCar">
    <w:name w:val="Pie de página Car"/>
    <w:basedOn w:val="Fuentedeprrafopredeter"/>
    <w:link w:val="Piedepgina"/>
    <w:uiPriority w:val="99"/>
    <w:rsid w:val="00054011"/>
    <w:rPr>
      <w:rFonts w:ascii="Times New Roman" w:eastAsia="Times New Roman" w:hAnsi="Times New Roman" w:cs="Times New Roman"/>
      <w:sz w:val="20"/>
      <w:szCs w:val="20"/>
      <w:lang w:eastAsia="es-MX"/>
    </w:rPr>
  </w:style>
  <w:style w:type="paragraph" w:customStyle="1" w:styleId="Estilo">
    <w:name w:val="Estilo"/>
    <w:link w:val="EstiloCar"/>
    <w:qFormat/>
    <w:rsid w:val="00054011"/>
    <w:pPr>
      <w:widowControl w:val="0"/>
      <w:autoSpaceDE w:val="0"/>
      <w:autoSpaceDN w:val="0"/>
      <w:adjustRightInd w:val="0"/>
      <w:spacing w:after="0" w:line="240" w:lineRule="auto"/>
    </w:pPr>
    <w:rPr>
      <w:rFonts w:ascii="Arial" w:eastAsia="Times New Roman" w:hAnsi="Arial" w:cs="Arial"/>
      <w:sz w:val="24"/>
      <w:szCs w:val="24"/>
      <w:lang w:eastAsia="es-MX"/>
    </w:rPr>
  </w:style>
  <w:style w:type="character" w:styleId="Refdenotaalpie">
    <w:name w:val="footnote reference"/>
    <w:aliases w:val="Ref. de nota al pie 2,Texto de nota al pie,Footnotes refss,Appel note de bas de page,Footnote number,referencia nota al pie,BVI fnr,f,ftref,4_G,16 Point,Superscript 6 Point,Texto nota al pie,Footnote Reference Char3,julio,Ref,f1,R,Re"/>
    <w:link w:val="4GChar"/>
    <w:qFormat/>
    <w:rsid w:val="00054011"/>
    <w:rPr>
      <w:vertAlign w:val="superscript"/>
    </w:rPr>
  </w:style>
  <w:style w:type="character" w:customStyle="1" w:styleId="EstiloCar">
    <w:name w:val="Estilo Car"/>
    <w:basedOn w:val="Fuentedeprrafopredeter"/>
    <w:link w:val="Estilo"/>
    <w:rsid w:val="00054011"/>
    <w:rPr>
      <w:rFonts w:ascii="Arial" w:eastAsia="Times New Roman" w:hAnsi="Arial" w:cs="Arial"/>
      <w:sz w:val="24"/>
      <w:szCs w:val="24"/>
      <w:lang w:eastAsia="es-MX"/>
    </w:rPr>
  </w:style>
  <w:style w:type="character" w:customStyle="1" w:styleId="red1">
    <w:name w:val="red1"/>
    <w:rsid w:val="00ED2831"/>
    <w:rPr>
      <w:b/>
      <w:bCs/>
      <w:color w:val="0000FF"/>
      <w:shd w:val="clear" w:color="auto" w:fill="FFFF00"/>
    </w:rPr>
  </w:style>
  <w:style w:type="character" w:customStyle="1" w:styleId="lbl-encabezado-negro2">
    <w:name w:val="lbl-encabezado-negro2"/>
    <w:basedOn w:val="Fuentedeprrafopredeter"/>
    <w:rsid w:val="00ED2831"/>
    <w:rPr>
      <w:color w:val="000000"/>
    </w:rPr>
  </w:style>
  <w:style w:type="paragraph" w:styleId="Textodeglobo">
    <w:name w:val="Balloon Text"/>
    <w:basedOn w:val="Normal"/>
    <w:link w:val="TextodegloboCar"/>
    <w:uiPriority w:val="99"/>
    <w:semiHidden/>
    <w:unhideWhenUsed/>
    <w:rsid w:val="00CF612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126"/>
    <w:rPr>
      <w:rFonts w:ascii="Segoe UI" w:eastAsia="Times New Roman" w:hAnsi="Segoe UI" w:cs="Segoe UI"/>
      <w:sz w:val="18"/>
      <w:szCs w:val="18"/>
      <w:lang w:eastAsia="es-MX"/>
    </w:rPr>
  </w:style>
  <w:style w:type="character" w:customStyle="1" w:styleId="corte4fondoCar">
    <w:name w:val="corte4 fondo Car"/>
    <w:link w:val="corte4fondo"/>
    <w:locked/>
    <w:rsid w:val="00DF48C2"/>
    <w:rPr>
      <w:rFonts w:ascii="Arial" w:hAnsi="Arial" w:cs="Arial"/>
      <w:spacing w:val="22"/>
      <w:sz w:val="30"/>
      <w:szCs w:val="30"/>
      <w:lang w:val="es-ES_tradnl" w:eastAsia="es-ES"/>
    </w:rPr>
  </w:style>
  <w:style w:type="paragraph" w:customStyle="1" w:styleId="corte4fondo">
    <w:name w:val="corte4 fondo"/>
    <w:basedOn w:val="Normal"/>
    <w:link w:val="corte4fondoCar"/>
    <w:autoRedefine/>
    <w:qFormat/>
    <w:rsid w:val="00DF48C2"/>
    <w:pPr>
      <w:tabs>
        <w:tab w:val="left" w:pos="3969"/>
      </w:tabs>
      <w:snapToGrid w:val="0"/>
      <w:spacing w:line="360" w:lineRule="auto"/>
      <w:ind w:firstLine="708"/>
      <w:jc w:val="both"/>
    </w:pPr>
    <w:rPr>
      <w:rFonts w:ascii="Arial" w:eastAsiaTheme="minorHAnsi" w:hAnsi="Arial" w:cs="Arial"/>
      <w:spacing w:val="22"/>
      <w:sz w:val="30"/>
      <w:szCs w:val="30"/>
      <w:lang w:val="es-ES_tradnl" w:eastAsia="es-ES"/>
    </w:rPr>
  </w:style>
  <w:style w:type="paragraph" w:customStyle="1" w:styleId="corte5transcripcion">
    <w:name w:val="corte5 transcripcion"/>
    <w:basedOn w:val="Normal"/>
    <w:link w:val="corte5transcripcionCar"/>
    <w:qFormat/>
    <w:rsid w:val="00DF48C2"/>
    <w:pPr>
      <w:spacing w:line="360" w:lineRule="auto"/>
      <w:ind w:left="709" w:right="709"/>
      <w:jc w:val="both"/>
    </w:pPr>
    <w:rPr>
      <w:rFonts w:ascii="Arial" w:eastAsia="Calibri" w:hAnsi="Arial"/>
      <w:b/>
      <w:i/>
      <w:sz w:val="27"/>
      <w:szCs w:val="20"/>
      <w:lang w:val="x-none"/>
    </w:rPr>
  </w:style>
  <w:style w:type="character" w:customStyle="1" w:styleId="corte5transcripcionCar">
    <w:name w:val="corte5 transcripcion Car"/>
    <w:link w:val="corte5transcripcion"/>
    <w:locked/>
    <w:rsid w:val="00DF48C2"/>
    <w:rPr>
      <w:rFonts w:ascii="Arial" w:eastAsia="Calibri" w:hAnsi="Arial" w:cs="Times New Roman"/>
      <w:b/>
      <w:i/>
      <w:sz w:val="27"/>
      <w:szCs w:val="20"/>
      <w:lang w:val="x-none" w:eastAsia="es-MX"/>
    </w:rPr>
  </w:style>
  <w:style w:type="character" w:customStyle="1" w:styleId="red">
    <w:name w:val="red"/>
    <w:basedOn w:val="Fuentedeprrafopredeter"/>
    <w:rsid w:val="00C508FD"/>
  </w:style>
  <w:style w:type="character" w:styleId="Hipervnculo">
    <w:name w:val="Hyperlink"/>
    <w:basedOn w:val="Fuentedeprrafopredeter"/>
    <w:uiPriority w:val="99"/>
    <w:semiHidden/>
    <w:unhideWhenUsed/>
    <w:rsid w:val="00C508FD"/>
    <w:rPr>
      <w:color w:val="0000FF"/>
      <w:u w:val="single"/>
    </w:rPr>
  </w:style>
  <w:style w:type="character" w:customStyle="1" w:styleId="corte4fondoCar1">
    <w:name w:val="corte4 fondo Car1"/>
    <w:rsid w:val="003C431D"/>
    <w:rPr>
      <w:rFonts w:ascii="Arial" w:eastAsia="Times New Roman" w:hAnsi="Arial" w:cs="Times New Roman"/>
      <w:sz w:val="30"/>
      <w:szCs w:val="20"/>
      <w:lang w:val="es-ES_tradnl" w:eastAsia="es-ES"/>
    </w:rPr>
  </w:style>
  <w:style w:type="paragraph" w:styleId="Prrafodelista">
    <w:name w:val="List Paragraph"/>
    <w:aliases w:val="Cita texto,TEXTO GENERAL SENTENCIAS,Lista vistosa - Énfasis 11,Párrafo de lista2,Párrafo de lista1,List Paragraph,Párrafo Normal,Footnote,List Paragraph1,Colorful List - Accent 11,PARRAFO,Cuadrícula clara - Énfasis 31,Dot pt,DH1"/>
    <w:basedOn w:val="Normal"/>
    <w:link w:val="PrrafodelistaCar"/>
    <w:uiPriority w:val="34"/>
    <w:qFormat/>
    <w:rsid w:val="003C431D"/>
    <w:pPr>
      <w:ind w:left="708"/>
    </w:pPr>
    <w:rPr>
      <w:sz w:val="20"/>
      <w:szCs w:val="20"/>
      <w:lang w:val="es-ES" w:eastAsia="es-ES"/>
    </w:rPr>
  </w:style>
  <w:style w:type="character" w:customStyle="1" w:styleId="PrrafodelistaCar">
    <w:name w:val="Párrafo de lista Car"/>
    <w:aliases w:val="Cita texto Car,TEXTO GENERAL SENTENCIAS Car,Lista vistosa - Énfasis 11 Car,Párrafo de lista2 Car,Párrafo de lista1 Car,List Paragraph Car,Párrafo Normal Car,Footnote Car,List Paragraph1 Car,Colorful List - Accent 11 Car,PARRAFO Car"/>
    <w:link w:val="Prrafodelista"/>
    <w:uiPriority w:val="34"/>
    <w:qFormat/>
    <w:rsid w:val="003C431D"/>
    <w:rPr>
      <w:rFonts w:ascii="Times New Roman" w:eastAsia="Times New Roman" w:hAnsi="Times New Roman" w:cs="Times New Roman"/>
      <w:sz w:val="20"/>
      <w:szCs w:val="20"/>
      <w:lang w:val="es-ES" w:eastAsia="es-ES"/>
    </w:rPr>
  </w:style>
  <w:style w:type="paragraph" w:customStyle="1" w:styleId="NormalArial">
    <w:name w:val="Normal + Arial"/>
    <w:aliases w:val="14 pt,Justificado,Primera línea:  1.25 cm,Interlineado:  1...,Negrita,Automático,Primera línea:...,Derecha:  0.09 c...,Expandido  0.1 p...,...,Cursiva,Comprimido  0.1 pto,Primera línea:  2.5 cm,Interlin...,Derecha:...,Negro"/>
    <w:basedOn w:val="Normal"/>
    <w:rsid w:val="003C431D"/>
    <w:pPr>
      <w:spacing w:line="360" w:lineRule="auto"/>
      <w:ind w:firstLine="709"/>
      <w:jc w:val="both"/>
    </w:pPr>
    <w:rPr>
      <w:rFonts w:ascii="Arial" w:hAnsi="Arial" w:cs="Arial"/>
      <w:b/>
      <w:sz w:val="28"/>
      <w:szCs w:val="28"/>
      <w:lang w:eastAsia="es-ES"/>
    </w:rPr>
  </w:style>
  <w:style w:type="character" w:customStyle="1" w:styleId="lbl-encabezado-negro">
    <w:name w:val="lbl-encabezado-negro"/>
    <w:basedOn w:val="Fuentedeprrafopredeter"/>
    <w:rsid w:val="00DA6D39"/>
  </w:style>
  <w:style w:type="character" w:customStyle="1" w:styleId="Ninguno">
    <w:name w:val="Ninguno"/>
    <w:rsid w:val="009D1C43"/>
    <w:rPr>
      <w:lang w:val="es-ES_tradnl"/>
    </w:rPr>
  </w:style>
  <w:style w:type="paragraph" w:customStyle="1" w:styleId="CuerpoB">
    <w:name w:val="Cuerpo B"/>
    <w:rsid w:val="009D1C43"/>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s-ES_tradnl" w:eastAsia="es-MX"/>
    </w:rPr>
  </w:style>
  <w:style w:type="paragraph" w:styleId="Sinespaciado">
    <w:name w:val="No Spacing"/>
    <w:uiPriority w:val="1"/>
    <w:qFormat/>
    <w:rsid w:val="0040690F"/>
    <w:pPr>
      <w:spacing w:after="0" w:line="240" w:lineRule="auto"/>
    </w:pPr>
    <w:rPr>
      <w:rFonts w:ascii="Calibri" w:eastAsia="Calibri" w:hAnsi="Calibri" w:cs="Times New Roman"/>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450B30"/>
    <w:pPr>
      <w:jc w:val="both"/>
    </w:pPr>
    <w:rPr>
      <w:rFonts w:asciiTheme="minorHAnsi" w:eastAsiaTheme="minorHAnsi" w:hAnsiTheme="minorHAnsi" w:cstheme="minorBidi"/>
      <w:sz w:val="22"/>
      <w:szCs w:val="22"/>
      <w:vertAlign w:val="superscript"/>
      <w:lang w:eastAsia="en-US"/>
    </w:rPr>
  </w:style>
  <w:style w:type="paragraph" w:customStyle="1" w:styleId="CuerpoAAA">
    <w:name w:val="Cuerpo A A A"/>
    <w:rsid w:val="00DD29D8"/>
    <w:pPr>
      <w:pBdr>
        <w:top w:val="nil"/>
        <w:left w:val="nil"/>
        <w:bottom w:val="nil"/>
        <w:right w:val="nil"/>
        <w:between w:val="nil"/>
        <w:bar w:val="nil"/>
      </w:pBdr>
      <w:spacing w:after="0" w:line="240" w:lineRule="auto"/>
    </w:pPr>
    <w:rPr>
      <w:rFonts w:ascii="Arial" w:eastAsia="Arial Unicode MS" w:hAnsi="Arial" w:cs="Arial Unicode MS"/>
      <w:color w:val="000000"/>
      <w:sz w:val="20"/>
      <w:szCs w:val="20"/>
      <w:u w:color="000000"/>
      <w:bdr w:val="nil"/>
      <w:lang w:val="es-ES_tradnl" w:eastAsia="es-MX"/>
    </w:rPr>
  </w:style>
  <w:style w:type="paragraph" w:customStyle="1" w:styleId="CuerpoC">
    <w:name w:val="Cuerpo C"/>
    <w:rsid w:val="00DD29D8"/>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s-ES_tradnl" w:eastAsia="es-MX"/>
    </w:rPr>
  </w:style>
  <w:style w:type="paragraph" w:customStyle="1" w:styleId="CuerpoBA">
    <w:name w:val="Cuerpo B A"/>
    <w:rsid w:val="00DD29D8"/>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s-ES_tradnl" w:eastAsia="es-MX"/>
    </w:rPr>
  </w:style>
  <w:style w:type="paragraph" w:customStyle="1" w:styleId="CuerpoD">
    <w:name w:val="Cuerpo D"/>
    <w:rsid w:val="00DD29D8"/>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s-ES_tradnl" w:eastAsia="es-MX"/>
    </w:rPr>
  </w:style>
  <w:style w:type="character" w:customStyle="1" w:styleId="articulojustificado">
    <w:name w:val="articulojustificado"/>
    <w:basedOn w:val="Fuentedeprrafopredeter"/>
    <w:rsid w:val="00E84975"/>
  </w:style>
  <w:style w:type="character" w:customStyle="1" w:styleId="normaltextrun">
    <w:name w:val="normaltextrun"/>
    <w:basedOn w:val="Fuentedeprrafopredeter"/>
    <w:rsid w:val="00372B95"/>
  </w:style>
  <w:style w:type="paragraph" w:styleId="NormalWeb">
    <w:name w:val="Normal (Web)"/>
    <w:basedOn w:val="Normal"/>
    <w:uiPriority w:val="99"/>
    <w:semiHidden/>
    <w:unhideWhenUsed/>
    <w:rsid w:val="00940E7E"/>
    <w:pPr>
      <w:spacing w:before="100" w:beforeAutospacing="1" w:after="100" w:afterAutospacing="1"/>
    </w:pPr>
  </w:style>
  <w:style w:type="character" w:customStyle="1" w:styleId="gstkn">
    <w:name w:val="gs_tkn"/>
    <w:basedOn w:val="Fuentedeprrafopredeter"/>
    <w:rsid w:val="00EE4D5C"/>
  </w:style>
  <w:style w:type="paragraph" w:customStyle="1" w:styleId="Piedepagina">
    <w:name w:val="Pie de pagina"/>
    <w:basedOn w:val="Normal"/>
    <w:rsid w:val="003D109C"/>
    <w:pPr>
      <w:spacing w:after="160" w:line="240" w:lineRule="exact"/>
    </w:pPr>
    <w:rPr>
      <w:rFonts w:asciiTheme="minorHAnsi" w:eastAsiaTheme="minorHAnsi" w:hAnsiTheme="minorHAnsi" w:cstheme="minorBidi"/>
      <w:sz w:val="22"/>
      <w:szCs w:val="22"/>
      <w:vertAlign w:val="superscript"/>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044162">
      <w:bodyDiv w:val="1"/>
      <w:marLeft w:val="0"/>
      <w:marRight w:val="0"/>
      <w:marTop w:val="0"/>
      <w:marBottom w:val="0"/>
      <w:divBdr>
        <w:top w:val="none" w:sz="0" w:space="0" w:color="auto"/>
        <w:left w:val="none" w:sz="0" w:space="0" w:color="auto"/>
        <w:bottom w:val="none" w:sz="0" w:space="0" w:color="auto"/>
        <w:right w:val="none" w:sz="0" w:space="0" w:color="auto"/>
      </w:divBdr>
      <w:divsChild>
        <w:div w:id="989360907">
          <w:marLeft w:val="0"/>
          <w:marRight w:val="0"/>
          <w:marTop w:val="0"/>
          <w:marBottom w:val="0"/>
          <w:divBdr>
            <w:top w:val="none" w:sz="0" w:space="0" w:color="auto"/>
            <w:left w:val="none" w:sz="0" w:space="0" w:color="auto"/>
            <w:bottom w:val="none" w:sz="0" w:space="0" w:color="auto"/>
            <w:right w:val="none" w:sz="0" w:space="0" w:color="auto"/>
          </w:divBdr>
          <w:divsChild>
            <w:div w:id="1771192566">
              <w:marLeft w:val="0"/>
              <w:marRight w:val="0"/>
              <w:marTop w:val="0"/>
              <w:marBottom w:val="0"/>
              <w:divBdr>
                <w:top w:val="none" w:sz="0" w:space="0" w:color="auto"/>
                <w:left w:val="none" w:sz="0" w:space="0" w:color="auto"/>
                <w:bottom w:val="none" w:sz="0" w:space="0" w:color="auto"/>
                <w:right w:val="none" w:sz="0" w:space="0" w:color="auto"/>
              </w:divBdr>
            </w:div>
            <w:div w:id="2067143564">
              <w:marLeft w:val="0"/>
              <w:marRight w:val="0"/>
              <w:marTop w:val="0"/>
              <w:marBottom w:val="0"/>
              <w:divBdr>
                <w:top w:val="none" w:sz="0" w:space="0" w:color="auto"/>
                <w:left w:val="none" w:sz="0" w:space="0" w:color="auto"/>
                <w:bottom w:val="none" w:sz="0" w:space="0" w:color="auto"/>
                <w:right w:val="none" w:sz="0" w:space="0" w:color="auto"/>
              </w:divBdr>
            </w:div>
          </w:divsChild>
        </w:div>
        <w:div w:id="1066683984">
          <w:marLeft w:val="0"/>
          <w:marRight w:val="0"/>
          <w:marTop w:val="0"/>
          <w:marBottom w:val="0"/>
          <w:divBdr>
            <w:top w:val="none" w:sz="0" w:space="0" w:color="auto"/>
            <w:left w:val="none" w:sz="0" w:space="0" w:color="auto"/>
            <w:bottom w:val="none" w:sz="0" w:space="0" w:color="auto"/>
            <w:right w:val="none" w:sz="0" w:space="0" w:color="auto"/>
          </w:divBdr>
          <w:divsChild>
            <w:div w:id="5304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4427">
      <w:bodyDiv w:val="1"/>
      <w:marLeft w:val="0"/>
      <w:marRight w:val="0"/>
      <w:marTop w:val="0"/>
      <w:marBottom w:val="0"/>
      <w:divBdr>
        <w:top w:val="none" w:sz="0" w:space="0" w:color="auto"/>
        <w:left w:val="none" w:sz="0" w:space="0" w:color="auto"/>
        <w:bottom w:val="none" w:sz="0" w:space="0" w:color="auto"/>
        <w:right w:val="none" w:sz="0" w:space="0" w:color="auto"/>
      </w:divBdr>
    </w:div>
    <w:div w:id="254482605">
      <w:bodyDiv w:val="1"/>
      <w:marLeft w:val="0"/>
      <w:marRight w:val="0"/>
      <w:marTop w:val="0"/>
      <w:marBottom w:val="0"/>
      <w:divBdr>
        <w:top w:val="none" w:sz="0" w:space="0" w:color="auto"/>
        <w:left w:val="none" w:sz="0" w:space="0" w:color="auto"/>
        <w:bottom w:val="none" w:sz="0" w:space="0" w:color="auto"/>
        <w:right w:val="none" w:sz="0" w:space="0" w:color="auto"/>
      </w:divBdr>
    </w:div>
    <w:div w:id="506988290">
      <w:bodyDiv w:val="1"/>
      <w:marLeft w:val="0"/>
      <w:marRight w:val="0"/>
      <w:marTop w:val="0"/>
      <w:marBottom w:val="0"/>
      <w:divBdr>
        <w:top w:val="none" w:sz="0" w:space="0" w:color="auto"/>
        <w:left w:val="none" w:sz="0" w:space="0" w:color="auto"/>
        <w:bottom w:val="none" w:sz="0" w:space="0" w:color="auto"/>
        <w:right w:val="none" w:sz="0" w:space="0" w:color="auto"/>
      </w:divBdr>
    </w:div>
    <w:div w:id="759064471">
      <w:bodyDiv w:val="1"/>
      <w:marLeft w:val="0"/>
      <w:marRight w:val="0"/>
      <w:marTop w:val="0"/>
      <w:marBottom w:val="0"/>
      <w:divBdr>
        <w:top w:val="none" w:sz="0" w:space="0" w:color="auto"/>
        <w:left w:val="none" w:sz="0" w:space="0" w:color="auto"/>
        <w:bottom w:val="none" w:sz="0" w:space="0" w:color="auto"/>
        <w:right w:val="none" w:sz="0" w:space="0" w:color="auto"/>
      </w:divBdr>
    </w:div>
    <w:div w:id="849181492">
      <w:bodyDiv w:val="1"/>
      <w:marLeft w:val="0"/>
      <w:marRight w:val="0"/>
      <w:marTop w:val="0"/>
      <w:marBottom w:val="0"/>
      <w:divBdr>
        <w:top w:val="none" w:sz="0" w:space="0" w:color="auto"/>
        <w:left w:val="none" w:sz="0" w:space="0" w:color="auto"/>
        <w:bottom w:val="none" w:sz="0" w:space="0" w:color="auto"/>
        <w:right w:val="none" w:sz="0" w:space="0" w:color="auto"/>
      </w:divBdr>
    </w:div>
    <w:div w:id="971179180">
      <w:bodyDiv w:val="1"/>
      <w:marLeft w:val="0"/>
      <w:marRight w:val="0"/>
      <w:marTop w:val="0"/>
      <w:marBottom w:val="0"/>
      <w:divBdr>
        <w:top w:val="none" w:sz="0" w:space="0" w:color="auto"/>
        <w:left w:val="none" w:sz="0" w:space="0" w:color="auto"/>
        <w:bottom w:val="none" w:sz="0" w:space="0" w:color="auto"/>
        <w:right w:val="none" w:sz="0" w:space="0" w:color="auto"/>
      </w:divBdr>
    </w:div>
    <w:div w:id="991637298">
      <w:bodyDiv w:val="1"/>
      <w:marLeft w:val="0"/>
      <w:marRight w:val="0"/>
      <w:marTop w:val="0"/>
      <w:marBottom w:val="0"/>
      <w:divBdr>
        <w:top w:val="none" w:sz="0" w:space="0" w:color="auto"/>
        <w:left w:val="none" w:sz="0" w:space="0" w:color="auto"/>
        <w:bottom w:val="none" w:sz="0" w:space="0" w:color="auto"/>
        <w:right w:val="none" w:sz="0" w:space="0" w:color="auto"/>
      </w:divBdr>
    </w:div>
    <w:div w:id="992680232">
      <w:bodyDiv w:val="1"/>
      <w:marLeft w:val="0"/>
      <w:marRight w:val="0"/>
      <w:marTop w:val="0"/>
      <w:marBottom w:val="0"/>
      <w:divBdr>
        <w:top w:val="none" w:sz="0" w:space="0" w:color="auto"/>
        <w:left w:val="none" w:sz="0" w:space="0" w:color="auto"/>
        <w:bottom w:val="none" w:sz="0" w:space="0" w:color="auto"/>
        <w:right w:val="none" w:sz="0" w:space="0" w:color="auto"/>
      </w:divBdr>
    </w:div>
    <w:div w:id="1070036028">
      <w:bodyDiv w:val="1"/>
      <w:marLeft w:val="0"/>
      <w:marRight w:val="0"/>
      <w:marTop w:val="0"/>
      <w:marBottom w:val="0"/>
      <w:divBdr>
        <w:top w:val="none" w:sz="0" w:space="0" w:color="auto"/>
        <w:left w:val="none" w:sz="0" w:space="0" w:color="auto"/>
        <w:bottom w:val="none" w:sz="0" w:space="0" w:color="auto"/>
        <w:right w:val="none" w:sz="0" w:space="0" w:color="auto"/>
      </w:divBdr>
    </w:div>
    <w:div w:id="1084759166">
      <w:bodyDiv w:val="1"/>
      <w:marLeft w:val="0"/>
      <w:marRight w:val="0"/>
      <w:marTop w:val="0"/>
      <w:marBottom w:val="0"/>
      <w:divBdr>
        <w:top w:val="none" w:sz="0" w:space="0" w:color="auto"/>
        <w:left w:val="none" w:sz="0" w:space="0" w:color="auto"/>
        <w:bottom w:val="none" w:sz="0" w:space="0" w:color="auto"/>
        <w:right w:val="none" w:sz="0" w:space="0" w:color="auto"/>
      </w:divBdr>
    </w:div>
    <w:div w:id="1199703867">
      <w:bodyDiv w:val="1"/>
      <w:marLeft w:val="0"/>
      <w:marRight w:val="0"/>
      <w:marTop w:val="0"/>
      <w:marBottom w:val="0"/>
      <w:divBdr>
        <w:top w:val="none" w:sz="0" w:space="0" w:color="auto"/>
        <w:left w:val="none" w:sz="0" w:space="0" w:color="auto"/>
        <w:bottom w:val="none" w:sz="0" w:space="0" w:color="auto"/>
        <w:right w:val="none" w:sz="0" w:space="0" w:color="auto"/>
      </w:divBdr>
    </w:div>
    <w:div w:id="1224559472">
      <w:bodyDiv w:val="1"/>
      <w:marLeft w:val="0"/>
      <w:marRight w:val="0"/>
      <w:marTop w:val="0"/>
      <w:marBottom w:val="0"/>
      <w:divBdr>
        <w:top w:val="none" w:sz="0" w:space="0" w:color="auto"/>
        <w:left w:val="none" w:sz="0" w:space="0" w:color="auto"/>
        <w:bottom w:val="none" w:sz="0" w:space="0" w:color="auto"/>
        <w:right w:val="none" w:sz="0" w:space="0" w:color="auto"/>
      </w:divBdr>
    </w:div>
    <w:div w:id="1265919360">
      <w:bodyDiv w:val="1"/>
      <w:marLeft w:val="0"/>
      <w:marRight w:val="0"/>
      <w:marTop w:val="0"/>
      <w:marBottom w:val="0"/>
      <w:divBdr>
        <w:top w:val="none" w:sz="0" w:space="0" w:color="auto"/>
        <w:left w:val="none" w:sz="0" w:space="0" w:color="auto"/>
        <w:bottom w:val="none" w:sz="0" w:space="0" w:color="auto"/>
        <w:right w:val="none" w:sz="0" w:space="0" w:color="auto"/>
      </w:divBdr>
    </w:div>
    <w:div w:id="1407073751">
      <w:bodyDiv w:val="1"/>
      <w:marLeft w:val="0"/>
      <w:marRight w:val="0"/>
      <w:marTop w:val="0"/>
      <w:marBottom w:val="0"/>
      <w:divBdr>
        <w:top w:val="none" w:sz="0" w:space="0" w:color="auto"/>
        <w:left w:val="none" w:sz="0" w:space="0" w:color="auto"/>
        <w:bottom w:val="none" w:sz="0" w:space="0" w:color="auto"/>
        <w:right w:val="none" w:sz="0" w:space="0" w:color="auto"/>
      </w:divBdr>
    </w:div>
    <w:div w:id="1425030089">
      <w:bodyDiv w:val="1"/>
      <w:marLeft w:val="0"/>
      <w:marRight w:val="0"/>
      <w:marTop w:val="0"/>
      <w:marBottom w:val="0"/>
      <w:divBdr>
        <w:top w:val="none" w:sz="0" w:space="0" w:color="auto"/>
        <w:left w:val="none" w:sz="0" w:space="0" w:color="auto"/>
        <w:bottom w:val="none" w:sz="0" w:space="0" w:color="auto"/>
        <w:right w:val="none" w:sz="0" w:space="0" w:color="auto"/>
      </w:divBdr>
    </w:div>
    <w:div w:id="1439912339">
      <w:bodyDiv w:val="1"/>
      <w:marLeft w:val="0"/>
      <w:marRight w:val="0"/>
      <w:marTop w:val="0"/>
      <w:marBottom w:val="0"/>
      <w:divBdr>
        <w:top w:val="none" w:sz="0" w:space="0" w:color="auto"/>
        <w:left w:val="none" w:sz="0" w:space="0" w:color="auto"/>
        <w:bottom w:val="none" w:sz="0" w:space="0" w:color="auto"/>
        <w:right w:val="none" w:sz="0" w:space="0" w:color="auto"/>
      </w:divBdr>
    </w:div>
    <w:div w:id="1475216106">
      <w:bodyDiv w:val="1"/>
      <w:marLeft w:val="0"/>
      <w:marRight w:val="0"/>
      <w:marTop w:val="0"/>
      <w:marBottom w:val="0"/>
      <w:divBdr>
        <w:top w:val="none" w:sz="0" w:space="0" w:color="auto"/>
        <w:left w:val="none" w:sz="0" w:space="0" w:color="auto"/>
        <w:bottom w:val="none" w:sz="0" w:space="0" w:color="auto"/>
        <w:right w:val="none" w:sz="0" w:space="0" w:color="auto"/>
      </w:divBdr>
    </w:div>
    <w:div w:id="1494299257">
      <w:bodyDiv w:val="1"/>
      <w:marLeft w:val="0"/>
      <w:marRight w:val="0"/>
      <w:marTop w:val="0"/>
      <w:marBottom w:val="0"/>
      <w:divBdr>
        <w:top w:val="none" w:sz="0" w:space="0" w:color="auto"/>
        <w:left w:val="none" w:sz="0" w:space="0" w:color="auto"/>
        <w:bottom w:val="none" w:sz="0" w:space="0" w:color="auto"/>
        <w:right w:val="none" w:sz="0" w:space="0" w:color="auto"/>
      </w:divBdr>
    </w:div>
    <w:div w:id="1598560039">
      <w:bodyDiv w:val="1"/>
      <w:marLeft w:val="0"/>
      <w:marRight w:val="0"/>
      <w:marTop w:val="0"/>
      <w:marBottom w:val="0"/>
      <w:divBdr>
        <w:top w:val="none" w:sz="0" w:space="0" w:color="auto"/>
        <w:left w:val="none" w:sz="0" w:space="0" w:color="auto"/>
        <w:bottom w:val="none" w:sz="0" w:space="0" w:color="auto"/>
        <w:right w:val="none" w:sz="0" w:space="0" w:color="auto"/>
      </w:divBdr>
    </w:div>
    <w:div w:id="1631983837">
      <w:bodyDiv w:val="1"/>
      <w:marLeft w:val="0"/>
      <w:marRight w:val="0"/>
      <w:marTop w:val="0"/>
      <w:marBottom w:val="0"/>
      <w:divBdr>
        <w:top w:val="none" w:sz="0" w:space="0" w:color="auto"/>
        <w:left w:val="none" w:sz="0" w:space="0" w:color="auto"/>
        <w:bottom w:val="none" w:sz="0" w:space="0" w:color="auto"/>
        <w:right w:val="none" w:sz="0" w:space="0" w:color="auto"/>
      </w:divBdr>
    </w:div>
    <w:div w:id="1755127964">
      <w:bodyDiv w:val="1"/>
      <w:marLeft w:val="0"/>
      <w:marRight w:val="0"/>
      <w:marTop w:val="0"/>
      <w:marBottom w:val="0"/>
      <w:divBdr>
        <w:top w:val="none" w:sz="0" w:space="0" w:color="auto"/>
        <w:left w:val="none" w:sz="0" w:space="0" w:color="auto"/>
        <w:bottom w:val="none" w:sz="0" w:space="0" w:color="auto"/>
        <w:right w:val="none" w:sz="0" w:space="0" w:color="auto"/>
      </w:divBdr>
    </w:div>
    <w:div w:id="1823539302">
      <w:bodyDiv w:val="1"/>
      <w:marLeft w:val="0"/>
      <w:marRight w:val="0"/>
      <w:marTop w:val="0"/>
      <w:marBottom w:val="0"/>
      <w:divBdr>
        <w:top w:val="none" w:sz="0" w:space="0" w:color="auto"/>
        <w:left w:val="none" w:sz="0" w:space="0" w:color="auto"/>
        <w:bottom w:val="none" w:sz="0" w:space="0" w:color="auto"/>
        <w:right w:val="none" w:sz="0" w:space="0" w:color="auto"/>
      </w:divBdr>
      <w:divsChild>
        <w:div w:id="897127989">
          <w:marLeft w:val="0"/>
          <w:marRight w:val="0"/>
          <w:marTop w:val="0"/>
          <w:marBottom w:val="0"/>
          <w:divBdr>
            <w:top w:val="none" w:sz="0" w:space="0" w:color="auto"/>
            <w:left w:val="none" w:sz="0" w:space="0" w:color="auto"/>
            <w:bottom w:val="none" w:sz="0" w:space="0" w:color="auto"/>
            <w:right w:val="none" w:sz="0" w:space="0" w:color="auto"/>
          </w:divBdr>
        </w:div>
        <w:div w:id="1893149969">
          <w:marLeft w:val="0"/>
          <w:marRight w:val="0"/>
          <w:marTop w:val="0"/>
          <w:marBottom w:val="0"/>
          <w:divBdr>
            <w:top w:val="none" w:sz="0" w:space="0" w:color="auto"/>
            <w:left w:val="none" w:sz="0" w:space="0" w:color="auto"/>
            <w:bottom w:val="none" w:sz="0" w:space="0" w:color="auto"/>
            <w:right w:val="none" w:sz="0" w:space="0" w:color="auto"/>
          </w:divBdr>
        </w:div>
      </w:divsChild>
    </w:div>
    <w:div w:id="1879123552">
      <w:bodyDiv w:val="1"/>
      <w:marLeft w:val="0"/>
      <w:marRight w:val="0"/>
      <w:marTop w:val="0"/>
      <w:marBottom w:val="0"/>
      <w:divBdr>
        <w:top w:val="none" w:sz="0" w:space="0" w:color="auto"/>
        <w:left w:val="none" w:sz="0" w:space="0" w:color="auto"/>
        <w:bottom w:val="none" w:sz="0" w:space="0" w:color="auto"/>
        <w:right w:val="none" w:sz="0" w:space="0" w:color="auto"/>
      </w:divBdr>
    </w:div>
    <w:div w:id="1903371317">
      <w:bodyDiv w:val="1"/>
      <w:marLeft w:val="0"/>
      <w:marRight w:val="0"/>
      <w:marTop w:val="0"/>
      <w:marBottom w:val="0"/>
      <w:divBdr>
        <w:top w:val="none" w:sz="0" w:space="0" w:color="auto"/>
        <w:left w:val="none" w:sz="0" w:space="0" w:color="auto"/>
        <w:bottom w:val="none" w:sz="0" w:space="0" w:color="auto"/>
        <w:right w:val="none" w:sz="0" w:space="0" w:color="auto"/>
      </w:divBdr>
    </w:div>
    <w:div w:id="2015186302">
      <w:bodyDiv w:val="1"/>
      <w:marLeft w:val="0"/>
      <w:marRight w:val="0"/>
      <w:marTop w:val="0"/>
      <w:marBottom w:val="0"/>
      <w:divBdr>
        <w:top w:val="none" w:sz="0" w:space="0" w:color="auto"/>
        <w:left w:val="none" w:sz="0" w:space="0" w:color="auto"/>
        <w:bottom w:val="none" w:sz="0" w:space="0" w:color="auto"/>
        <w:right w:val="none" w:sz="0" w:space="0" w:color="auto"/>
      </w:divBdr>
    </w:div>
    <w:div w:id="2025595096">
      <w:bodyDiv w:val="1"/>
      <w:marLeft w:val="0"/>
      <w:marRight w:val="0"/>
      <w:marTop w:val="0"/>
      <w:marBottom w:val="0"/>
      <w:divBdr>
        <w:top w:val="none" w:sz="0" w:space="0" w:color="auto"/>
        <w:left w:val="none" w:sz="0" w:space="0" w:color="auto"/>
        <w:bottom w:val="none" w:sz="0" w:space="0" w:color="auto"/>
        <w:right w:val="none" w:sz="0" w:space="0" w:color="auto"/>
      </w:divBdr>
    </w:div>
    <w:div w:id="2098481607">
      <w:bodyDiv w:val="1"/>
      <w:marLeft w:val="0"/>
      <w:marRight w:val="0"/>
      <w:marTop w:val="0"/>
      <w:marBottom w:val="0"/>
      <w:divBdr>
        <w:top w:val="none" w:sz="0" w:space="0" w:color="auto"/>
        <w:left w:val="none" w:sz="0" w:space="0" w:color="auto"/>
        <w:bottom w:val="none" w:sz="0" w:space="0" w:color="auto"/>
        <w:right w:val="none" w:sz="0" w:space="0" w:color="auto"/>
      </w:divBdr>
    </w:div>
    <w:div w:id="2108043290">
      <w:bodyDiv w:val="1"/>
      <w:marLeft w:val="0"/>
      <w:marRight w:val="0"/>
      <w:marTop w:val="0"/>
      <w:marBottom w:val="0"/>
      <w:divBdr>
        <w:top w:val="none" w:sz="0" w:space="0" w:color="auto"/>
        <w:left w:val="none" w:sz="0" w:space="0" w:color="auto"/>
        <w:bottom w:val="none" w:sz="0" w:space="0" w:color="auto"/>
        <w:right w:val="none" w:sz="0" w:space="0" w:color="auto"/>
      </w:divBdr>
    </w:div>
    <w:div w:id="2118135856">
      <w:bodyDiv w:val="1"/>
      <w:marLeft w:val="0"/>
      <w:marRight w:val="0"/>
      <w:marTop w:val="0"/>
      <w:marBottom w:val="0"/>
      <w:divBdr>
        <w:top w:val="none" w:sz="0" w:space="0" w:color="auto"/>
        <w:left w:val="none" w:sz="0" w:space="0" w:color="auto"/>
        <w:bottom w:val="none" w:sz="0" w:space="0" w:color="auto"/>
        <w:right w:val="none" w:sz="0" w:space="0" w:color="auto"/>
      </w:divBdr>
    </w:div>
    <w:div w:id="2134589997">
      <w:bodyDiv w:val="1"/>
      <w:marLeft w:val="0"/>
      <w:marRight w:val="0"/>
      <w:marTop w:val="0"/>
      <w:marBottom w:val="0"/>
      <w:divBdr>
        <w:top w:val="none" w:sz="0" w:space="0" w:color="auto"/>
        <w:left w:val="none" w:sz="0" w:space="0" w:color="auto"/>
        <w:bottom w:val="none" w:sz="0" w:space="0" w:color="auto"/>
        <w:right w:val="none" w:sz="0" w:space="0" w:color="auto"/>
      </w:divBdr>
    </w:div>
    <w:div w:id="214630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javascript:void(0)"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javascript:void(0)"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javascript:void(0)"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4D13A-F8A3-461B-BC81-0441AB153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20</Pages>
  <Words>5060</Words>
  <Characters>27830</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Erika Olvera Gonzalez</dc:creator>
  <cp:lastModifiedBy>Daniel Morales Garcia</cp:lastModifiedBy>
  <cp:revision>48</cp:revision>
  <cp:lastPrinted>2024-04-16T18:00:00Z</cp:lastPrinted>
  <dcterms:created xsi:type="dcterms:W3CDTF">2026-02-19T18:31:00Z</dcterms:created>
  <dcterms:modified xsi:type="dcterms:W3CDTF">2026-04-28T20:58:00Z</dcterms:modified>
</cp:coreProperties>
</file>