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24A" w:rsidRDefault="002642F1" w:rsidP="003D324A">
      <w:pPr>
        <w:pStyle w:val="Title"/>
        <w:jc w:val="center"/>
      </w:pPr>
      <w:r>
        <w:t>High Performance External Heap Allocator</w:t>
      </w:r>
      <w:r w:rsidR="009418B1">
        <w:t xml:space="preserve"> FDD</w:t>
      </w:r>
    </w:p>
    <w:p w:rsidR="00277BB5" w:rsidRDefault="003D324A" w:rsidP="003D324A">
      <w:pPr>
        <w:pStyle w:val="Title"/>
        <w:jc w:val="center"/>
      </w:pPr>
      <w:r>
        <w:t>v1.0</w:t>
      </w:r>
    </w:p>
    <w:p w:rsidR="003D324A" w:rsidRDefault="005D3768" w:rsidP="00AB0EB2">
      <w:pPr>
        <w:pStyle w:val="Heading1"/>
        <w:numPr>
          <w:ilvl w:val="0"/>
          <w:numId w:val="3"/>
        </w:numPr>
      </w:pPr>
      <w:r>
        <w:t xml:space="preserve">High </w:t>
      </w:r>
      <w:r w:rsidR="00A16561">
        <w:t>Level</w:t>
      </w:r>
    </w:p>
    <w:p w:rsidR="00D17726" w:rsidRPr="00140696" w:rsidRDefault="00270949" w:rsidP="002C4306">
      <w:r>
        <w:t xml:space="preserve">The </w:t>
      </w:r>
      <w:r w:rsidR="00D17726">
        <w:t xml:space="preserve">external memory allocator ‘manages’ external memory with book keeping data that is stored in main memory. Our allocator for </w:t>
      </w:r>
      <w:r w:rsidR="00D17726" w:rsidRPr="00D17726">
        <w:rPr>
          <w:b/>
        </w:rPr>
        <w:t>large</w:t>
      </w:r>
      <w:r w:rsidR="00D17726">
        <w:t xml:space="preserve"> allocations is a best fit allocator and for </w:t>
      </w:r>
      <w:r w:rsidR="00D17726" w:rsidRPr="00D17726">
        <w:rPr>
          <w:b/>
        </w:rPr>
        <w:t>small</w:t>
      </w:r>
      <w:r w:rsidR="00D17726">
        <w:t xml:space="preserve"> allocations it is a </w:t>
      </w:r>
      <w:r w:rsidR="007A6AF0">
        <w:t xml:space="preserve">fixed size </w:t>
      </w:r>
      <w:r w:rsidR="00D17726">
        <w:t>pool allocator.</w:t>
      </w:r>
      <w:r w:rsidR="00140696">
        <w:t xml:space="preserve"> Every small bin manages 1 specific size and uses a piece of memory the size of a </w:t>
      </w:r>
      <w:r w:rsidR="00140696">
        <w:rPr>
          <w:b/>
        </w:rPr>
        <w:t>page</w:t>
      </w:r>
      <w:r w:rsidR="00140696">
        <w:t>.</w:t>
      </w:r>
      <w:r w:rsidR="006325A7">
        <w:t xml:space="preserve"> </w:t>
      </w:r>
    </w:p>
    <w:p w:rsidR="000E3361" w:rsidRDefault="00BC54F8" w:rsidP="002C4306">
      <w:r>
        <w:pict>
          <v:group id="_x0000_s1027" editas="canvas" style="width:540pt;height:334.75pt;mso-position-horizontal-relative:char;mso-position-vertical-relative:line" coordorigin="2529,5766" coordsize="7200,446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529;top:5766;width:7200;height:4463" o:preferrelative="f">
              <v:fill o:detectmouseclick="t"/>
              <v:path o:extrusionok="t" o:connecttype="none"/>
              <o:lock v:ext="edit" text="t"/>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28" type="#_x0000_t65" style="position:absolute;left:6256;top:7787;width:3350;height:2254" adj="20353" fillcolor="#4f81bd [3204]" strokecolor="#f2f2f2 [3041]" strokeweight="3pt">
              <v:shadow on="t" type="perspective" color="#243f60 [1604]" opacity=".5" offset="1pt" offset2="-1pt"/>
              <v:textbox>
                <w:txbxContent>
                  <w:p w:rsidR="000E3361" w:rsidRDefault="002642F1">
                    <w:r>
                      <w:t>Main Memory – Book keeping data</w:t>
                    </w:r>
                  </w:p>
                  <w:p w:rsidR="000E3361" w:rsidRDefault="000E3361"/>
                </w:txbxContent>
              </v:textbox>
            </v:shape>
            <v:rect id="_x0000_s1029" style="position:absolute;left:6390;top:8062;width:3091;height:1746" fillcolor="#d99594 [1941]" strokecolor="#c0504d [3205]" strokeweight="1pt">
              <v:fill color2="#c0504d [3205]" focus="50%" type="gradient"/>
              <v:shadow on="t" type="perspective" color="#622423 [1605]" offset="1pt" offset2="-3pt"/>
              <v:textbox>
                <w:txbxContent>
                  <w:p w:rsidR="000E3361" w:rsidRPr="002642F1" w:rsidRDefault="002642F1" w:rsidP="002642F1">
                    <w:r>
                      <w:t>Configuration</w:t>
                    </w:r>
                  </w:p>
                  <w:p w:rsidR="002642F1" w:rsidRDefault="002642F1"/>
                </w:txbxContent>
              </v:textbox>
            </v:rect>
            <v:rect id="_x0000_s1032" style="position:absolute;left:8427;top:8121;width:959;height:275" fillcolor="#c0504d [3205]" strokecolor="#f2f2f2 [3041]" strokeweight="3pt">
              <v:shadow on="t" type="perspective" color="#622423 [1605]" opacity=".5" offset="1pt" offset2="-1pt"/>
              <v:textbox>
                <w:txbxContent>
                  <w:p w:rsidR="000E3361" w:rsidRDefault="002642F1">
                    <w:r>
                      <w:t>Small Bin</w:t>
                    </w:r>
                  </w:p>
                </w:txbxContent>
              </v:textbox>
            </v:rect>
            <v:rect id="_x0000_s1033" style="position:absolute;left:6483;top:8555;width:1727;height:916" fillcolor="#9bbb59 [3206]" strokecolor="#f2f2f2 [3041]" strokeweight="3pt">
              <v:shadow on="t" type="perspective" color="#4e6128 [1606]" opacity=".5" offset="1pt" offset2="-1pt"/>
              <v:textbox>
                <w:txbxContent>
                  <w:p w:rsidR="000E3361" w:rsidRDefault="002642F1">
                    <w:r>
                      <w:t>Large Bin</w:t>
                    </w:r>
                  </w:p>
                  <w:p w:rsidR="002642F1" w:rsidRDefault="002642F1">
                    <w:r>
                      <w:t>Allocation larger than Y</w:t>
                    </w:r>
                  </w:p>
                </w:txbxContent>
              </v:textbox>
            </v:rect>
            <v:shape id="_x0000_s1034" type="#_x0000_t65" style="position:absolute;left:2712;top:5841;width:6845;height:1603" adj="20353" fillcolor="#666 [1936]" strokecolor="#666 [1936]" strokeweight="1pt">
              <v:fill color2="#ccc [656]" angle="-45" focus="-50%" type="gradient"/>
              <v:shadow on="t" type="perspective" color="#7f7f7f [1601]" opacity=".5" offset="1pt" offset2="-3pt"/>
              <v:textbox>
                <w:txbxContent>
                  <w:p w:rsidR="000E3361" w:rsidRDefault="002642F1">
                    <w:r>
                      <w:t>Allocator</w:t>
                    </w:r>
                  </w:p>
                  <w:p w:rsidR="00A6365C" w:rsidRPr="00953546" w:rsidRDefault="00A6365C">
                    <w:r>
                      <w:t>A best fit allocator with small bins for small allocations. The large bin allocato</w:t>
                    </w:r>
                    <w:r w:rsidR="002C78A0">
                      <w:t>r</w:t>
                    </w:r>
                    <w:r>
                      <w:t xml:space="preserve"> is a best fit allocator using a BST (red-black tree) for storing the free blocks.</w:t>
                    </w:r>
                    <w:r w:rsidR="00532741">
                      <w:t xml:space="preserve"> </w:t>
                    </w:r>
                    <w:r w:rsidR="002C78A0">
                      <w:t xml:space="preserve">The small bin allocator is a fixed size pool allocator. </w:t>
                    </w:r>
                    <w:r w:rsidR="00953546">
                      <w:t xml:space="preserve">Every small bin is using one </w:t>
                    </w:r>
                    <w:r w:rsidR="00953546">
                      <w:rPr>
                        <w:b/>
                      </w:rPr>
                      <w:t>page</w:t>
                    </w:r>
                    <w:r w:rsidR="00953546">
                      <w:t xml:space="preserve"> (by default is 65KB). The large bin manages multiple </w:t>
                    </w:r>
                    <w:r w:rsidR="0099163E">
                      <w:t xml:space="preserve">continues </w:t>
                    </w:r>
                    <w:r w:rsidR="00953546">
                      <w:t>pages.</w:t>
                    </w:r>
                    <w:r w:rsidR="00797DB2">
                      <w:t xml:space="preserve"> The small bins are allocated from the beginning </w:t>
                    </w:r>
                    <w:r w:rsidR="002318AC">
                      <w:t xml:space="preserve">or the end </w:t>
                    </w:r>
                    <w:r w:rsidR="00797DB2">
                      <w:t>of the managed memory</w:t>
                    </w:r>
                    <w:r w:rsidR="002C78A0">
                      <w:t xml:space="preserve"> and</w:t>
                    </w:r>
                    <w:r w:rsidR="002B0115">
                      <w:t xml:space="preserve"> they </w:t>
                    </w:r>
                    <w:r w:rsidR="002C78A0">
                      <w:t xml:space="preserve">should </w:t>
                    </w:r>
                    <w:r w:rsidR="002B0115">
                      <w:t>never fragment the large allocator.</w:t>
                    </w:r>
                  </w:p>
                </w:txbxContent>
              </v:textbox>
            </v:shape>
            <v:shape id="_x0000_s1035" type="#_x0000_t65" style="position:absolute;left:2712;top:7787;width:2990;height:2254" adj="20353" fillcolor="#4f81bd [3204]" strokecolor="#f2f2f2 [3041]" strokeweight="3pt">
              <v:shadow on="t" type="perspective" color="#243f60 [1604]" opacity=".5" offset="1pt" offset2="-1pt"/>
              <v:textbox>
                <w:txbxContent>
                  <w:p w:rsidR="000E3361" w:rsidRDefault="002642F1">
                    <w:r>
                      <w:t>External Memory</w:t>
                    </w:r>
                  </w:p>
                  <w:p w:rsidR="000E3361" w:rsidRDefault="00A96F82">
                    <w:r>
                      <w:t>This can be Video, Sound or even plain Main memory.</w:t>
                    </w:r>
                  </w:p>
                  <w:p w:rsidR="0092610A" w:rsidRDefault="0092610A"/>
                </w:txbxContent>
              </v:textbox>
            </v:shape>
            <v:shapetype id="_x0000_t32" coordsize="21600,21600" o:spt="32" o:oned="t" path="m,l21600,21600e" filled="f">
              <v:path arrowok="t" fillok="f" o:connecttype="none"/>
              <o:lock v:ext="edit" shapetype="t"/>
            </v:shapetype>
            <v:shape id="_x0000_s1039" type="#_x0000_t32" style="position:absolute;left:5722;top:8914;width:514;height:1;flip:x" o:connectortype="straight" strokecolor="#548dd4 [1951]">
              <v:stroke dashstyle="1 1" endarrow="block"/>
            </v:shape>
            <v:shape id="_x0000_s1040" type="#_x0000_t32" style="position:absolute;left:6135;top:7444;width:1797;height:323;flip:x y" o:connectortype="straight">
              <v:stroke endarrow="block"/>
            </v:shape>
            <v:shape id="_x0000_s1041" type="#_x0000_t32" style="position:absolute;left:4208;top:7444;width:1927;height:323;flip:y" o:connectortype="straight">
              <v:stroke endarrow="block"/>
            </v:shape>
            <v:rect id="_x0000_s1043" style="position:absolute;left:8427;top:8499;width:959;height:274" fillcolor="#c0504d [3205]" strokecolor="#f2f2f2 [3041]" strokeweight="3pt">
              <v:shadow on="t" type="perspective" color="#622423 [1605]" opacity=".5" offset="1pt" offset2="-1pt"/>
              <v:textbox style="mso-next-textbox:#_x0000_s1043">
                <w:txbxContent>
                  <w:p w:rsidR="002642F1" w:rsidRDefault="002642F1">
                    <w:r>
                      <w:t>Small Bin</w:t>
                    </w:r>
                  </w:p>
                </w:txbxContent>
              </v:textbox>
            </v:rect>
            <v:rect id="_x0000_s1044" style="position:absolute;left:8427;top:8847;width:959;height:274" fillcolor="#c0504d [3205]" strokecolor="#f2f2f2 [3041]" strokeweight="3pt">
              <v:shadow on="t" type="perspective" color="#622423 [1605]" opacity=".5" offset="1pt" offset2="-1pt"/>
              <v:textbox style="mso-next-textbox:#_x0000_s1044">
                <w:txbxContent>
                  <w:p w:rsidR="002642F1" w:rsidRDefault="002642F1">
                    <w:r>
                      <w:t>Small Bin</w:t>
                    </w:r>
                  </w:p>
                </w:txbxContent>
              </v:textbox>
            </v:rect>
            <v:rect id="_x0000_s1045" style="position:absolute;left:8427;top:9197;width:959;height:274" fillcolor="#c0504d [3205]" strokecolor="#f2f2f2 [3041]" strokeweight="3pt">
              <v:shadow on="t" type="perspective" color="#622423 [1605]" opacity=".5" offset="1pt" offset2="-1pt"/>
              <v:textbox style="mso-next-textbox:#_x0000_s1045">
                <w:txbxContent>
                  <w:p w:rsidR="002642F1" w:rsidRDefault="002642F1">
                    <w:r>
                      <w:t>Small Bin</w:t>
                    </w:r>
                  </w:p>
                </w:txbxContent>
              </v:textbox>
            </v:rect>
            <w10:wrap type="none"/>
            <w10:anchorlock/>
          </v:group>
        </w:pict>
      </w:r>
    </w:p>
    <w:p w:rsidR="000F5E79" w:rsidRDefault="00174ECB" w:rsidP="000F5E79">
      <w:pPr>
        <w:pStyle w:val="Heading1"/>
        <w:numPr>
          <w:ilvl w:val="0"/>
          <w:numId w:val="3"/>
        </w:numPr>
      </w:pPr>
      <w:r>
        <w:t>S</w:t>
      </w:r>
      <w:r w:rsidR="00D17726">
        <w:t>mall Bin</w:t>
      </w:r>
    </w:p>
    <w:p w:rsidR="00E76982" w:rsidRPr="00E76982" w:rsidRDefault="00B71A09" w:rsidP="00E76982">
      <w:r>
        <w:rPr>
          <w:rFonts w:ascii="Calibri" w:eastAsia="Calibri" w:hAnsi="Calibri" w:cs="Times New Roman"/>
        </w:rPr>
        <w:t xml:space="preserve">The </w:t>
      </w:r>
      <w:r w:rsidR="00E76982">
        <w:rPr>
          <w:rFonts w:ascii="Calibri" w:eastAsia="Calibri" w:hAnsi="Calibri" w:cs="Times New Roman"/>
        </w:rPr>
        <w:t xml:space="preserve">default </w:t>
      </w:r>
      <w:r w:rsidR="000264EF">
        <w:rPr>
          <w:rFonts w:ascii="Calibri" w:eastAsia="Calibri" w:hAnsi="Calibri" w:cs="Times New Roman"/>
        </w:rPr>
        <w:t xml:space="preserve">small bin allocator </w:t>
      </w:r>
      <w:r>
        <w:rPr>
          <w:rFonts w:ascii="Calibri" w:eastAsia="Calibri" w:hAnsi="Calibri" w:cs="Times New Roman"/>
        </w:rPr>
        <w:t xml:space="preserve">will </w:t>
      </w:r>
      <w:r w:rsidR="00E76982">
        <w:rPr>
          <w:rFonts w:ascii="Calibri" w:eastAsia="Calibri" w:hAnsi="Calibri" w:cs="Times New Roman"/>
        </w:rPr>
        <w:t xml:space="preserve">create </w:t>
      </w:r>
      <w:r w:rsidR="00E76982">
        <w:t>6</w:t>
      </w:r>
      <w:r w:rsidR="00E76982">
        <w:rPr>
          <w:rFonts w:ascii="Calibri" w:eastAsia="Calibri" w:hAnsi="Calibri" w:cs="Times New Roman"/>
        </w:rPr>
        <w:t xml:space="preserve"> </w:t>
      </w:r>
      <w:r w:rsidR="008D766A">
        <w:rPr>
          <w:rFonts w:ascii="Calibri" w:eastAsia="Calibri" w:hAnsi="Calibri" w:cs="Times New Roman"/>
        </w:rPr>
        <w:t xml:space="preserve">small </w:t>
      </w:r>
      <w:r w:rsidR="00E76982">
        <w:rPr>
          <w:rFonts w:ascii="Calibri" w:eastAsia="Calibri" w:hAnsi="Calibri" w:cs="Times New Roman"/>
        </w:rPr>
        <w:t xml:space="preserve">bins that handle sizes </w:t>
      </w:r>
      <w:r w:rsidR="00E76982">
        <w:t>32</w:t>
      </w:r>
      <w:r w:rsidR="00E76982">
        <w:rPr>
          <w:rFonts w:ascii="Calibri" w:eastAsia="Calibri" w:hAnsi="Calibri" w:cs="Times New Roman"/>
        </w:rPr>
        <w:t>,</w:t>
      </w:r>
      <w:r w:rsidR="00E76982">
        <w:t xml:space="preserve"> 64</w:t>
      </w:r>
      <w:r w:rsidR="00E76982">
        <w:rPr>
          <w:rFonts w:ascii="Calibri" w:eastAsia="Calibri" w:hAnsi="Calibri" w:cs="Times New Roman"/>
        </w:rPr>
        <w:t xml:space="preserve">, </w:t>
      </w:r>
      <w:r w:rsidR="00E76982">
        <w:t>128</w:t>
      </w:r>
      <w:r w:rsidR="00E76982">
        <w:rPr>
          <w:rFonts w:ascii="Calibri" w:eastAsia="Calibri" w:hAnsi="Calibri" w:cs="Times New Roman"/>
        </w:rPr>
        <w:t xml:space="preserve">, </w:t>
      </w:r>
      <w:r w:rsidR="00E76982">
        <w:t>256</w:t>
      </w:r>
      <w:r>
        <w:t>, 512 and</w:t>
      </w:r>
      <w:r w:rsidR="00E76982">
        <w:t xml:space="preserve"> 1024.</w:t>
      </w:r>
      <w:r w:rsidR="00B52077">
        <w:t xml:space="preserve"> The user is able to specify a number of small bins and the range doesn’t have to be continues, this example is possible: </w:t>
      </w:r>
      <w:r w:rsidR="009F4511">
        <w:t>{</w:t>
      </w:r>
      <w:r w:rsidR="00B52077">
        <w:t>64, 256 and 1024</w:t>
      </w:r>
      <w:r w:rsidR="009F4511">
        <w:t>}</w:t>
      </w:r>
      <w:r w:rsidR="00B52077">
        <w:t>.</w:t>
      </w:r>
    </w:p>
    <w:p w:rsidR="00304E5D" w:rsidRDefault="00304E5D" w:rsidP="00304E5D">
      <w:pPr>
        <w:pStyle w:val="Heading2"/>
      </w:pPr>
      <w:r>
        <w:t>2.</w:t>
      </w:r>
      <w:r w:rsidR="000F5E79">
        <w:t>1</w:t>
      </w:r>
      <w:r>
        <w:t xml:space="preserve"> </w:t>
      </w:r>
      <w:r w:rsidR="000F5E79">
        <w:t>Functionality</w:t>
      </w:r>
    </w:p>
    <w:p w:rsidR="00174ECB" w:rsidRDefault="00174ECB" w:rsidP="00174ECB">
      <w:r>
        <w:t>Small bins are handling allocation requests of small sizes where every size will be aligned up to their next power of 2.</w:t>
      </w:r>
      <w:r w:rsidR="000467E0">
        <w:t xml:space="preserve"> For example we could have 6 small bins managing small allocation requests of the following sizes; 32, 64, 128, 256, 512, 1024. </w:t>
      </w:r>
      <w:r w:rsidR="00A1171D">
        <w:t>Every allocation larger than 1024 will go to the large bin and any allocation smaller than 32 will go to the smallest small bin, in this case ‘32’.</w:t>
      </w:r>
    </w:p>
    <w:p w:rsidR="00691A5E" w:rsidRDefault="00B14E3D" w:rsidP="00174ECB">
      <w:r>
        <w:lastRenderedPageBreak/>
        <w:t xml:space="preserve">Small bins are managed using a </w:t>
      </w:r>
      <w:r w:rsidR="009C08E8">
        <w:t xml:space="preserve">BST </w:t>
      </w:r>
      <w:r>
        <w:t xml:space="preserve">for free blocks </w:t>
      </w:r>
      <w:r w:rsidR="009C08E8">
        <w:t xml:space="preserve">with the size as the key </w:t>
      </w:r>
      <w:r>
        <w:t xml:space="preserve">and a BST for </w:t>
      </w:r>
      <w:r w:rsidR="009C08E8">
        <w:t>free blocks with the address as the key</w:t>
      </w:r>
      <w:r>
        <w:t>. Since we are managing external memory our book keeping data actually holds the pointer to the place in the external memory. We do this so that when we have to de</w:t>
      </w:r>
      <w:r w:rsidR="00402AB1">
        <w:t>-</w:t>
      </w:r>
      <w:r>
        <w:t xml:space="preserve">allocate we can </w:t>
      </w:r>
      <w:r w:rsidRPr="00B14E3D">
        <w:rPr>
          <w:b/>
        </w:rPr>
        <w:t>find</w:t>
      </w:r>
      <w:r>
        <w:t xml:space="preserve"> the appropriate book keeping data.</w:t>
      </w:r>
    </w:p>
    <w:p w:rsidR="0020396D" w:rsidRDefault="0020396D" w:rsidP="0020396D">
      <w:pPr>
        <w:pStyle w:val="Heading2"/>
      </w:pPr>
      <w:r>
        <w:t>2.1 Limitations</w:t>
      </w:r>
    </w:p>
    <w:p w:rsidR="0020396D" w:rsidRDefault="0020396D" w:rsidP="00174ECB">
      <w:r>
        <w:t>When a small bin becomes full a new page needs to be allocated. One constraint here is that we don’t want to fragment the large allocator by taking a page somewhere in the large bin, we prefer to take a page from the beginning or end of the large bin memory</w:t>
      </w:r>
      <w:r w:rsidR="005C3671">
        <w:t>,</w:t>
      </w:r>
      <w:r>
        <w:t xml:space="preserve"> doing like this means that we </w:t>
      </w:r>
      <w:r w:rsidR="005C3671">
        <w:t>avoid fragmenting</w:t>
      </w:r>
      <w:r>
        <w:t xml:space="preserve"> the large bin.</w:t>
      </w:r>
      <w:r w:rsidR="006D4079">
        <w:t xml:space="preserve"> When we fail to allocate a page from the large bin one fallback strategy could be to allocate from the next small bin.</w:t>
      </w:r>
    </w:p>
    <w:p w:rsidR="00D17726" w:rsidRDefault="00D17726" w:rsidP="00D17726">
      <w:pPr>
        <w:pStyle w:val="Heading1"/>
        <w:numPr>
          <w:ilvl w:val="0"/>
          <w:numId w:val="3"/>
        </w:numPr>
      </w:pPr>
      <w:r>
        <w:t>Large Bin</w:t>
      </w:r>
    </w:p>
    <w:p w:rsidR="00402AB1" w:rsidRPr="00402AB1" w:rsidRDefault="00402AB1" w:rsidP="00402AB1">
      <w:r>
        <w:rPr>
          <w:rFonts w:ascii="Calibri" w:eastAsia="Calibri" w:hAnsi="Calibri" w:cs="Times New Roman"/>
        </w:rPr>
        <w:t>The small allocator is simple and fast, however, as allocation sizes grow, the benefits of binning and pool allocations quickly disappear. To combat this we switch to a different allocator that uses a</w:t>
      </w:r>
      <w:r w:rsidR="00170A72">
        <w:rPr>
          <w:rFonts w:ascii="Calibri" w:eastAsia="Calibri" w:hAnsi="Calibri" w:cs="Times New Roman"/>
        </w:rPr>
        <w:t xml:space="preserve"> </w:t>
      </w:r>
      <w:r>
        <w:rPr>
          <w:rFonts w:ascii="Calibri" w:eastAsia="Calibri" w:hAnsi="Calibri" w:cs="Times New Roman"/>
        </w:rPr>
        <w:t xml:space="preserve">red-black tree to manage the free nodes. A red-black tree has several nice properties that would be helpful in our scenario. First, </w:t>
      </w:r>
      <w:r w:rsidR="00293D6C">
        <w:t>itself</w:t>
      </w:r>
      <w:r>
        <w:rPr>
          <w:rFonts w:ascii="Calibri" w:eastAsia="Calibri" w:hAnsi="Calibri" w:cs="Times New Roman"/>
        </w:rPr>
        <w:t xml:space="preserve"> balances and thus provides a guaranteed O(log(N)) searches where N is the number of nodes. Second, it also provides a sorted traversal which is very important when dealing with alignment constraints.</w:t>
      </w:r>
    </w:p>
    <w:p w:rsidR="00D17726" w:rsidRDefault="00D17726" w:rsidP="00D17726">
      <w:pPr>
        <w:pStyle w:val="Heading2"/>
      </w:pPr>
      <w:r>
        <w:t xml:space="preserve">3.1 </w:t>
      </w:r>
      <w:r w:rsidR="00293D6C">
        <w:t>BST</w:t>
      </w:r>
    </w:p>
    <w:p w:rsidR="00293D6C" w:rsidRDefault="00293D6C" w:rsidP="00293D6C">
      <w:pPr>
        <w:rPr>
          <w:rFonts w:ascii="Calibri" w:eastAsia="Calibri" w:hAnsi="Calibri" w:cs="Times New Roman"/>
        </w:rPr>
      </w:pPr>
      <w:r>
        <w:rPr>
          <w:rFonts w:ascii="Calibri" w:eastAsia="Calibri" w:hAnsi="Calibri" w:cs="Times New Roman"/>
        </w:rPr>
        <w:t xml:space="preserve">Our </w:t>
      </w:r>
      <w:r w:rsidR="00E278E3">
        <w:rPr>
          <w:rFonts w:ascii="Calibri" w:eastAsia="Calibri" w:hAnsi="Calibri" w:cs="Times New Roman"/>
        </w:rPr>
        <w:t xml:space="preserve">BST is a </w:t>
      </w:r>
      <w:r>
        <w:rPr>
          <w:rFonts w:ascii="Calibri" w:eastAsia="Calibri" w:hAnsi="Calibri" w:cs="Times New Roman"/>
        </w:rPr>
        <w:t xml:space="preserve">red-black tree </w:t>
      </w:r>
      <w:r w:rsidR="00E278E3">
        <w:rPr>
          <w:rFonts w:ascii="Calibri" w:eastAsia="Calibri" w:hAnsi="Calibri" w:cs="Times New Roman"/>
        </w:rPr>
        <w:t xml:space="preserve">and has </w:t>
      </w:r>
      <w:r>
        <w:rPr>
          <w:rFonts w:ascii="Calibri" w:eastAsia="Calibri" w:hAnsi="Calibri" w:cs="Times New Roman"/>
        </w:rPr>
        <w:t>a straightforward implementation, as in [Cormen90], with few notable modifications.</w:t>
      </w:r>
    </w:p>
    <w:p w:rsidR="00293D6C" w:rsidRDefault="00293D6C" w:rsidP="00293D6C">
      <w:r>
        <w:rPr>
          <w:noProof/>
        </w:rPr>
      </w:r>
      <w:r w:rsidR="00DA3DF8">
        <w:pict>
          <v:group id="_x0000_s1046" editas="canvas" style="width:352.4pt;height:276.45pt;mso-position-horizontal-relative:char;mso-position-vertical-relative:line" coordorigin="2527,2730" coordsize="7778,6275">
            <o:lock v:ext="edit" aspectratio="t"/>
            <v:shape id="_x0000_s1047" type="#_x0000_t75" style="position:absolute;left:2527;top:2730;width:7778;height:6275"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48" type="#_x0000_t202" style="position:absolute;left:5077;top:4889;width:2700;height:617" fillcolor="silver">
              <v:textbox style="mso-next-textbox:#_x0000_s1048" inset="1.93039mm,.96519mm,1.93039mm,.96519mm">
                <w:txbxContent>
                  <w:p w:rsidR="00293D6C" w:rsidRPr="00DA3DF8" w:rsidRDefault="00293D6C" w:rsidP="00293D6C">
                    <w:pPr>
                      <w:jc w:val="center"/>
                      <w:rPr>
                        <w:sz w:val="17"/>
                      </w:rPr>
                    </w:pPr>
                    <w:r w:rsidRPr="00DA3DF8">
                      <w:rPr>
                        <w:sz w:val="17"/>
                      </w:rPr>
                      <w:t>Parent</w:t>
                    </w:r>
                    <w:r w:rsidR="009022E4" w:rsidRPr="00DA3DF8">
                      <w:rPr>
                        <w:sz w:val="17"/>
                      </w:rPr>
                      <w:t xml:space="preserve"> (BST)</w:t>
                    </w:r>
                  </w:p>
                </w:txbxContent>
              </v:textbox>
            </v:shape>
            <v:line id="_x0000_s1053" style="position:absolute;flip:x" from="4627,5816" to="5783,7204">
              <v:stroke startarrow="block" endarrow="block"/>
            </v:line>
            <v:line id="_x0000_s1054" style="position:absolute" from="7115,5816" to="8227,7203">
              <v:stroke startarrow="block" endarrow="block"/>
            </v:line>
            <v:line id="_x0000_s1055" style="position:absolute;flip:x y" from="6427,3964" to="6428,4889">
              <v:stroke startarrow="block" endarrow="block"/>
            </v:line>
            <v:shape id="_x0000_s1056" type="#_x0000_t202" style="position:absolute;left:5782;top:2884;width:1200;height:1077" fillcolor="silver">
              <v:textbox style="mso-next-textbox:#_x0000_s1056" inset="1.93039mm,.96519mm,1.93039mm,.96519mm">
                <w:txbxContent>
                  <w:p w:rsidR="00293D6C" w:rsidRPr="00DA3DF8" w:rsidRDefault="00293D6C" w:rsidP="00293D6C">
                    <w:pPr>
                      <w:rPr>
                        <w:sz w:val="17"/>
                      </w:rPr>
                    </w:pPr>
                  </w:p>
                  <w:p w:rsidR="00293D6C" w:rsidRPr="00DA3DF8" w:rsidRDefault="00293D6C" w:rsidP="00293D6C">
                    <w:pPr>
                      <w:jc w:val="center"/>
                      <w:rPr>
                        <w:sz w:val="17"/>
                      </w:rPr>
                    </w:pPr>
                    <w:r w:rsidRPr="00DA3DF8">
                      <w:rPr>
                        <w:sz w:val="17"/>
                      </w:rPr>
                      <w:t>Node</w:t>
                    </w:r>
                  </w:p>
                </w:txbxContent>
              </v:textbox>
            </v:shape>
            <v:shape id="_x0000_s1057" type="#_x0000_t202" style="position:absolute;left:4027;top:7204;width:1200;height:1079" fillcolor="silver">
              <v:textbox style="mso-next-textbox:#_x0000_s1057" inset="1.93039mm,.96519mm,1.93039mm,.96519mm">
                <w:txbxContent>
                  <w:p w:rsidR="00293D6C" w:rsidRPr="00DA3DF8" w:rsidRDefault="00293D6C" w:rsidP="00293D6C">
                    <w:pPr>
                      <w:rPr>
                        <w:sz w:val="17"/>
                      </w:rPr>
                    </w:pPr>
                  </w:p>
                  <w:p w:rsidR="00293D6C" w:rsidRPr="00DA3DF8" w:rsidRDefault="00293D6C" w:rsidP="00293D6C">
                    <w:pPr>
                      <w:jc w:val="center"/>
                      <w:rPr>
                        <w:sz w:val="17"/>
                      </w:rPr>
                    </w:pPr>
                    <w:r w:rsidRPr="00DA3DF8">
                      <w:rPr>
                        <w:sz w:val="17"/>
                      </w:rPr>
                      <w:t>Node</w:t>
                    </w:r>
                  </w:p>
                </w:txbxContent>
              </v:textbox>
            </v:shape>
            <v:shape id="_x0000_s1058" type="#_x0000_t202" style="position:absolute;left:7627;top:7203;width:1200;height:1079" fillcolor="silver">
              <v:textbox style="mso-next-textbox:#_x0000_s1058" inset="1.93039mm,.96519mm,1.93039mm,.96519mm">
                <w:txbxContent>
                  <w:p w:rsidR="00293D6C" w:rsidRPr="00DA3DF8" w:rsidRDefault="00293D6C" w:rsidP="00293D6C">
                    <w:pPr>
                      <w:rPr>
                        <w:sz w:val="17"/>
                      </w:rPr>
                    </w:pPr>
                  </w:p>
                  <w:p w:rsidR="00293D6C" w:rsidRPr="00DA3DF8" w:rsidRDefault="00293D6C" w:rsidP="00293D6C">
                    <w:pPr>
                      <w:jc w:val="center"/>
                      <w:rPr>
                        <w:sz w:val="17"/>
                      </w:rPr>
                    </w:pPr>
                    <w:r w:rsidRPr="00DA3DF8">
                      <w:rPr>
                        <w:sz w:val="17"/>
                      </w:rPr>
                      <w:t>Node</w:t>
                    </w:r>
                  </w:p>
                </w:txbxContent>
              </v:textbox>
            </v:shape>
            <v:shape id="_x0000_s1059" type="#_x0000_t202" style="position:absolute;left:8227;top:5406;width:1200;height:1079" fillcolor="silver">
              <v:textbox style="mso-next-textbox:#_x0000_s1059" inset="1.93039mm,.96519mm,1.93039mm,.96519mm">
                <w:txbxContent>
                  <w:p w:rsidR="00293D6C" w:rsidRPr="00DA3DF8" w:rsidRDefault="00293D6C" w:rsidP="00293D6C">
                    <w:pPr>
                      <w:rPr>
                        <w:sz w:val="17"/>
                      </w:rPr>
                    </w:pPr>
                  </w:p>
                  <w:p w:rsidR="00293D6C" w:rsidRPr="00DA3DF8" w:rsidRDefault="00293D6C" w:rsidP="00293D6C">
                    <w:pPr>
                      <w:jc w:val="center"/>
                      <w:rPr>
                        <w:sz w:val="17"/>
                      </w:rPr>
                    </w:pPr>
                    <w:r w:rsidRPr="00DA3DF8">
                      <w:rPr>
                        <w:sz w:val="17"/>
                      </w:rPr>
                      <w:t>Node</w:t>
                    </w:r>
                  </w:p>
                </w:txbxContent>
              </v:textbox>
            </v:shape>
            <v:line id="_x0000_s1060" style="position:absolute" from="7777,5814" to="8227,5815">
              <v:stroke startarrow="block" endarrow="block"/>
            </v:line>
            <v:shape id="_x0000_s1061" type="#_x0000_t202" style="position:absolute;left:3428;top:5268;width:1199;height:1078" fillcolor="silver">
              <v:textbox style="mso-next-textbox:#_x0000_s1061" inset="1.93039mm,.96519mm,1.93039mm,.96519mm">
                <w:txbxContent>
                  <w:p w:rsidR="00293D6C" w:rsidRPr="00DA3DF8" w:rsidRDefault="00293D6C" w:rsidP="00293D6C">
                    <w:pPr>
                      <w:rPr>
                        <w:sz w:val="17"/>
                      </w:rPr>
                    </w:pPr>
                  </w:p>
                  <w:p w:rsidR="00293D6C" w:rsidRPr="00DA3DF8" w:rsidRDefault="00293D6C" w:rsidP="00293D6C">
                    <w:pPr>
                      <w:jc w:val="center"/>
                      <w:rPr>
                        <w:sz w:val="17"/>
                      </w:rPr>
                    </w:pPr>
                    <w:r w:rsidRPr="00DA3DF8">
                      <w:rPr>
                        <w:sz w:val="17"/>
                      </w:rPr>
                      <w:t>Node</w:t>
                    </w:r>
                  </w:p>
                </w:txbxContent>
              </v:textbox>
            </v:shape>
            <v:line id="_x0000_s1062" style="position:absolute;flip:x" from="4627,5815" to="5077,5816">
              <v:stroke startarrow="block" endarrow="block"/>
            </v:line>
            <v:line id="_x0000_s1063" style="position:absolute;flip:y" from="4027,4427" to="8827,4429">
              <v:stroke dashstyle="dash"/>
            </v:line>
            <v:line id="_x0000_s1064" style="position:absolute;flip:y" from="4027,4429" to="4028,5268">
              <v:stroke dashstyle="dash" startarrow="block"/>
            </v:line>
            <v:line id="_x0000_s1065" style="position:absolute" from="8827,4427" to="8828,5406">
              <v:stroke dashstyle="dash" endarrow="block"/>
            </v:line>
            <v:line id="_x0000_s1066" style="position:absolute;flip:x" from="3727,8283" to="4027,8593">
              <v:stroke endarrow="block"/>
            </v:line>
            <v:line id="_x0000_s1067" style="position:absolute" from="5227,8283" to="5677,8593">
              <v:stroke endarrow="block"/>
            </v:line>
            <v:line id="_x0000_s1068" style="position:absolute;flip:x" from="7327,8282" to="7627,8592">
              <v:stroke endarrow="block"/>
            </v:line>
            <v:line id="_x0000_s1069" style="position:absolute" from="8827,8282" to="9277,8592">
              <v:stroke endarrow="block"/>
            </v:line>
            <v:shape id="_x0000_s1092" type="#_x0000_t202" style="position:absolute;left:6427;top:5506;width:1350;height:617" fillcolor="silver">
              <v:textbox style="mso-next-textbox:#_x0000_s1092" inset="1.93039mm,.96519mm,1.93039mm,.96519mm">
                <w:txbxContent>
                  <w:p w:rsidR="00C946A8" w:rsidRPr="00DA3DF8" w:rsidRDefault="00C946A8" w:rsidP="00293D6C">
                    <w:pPr>
                      <w:jc w:val="center"/>
                      <w:rPr>
                        <w:sz w:val="17"/>
                      </w:rPr>
                    </w:pPr>
                    <w:r w:rsidRPr="00DA3DF8">
                      <w:rPr>
                        <w:sz w:val="17"/>
                      </w:rPr>
                      <w:t>Right</w:t>
                    </w:r>
                    <w:r w:rsidR="009022E4" w:rsidRPr="00DA3DF8">
                      <w:rPr>
                        <w:sz w:val="17"/>
                      </w:rPr>
                      <w:t xml:space="preserve"> (BST)</w:t>
                    </w:r>
                  </w:p>
                </w:txbxContent>
              </v:textbox>
            </v:shape>
            <v:shape id="_x0000_s1093" type="#_x0000_t202" style="position:absolute;left:5078;top:5506;width:1350;height:617" fillcolor="silver">
              <v:textbox style="mso-next-textbox:#_x0000_s1093" inset="1.93039mm,.96519mm,1.93039mm,.96519mm">
                <w:txbxContent>
                  <w:p w:rsidR="00C946A8" w:rsidRPr="00DA3DF8" w:rsidRDefault="009022E4" w:rsidP="00293D6C">
                    <w:pPr>
                      <w:jc w:val="center"/>
                      <w:rPr>
                        <w:sz w:val="17"/>
                      </w:rPr>
                    </w:pPr>
                    <w:r w:rsidRPr="00DA3DF8">
                      <w:rPr>
                        <w:sz w:val="17"/>
                      </w:rPr>
                      <w:t>L</w:t>
                    </w:r>
                    <w:r w:rsidR="00C946A8" w:rsidRPr="00DA3DF8">
                      <w:rPr>
                        <w:sz w:val="17"/>
                      </w:rPr>
                      <w:t>eft</w:t>
                    </w:r>
                    <w:r w:rsidRPr="00DA3DF8">
                      <w:rPr>
                        <w:sz w:val="17"/>
                      </w:rPr>
                      <w:t xml:space="preserve"> (BST)</w:t>
                    </w:r>
                  </w:p>
                </w:txbxContent>
              </v:textbox>
            </v:shape>
            <w10:wrap type="none"/>
            <w10:anchorlock/>
          </v:group>
        </w:pict>
      </w:r>
    </w:p>
    <w:p w:rsidR="00293D6C" w:rsidRDefault="00293D6C" w:rsidP="00293D6C">
      <w:pPr>
        <w:rPr>
          <w:rFonts w:ascii="Calibri" w:eastAsia="Calibri" w:hAnsi="Calibri" w:cs="Times New Roman"/>
        </w:rPr>
      </w:pPr>
    </w:p>
    <w:p w:rsidR="00293D6C" w:rsidRDefault="00293D6C" w:rsidP="00293D6C">
      <w:pPr>
        <w:rPr>
          <w:rFonts w:ascii="Calibri" w:eastAsia="Calibri" w:hAnsi="Calibri" w:cs="Times New Roman"/>
        </w:rPr>
      </w:pPr>
      <w:r>
        <w:rPr>
          <w:rFonts w:ascii="Calibri" w:eastAsia="Calibri" w:hAnsi="Calibri" w:cs="Times New Roman"/>
        </w:rPr>
        <w:t xml:space="preserve">As shown in Figure 4, we have the classic left, right and parent pointers. We also have </w:t>
      </w:r>
      <w:r w:rsidR="00E278E3">
        <w:rPr>
          <w:rFonts w:ascii="Calibri" w:eastAsia="Calibri" w:hAnsi="Calibri" w:cs="Times New Roman"/>
        </w:rPr>
        <w:t xml:space="preserve">a </w:t>
      </w:r>
      <w:r w:rsidR="009022E4">
        <w:t xml:space="preserve">sibling </w:t>
      </w:r>
      <w:r>
        <w:rPr>
          <w:rFonts w:ascii="Calibri" w:eastAsia="Calibri" w:hAnsi="Calibri" w:cs="Times New Roman"/>
        </w:rPr>
        <w:t>pointer that form</w:t>
      </w:r>
      <w:r w:rsidR="00E278E3">
        <w:rPr>
          <w:rFonts w:ascii="Calibri" w:eastAsia="Calibri" w:hAnsi="Calibri" w:cs="Times New Roman"/>
        </w:rPr>
        <w:t>s</w:t>
      </w:r>
      <w:r>
        <w:rPr>
          <w:rFonts w:ascii="Calibri" w:eastAsia="Calibri" w:hAnsi="Calibri" w:cs="Times New Roman"/>
        </w:rPr>
        <w:t xml:space="preserve"> a linked list of </w:t>
      </w:r>
      <w:r w:rsidR="00E278E3">
        <w:rPr>
          <w:rFonts w:ascii="Calibri" w:eastAsia="Calibri" w:hAnsi="Calibri" w:cs="Times New Roman"/>
        </w:rPr>
        <w:t xml:space="preserve">blocks </w:t>
      </w:r>
      <w:r>
        <w:rPr>
          <w:rFonts w:ascii="Calibri" w:eastAsia="Calibri" w:hAnsi="Calibri" w:cs="Times New Roman"/>
        </w:rPr>
        <w:t xml:space="preserve">that have the same </w:t>
      </w:r>
      <w:r w:rsidR="00E278E3">
        <w:rPr>
          <w:rFonts w:ascii="Calibri" w:eastAsia="Calibri" w:hAnsi="Calibri" w:cs="Times New Roman"/>
        </w:rPr>
        <w:t>size</w:t>
      </w:r>
      <w:r>
        <w:rPr>
          <w:rFonts w:ascii="Calibri" w:eastAsia="Calibri" w:hAnsi="Calibri" w:cs="Times New Roman"/>
        </w:rPr>
        <w:t xml:space="preserve">. This helps tremendously with performance, since it’s quite common to have lots of free blocks with identical sizes. In contrast, a traditional red-black tree would store same key value nodes as either left or right children, depending on convention. This would predictably reduce performance since when searching </w:t>
      </w:r>
      <w:r>
        <w:rPr>
          <w:rFonts w:ascii="Calibri" w:eastAsia="Calibri" w:hAnsi="Calibri" w:cs="Times New Roman"/>
        </w:rPr>
        <w:lastRenderedPageBreak/>
        <w:t>through these nodes, the search space is not halved as usual to achieve O(log(N)) speed but is merely walked in a linear fashion of O(N).</w:t>
      </w:r>
    </w:p>
    <w:p w:rsidR="00293D6C" w:rsidRDefault="00571D98" w:rsidP="00293D6C">
      <w:pPr>
        <w:rPr>
          <w:rFonts w:ascii="Calibri" w:eastAsia="Calibri" w:hAnsi="Calibri" w:cs="Times New Roman"/>
        </w:rPr>
      </w:pPr>
      <w:r>
        <w:rPr>
          <w:rFonts w:ascii="Calibri" w:eastAsia="Calibri" w:hAnsi="Calibri" w:cs="Times New Roman"/>
        </w:rPr>
        <w:t>The l</w:t>
      </w:r>
      <w:r w:rsidR="00293D6C">
        <w:rPr>
          <w:rFonts w:ascii="Calibri" w:eastAsia="Calibri" w:hAnsi="Calibri" w:cs="Times New Roman"/>
        </w:rPr>
        <w:t xml:space="preserve">eft/right </w:t>
      </w:r>
      <w:r>
        <w:rPr>
          <w:rFonts w:ascii="Calibri" w:eastAsia="Calibri" w:hAnsi="Calibri" w:cs="Times New Roman"/>
        </w:rPr>
        <w:t xml:space="preserve">childe </w:t>
      </w:r>
      <w:r w:rsidR="00293D6C">
        <w:rPr>
          <w:rFonts w:ascii="Calibri" w:eastAsia="Calibri" w:hAnsi="Calibri" w:cs="Times New Roman"/>
        </w:rPr>
        <w:t xml:space="preserve">pointers are organized as </w:t>
      </w:r>
      <w:r>
        <w:rPr>
          <w:rFonts w:ascii="Calibri" w:eastAsia="Calibri" w:hAnsi="Calibri" w:cs="Times New Roman"/>
        </w:rPr>
        <w:t>an array</w:t>
      </w:r>
      <w:r w:rsidR="00293D6C">
        <w:rPr>
          <w:rFonts w:ascii="Calibri" w:eastAsia="Calibri" w:hAnsi="Calibri" w:cs="Times New Roman"/>
        </w:rPr>
        <w:t xml:space="preserve"> of two entries. This is done mostly to simplify operations such as “rotate left”, which normally have mirrored counterparts such as “rotate right”. Using an index to signify left or right we can then have a generic version that can become either.</w:t>
      </w:r>
    </w:p>
    <w:p w:rsidR="00293D6C" w:rsidRDefault="00293D6C" w:rsidP="00293D6C">
      <w:pPr>
        <w:rPr>
          <w:rFonts w:ascii="Calibri" w:eastAsia="Calibri" w:hAnsi="Calibri" w:cs="Times New Roman"/>
        </w:rPr>
      </w:pPr>
      <w:r>
        <w:rPr>
          <w:rFonts w:ascii="Calibri" w:eastAsia="Calibri" w:hAnsi="Calibri" w:cs="Times New Roman"/>
        </w:rPr>
        <w:t xml:space="preserve">Furthermore, in each node we keep information on which side of its parent that node is attached – left or right, as well as its “color” – red or black. </w:t>
      </w:r>
    </w:p>
    <w:p w:rsidR="00293D6C" w:rsidRDefault="00293D6C" w:rsidP="00293D6C">
      <w:pPr>
        <w:rPr>
          <w:rFonts w:ascii="Calibri" w:eastAsia="Calibri" w:hAnsi="Calibri" w:cs="Times New Roman"/>
        </w:rPr>
      </w:pPr>
      <w:r>
        <w:rPr>
          <w:rFonts w:ascii="Calibri" w:eastAsia="Calibri" w:hAnsi="Calibri" w:cs="Times New Roman"/>
        </w:rPr>
        <w:t>The parent side index is quite important for performance, especially when combined with a red-black tree that uses the so-called “nil” node, since the essential “rotate” operation can then become completely branch free.</w:t>
      </w:r>
    </w:p>
    <w:p w:rsidR="00293D6C" w:rsidRDefault="00DA3DF8" w:rsidP="00293D6C">
      <w:r>
        <w:rPr>
          <w:noProof/>
        </w:rPr>
        <w:pict>
          <v:shape id="_x0000_s1090" style="position:absolute;margin-left:207pt;margin-top:29.6pt;width:219.5pt;height:259.9pt;z-index:251660288;mso-position-horizontal:absolute;mso-position-vertical:absolute" coordsize="4410,5610" path="m,4680v195,210,390,420,900,540c1410,5340,2490,5610,3060,5400,3630,5190,4230,4662,4320,3960,4410,3258,3868,1815,3600,1188,3332,561,3075,396,2715,198,2355,,1706,41,1440,e" filled="f">
            <v:stroke endarrow="block"/>
            <v:path arrowok="t"/>
          </v:shape>
        </w:pict>
      </w:r>
      <w:r>
        <w:rPr>
          <w:noProof/>
        </w:rPr>
        <w:pict>
          <v:shape id="_x0000_s1091" style="position:absolute;margin-left:-9pt;margin-top:24.15pt;width:242pt;height:278.05pt;z-index:251661312;mso-position-horizontal:absolute;mso-position-vertical:absolute" coordsize="4840,5864" path="m3400,4680v-195,300,-390,600,-900,720c1990,5520,680,5864,340,5400,,4936,143,3422,460,2613,777,1804,1515,978,2245,543,2975,108,4300,113,4840,e" filled="f">
            <v:stroke endarrow="block"/>
            <v:path arrowok="t"/>
          </v:shape>
        </w:pict>
      </w:r>
      <w:r w:rsidR="00293D6C">
        <w:rPr>
          <w:noProof/>
        </w:rPr>
      </w:r>
      <w:r>
        <w:pict>
          <v:group id="_x0000_s1070" editas="canvas" style="width:525.05pt;height:330.15pt;mso-position-horizontal-relative:char;mso-position-vertical-relative:line" coordorigin="2527,3718" coordsize="8751,5660">
            <o:lock v:ext="edit" aspectratio="t"/>
            <v:shape id="_x0000_s1071" type="#_x0000_t75" style="position:absolute;left:2527;top:3718;width:8751;height:5660" o:preferrelative="f">
              <v:fill o:detectmouseclick="t"/>
              <v:path o:extrusionok="t" o:connecttype="none"/>
              <o:lock v:ext="edit" text="t"/>
            </v:shape>
            <v:shape id="_x0000_s1072" type="#_x0000_t202" style="position:absolute;left:6427;top:3971;width:750;height:772" fillcolor="silver">
              <v:textbox style="mso-next-textbox:#_x0000_s1072">
                <w:txbxContent>
                  <w:p w:rsidR="00293D6C" w:rsidRDefault="00293D6C" w:rsidP="00293D6C">
                    <w:pPr>
                      <w:jc w:val="center"/>
                    </w:pPr>
                    <w:r>
                      <w:t>Nil Node</w:t>
                    </w:r>
                  </w:p>
                </w:txbxContent>
              </v:textbox>
            </v:shape>
            <v:shape id="_x0000_s1073" type="#_x0000_t202" style="position:absolute;left:5227;top:5051;width:750;height:773" fillcolor="silver">
              <v:textbox style="mso-next-textbox:#_x0000_s1073">
                <w:txbxContent>
                  <w:p w:rsidR="00293D6C" w:rsidRDefault="00293D6C" w:rsidP="00293D6C">
                    <w:pPr>
                      <w:jc w:val="center"/>
                    </w:pPr>
                    <w:r>
                      <w:t>Root Node</w:t>
                    </w:r>
                  </w:p>
                </w:txbxContent>
              </v:textbox>
            </v:shape>
            <v:shape id="_x0000_s1074" type="#_x0000_t202" style="position:absolute;left:4027;top:6131;width:750;height:772" fillcolor="silver">
              <v:textbox style="mso-next-textbox:#_x0000_s1074">
                <w:txbxContent>
                  <w:p w:rsidR="00293D6C" w:rsidRDefault="00293D6C" w:rsidP="00293D6C">
                    <w:pPr>
                      <w:jc w:val="center"/>
                    </w:pPr>
                  </w:p>
                  <w:p w:rsidR="00293D6C" w:rsidRPr="005117AB" w:rsidRDefault="00293D6C" w:rsidP="00293D6C">
                    <w:pPr>
                      <w:jc w:val="center"/>
                    </w:pPr>
                    <w:r>
                      <w:t>Node</w:t>
                    </w:r>
                  </w:p>
                </w:txbxContent>
              </v:textbox>
            </v:shape>
            <v:shape id="_x0000_s1075" type="#_x0000_t202" style="position:absolute;left:6427;top:6131;width:750;height:773" fillcolor="silver">
              <v:textbox style="mso-next-textbox:#_x0000_s1075">
                <w:txbxContent>
                  <w:p w:rsidR="00293D6C" w:rsidRDefault="00293D6C" w:rsidP="00293D6C"/>
                  <w:p w:rsidR="00293D6C" w:rsidRPr="005117AB" w:rsidRDefault="00293D6C" w:rsidP="00293D6C">
                    <w:pPr>
                      <w:jc w:val="center"/>
                    </w:pPr>
                    <w:r>
                      <w:t>Node</w:t>
                    </w:r>
                  </w:p>
                </w:txbxContent>
              </v:textbox>
            </v:shape>
            <v:shape id="_x0000_s1076" type="#_x0000_t202" style="position:absolute;left:2827;top:7211;width:750;height:772" fillcolor="silver">
              <v:textbox style="mso-next-textbox:#_x0000_s1076">
                <w:txbxContent>
                  <w:p w:rsidR="00293D6C" w:rsidRDefault="00293D6C" w:rsidP="00293D6C"/>
                  <w:p w:rsidR="00293D6C" w:rsidRPr="005117AB" w:rsidRDefault="00293D6C" w:rsidP="00293D6C">
                    <w:pPr>
                      <w:jc w:val="center"/>
                    </w:pPr>
                    <w:r>
                      <w:t>Node</w:t>
                    </w:r>
                  </w:p>
                </w:txbxContent>
              </v:textbox>
            </v:shape>
            <v:shape id="_x0000_s1077" type="#_x0000_t202" style="position:absolute;left:5227;top:7211;width:750;height:772" fillcolor="silver">
              <v:textbox style="mso-next-textbox:#_x0000_s1077">
                <w:txbxContent>
                  <w:p w:rsidR="00293D6C" w:rsidRDefault="00293D6C" w:rsidP="00293D6C"/>
                  <w:p w:rsidR="00293D6C" w:rsidRPr="005117AB" w:rsidRDefault="00293D6C" w:rsidP="00293D6C">
                    <w:pPr>
                      <w:jc w:val="center"/>
                    </w:pPr>
                    <w:r>
                      <w:t>Node</w:t>
                    </w:r>
                  </w:p>
                </w:txbxContent>
              </v:textbox>
            </v:shape>
            <v:shape id="_x0000_s1078" type="#_x0000_t202" style="position:absolute;left:7627;top:7211;width:750;height:771" fillcolor="silver">
              <v:textbox style="mso-next-textbox:#_x0000_s1078">
                <w:txbxContent>
                  <w:p w:rsidR="00293D6C" w:rsidRDefault="00293D6C" w:rsidP="00293D6C"/>
                  <w:p w:rsidR="00293D6C" w:rsidRPr="005117AB" w:rsidRDefault="00293D6C" w:rsidP="00293D6C">
                    <w:pPr>
                      <w:jc w:val="center"/>
                    </w:pPr>
                    <w:r>
                      <w:t>Node</w:t>
                    </w:r>
                  </w:p>
                </w:txbxContent>
              </v:textbox>
            </v:shape>
            <v:line id="_x0000_s1079" style="position:absolute;flip:x" from="5977,4743" to="6427,5051">
              <v:stroke startarrow="block" endarrow="block"/>
            </v:line>
            <v:line id="_x0000_s1080" style="position:absolute;flip:x" from="4777,5823" to="5227,6131">
              <v:stroke startarrow="block" endarrow="block"/>
            </v:line>
            <v:line id="_x0000_s1081" style="position:absolute;flip:x" from="3577,6902" to="4027,7210">
              <v:stroke startarrow="block" endarrow="block"/>
            </v:line>
            <v:line id="_x0000_s1082" style="position:absolute" from="5977,5823" to="6427,6131">
              <v:stroke startarrow="block" endarrow="block"/>
            </v:line>
            <v:line id="_x0000_s1083" style="position:absolute" from="4777,6902" to="5227,7210">
              <v:stroke startarrow="block" endarrow="block"/>
            </v:line>
            <v:line id="_x0000_s1084" style="position:absolute" from="7177,6902" to="7627,7210">
              <v:stroke startarrow="block" endarrow="block"/>
            </v:line>
            <v:shape id="_x0000_s1085" style="position:absolute;left:7177;top:4743;width:2039;height:3435" coordsize="2447,4008" path="m1440,3780v108,8,495,228,645,48c2235,3648,2447,3218,2340,2700,2233,2182,1830,1170,1440,720,1050,270,210,30,,e" filled="f">
              <v:stroke endarrow="block"/>
              <v:path arrowok="t"/>
            </v:shape>
            <v:shape id="_x0000_s1086" style="position:absolute;left:2602;top:4554;width:3838;height:3444" coordsize="4606,4018" path="m285,4018c243,3953,3,3863,30,3628,57,3393,,3146,450,2609,900,2072,2037,806,2730,403,3423,,4215,237,4606,193e" filled="f">
              <v:stroke endarrow="block"/>
              <v:path arrowok="t"/>
            </v:shape>
            <v:shape id="_x0000_s1087" style="position:absolute;left:7490;top:7982;width:1487;height:523" coordsize="1785,610" path="m165,c153,70,,333,90,423v90,90,333,187,615,117c987,470,1575,180,1785,e" filled="f">
              <v:stroke endarrow="block"/>
              <v:path arrowok="t"/>
            </v:shape>
            <v:shape id="_x0000_s1088" style="position:absolute;left:2594;top:7599;width:1108;height:879" coordsize="1330,1025" path="m1181,448v10,68,149,317,59,407c1150,945,830,1025,640,987,450,949,200,791,100,627,,463,52,131,40,e" filled="f">
              <v:stroke endarrow="block"/>
              <v:path arrowok="t"/>
            </v:shape>
            <v:shape id="_x0000_s1089" style="position:absolute;left:6256;top:4743;width:1392;height:3062" coordsize="1670,3573" path="m205,2520v-90,15,-180,30,-180,180c25,2850,,3345,205,3420v205,75,810,153,1050,-267c1495,2733,1670,1425,1645,900,1620,375,1195,120,1105,e" filled="f">
              <v:stroke endarrow="block"/>
              <v:path arrowok="t"/>
            </v:shape>
            <w10:wrap type="none"/>
            <w10:anchorlock/>
          </v:group>
        </w:pict>
      </w:r>
    </w:p>
    <w:p w:rsidR="00293D6C" w:rsidRDefault="00293D6C" w:rsidP="00293D6C">
      <w:pPr>
        <w:rPr>
          <w:rFonts w:ascii="Calibri" w:eastAsia="Calibri" w:hAnsi="Calibri" w:cs="Times New Roman"/>
        </w:rPr>
      </w:pPr>
    </w:p>
    <w:p w:rsidR="00293D6C" w:rsidRDefault="00293D6C" w:rsidP="00293D6C">
      <w:pPr>
        <w:rPr>
          <w:rFonts w:ascii="Calibri" w:eastAsia="Calibri" w:hAnsi="Calibri" w:cs="Times New Roman"/>
        </w:rPr>
      </w:pPr>
      <w:r>
        <w:rPr>
          <w:rFonts w:ascii="Calibri" w:eastAsia="Calibri" w:hAnsi="Calibri" w:cs="Times New Roman"/>
        </w:rPr>
        <w:t>As shown in Figure 5, the “nil” node is a special node that all terminal nodes point to, and is also the node to which the root of the tree is attached. The fact that the root is to the left side of the “nil” node might appear random, but in fact this is very important for traversal operations. It is easy to notice that running a predecessor operation on the “nil” node would give the maximum element in the tree, which is exactly what we want to happen when we iterate the tree backwards starting from the “nil” node - in STL terminology that would be the “end” of the container. This way the predecessor operation doesn’t need to handle any special cases.</w:t>
      </w:r>
    </w:p>
    <w:p w:rsidR="00293D6C" w:rsidRDefault="00293D6C" w:rsidP="00293D6C">
      <w:pPr>
        <w:rPr>
          <w:rFonts w:ascii="Calibri" w:eastAsia="Calibri" w:hAnsi="Calibri" w:cs="Times New Roman"/>
        </w:rPr>
      </w:pPr>
      <w:r>
        <w:rPr>
          <w:rFonts w:ascii="Calibri" w:eastAsia="Calibri" w:hAnsi="Calibri" w:cs="Times New Roman"/>
        </w:rPr>
        <w:t>With all this setup done, during an allocation we search the red-black tree for the appropriate size. If the acquired block is too big, it is chopped up and the remainder is returned to the tree. If there are no available blocks</w:t>
      </w:r>
      <w:r w:rsidR="00F7565E">
        <w:t xml:space="preserve"> this results in an allocation error. </w:t>
      </w:r>
      <w:r w:rsidR="00FC72BE">
        <w:t xml:space="preserve">To the user we return a pointer to the ll_node with the lowest 2 bits set so that we can identify that is a </w:t>
      </w:r>
      <w:r w:rsidR="00FC72BE">
        <w:lastRenderedPageBreak/>
        <w:t xml:space="preserve">handle plus the user cannot accidentally use it because it is unaligned. </w:t>
      </w:r>
      <w:r>
        <w:rPr>
          <w:rFonts w:ascii="Calibri" w:eastAsia="Calibri" w:hAnsi="Calibri" w:cs="Times New Roman"/>
        </w:rPr>
        <w:t xml:space="preserve">During a free operation, we </w:t>
      </w:r>
      <w:r w:rsidR="002F6EFE">
        <w:rPr>
          <w:rFonts w:ascii="Calibri" w:eastAsia="Calibri" w:hAnsi="Calibri" w:cs="Times New Roman"/>
        </w:rPr>
        <w:t>cast it to a ll_node and use the block pointer to get the bin pointer, with the lowest bit we know if it is a small or large allocator block,</w:t>
      </w:r>
      <w:r w:rsidR="00AD619E">
        <w:t xml:space="preserve"> if it is a large allocation </w:t>
      </w:r>
      <w:r w:rsidR="00470E8A">
        <w:t xml:space="preserve">block </w:t>
      </w:r>
      <w:r w:rsidR="00AD619E">
        <w:t xml:space="preserve">we add it to the ‘free pointer tree’ and </w:t>
      </w:r>
      <w:r>
        <w:rPr>
          <w:rFonts w:ascii="Calibri" w:eastAsia="Calibri" w:hAnsi="Calibri" w:cs="Times New Roman"/>
        </w:rPr>
        <w:t xml:space="preserve">determine if any of the neighbors are </w:t>
      </w:r>
      <w:r w:rsidR="00FE373D">
        <w:rPr>
          <w:rFonts w:ascii="Calibri" w:eastAsia="Calibri" w:hAnsi="Calibri" w:cs="Times New Roman"/>
        </w:rPr>
        <w:t>prev/</w:t>
      </w:r>
      <w:r w:rsidR="00D13677">
        <w:t xml:space="preserve">next </w:t>
      </w:r>
      <w:r w:rsidR="00AD619E">
        <w:t xml:space="preserve">neighbors </w:t>
      </w:r>
      <w:r>
        <w:rPr>
          <w:rFonts w:ascii="Calibri" w:eastAsia="Calibri" w:hAnsi="Calibri" w:cs="Times New Roman"/>
        </w:rPr>
        <w:t xml:space="preserve">so they can be coalesced. Since the coalescing is done for every freed block, there could be no more than one adjacent free block on each side, and thus this operation needs to check only two neighbors. The resulting free block is then added to the </w:t>
      </w:r>
      <w:r w:rsidR="00A24295">
        <w:t>‘free size tree’</w:t>
      </w:r>
      <w:r>
        <w:rPr>
          <w:rFonts w:ascii="Calibri" w:eastAsia="Calibri" w:hAnsi="Calibri" w:cs="Times New Roman"/>
        </w:rPr>
        <w:t>.</w:t>
      </w:r>
    </w:p>
    <w:p w:rsidR="00293D6C" w:rsidRDefault="00293D6C" w:rsidP="00293D6C">
      <w:pPr>
        <w:rPr>
          <w:rFonts w:ascii="Calibri" w:eastAsia="Calibri" w:hAnsi="Calibri" w:cs="Times New Roman"/>
        </w:rPr>
      </w:pPr>
      <w:r>
        <w:rPr>
          <w:rFonts w:ascii="Calibri" w:eastAsia="Calibri" w:hAnsi="Calibri" w:cs="Times New Roman"/>
        </w:rPr>
        <w:t xml:space="preserve">The more interesting use of the </w:t>
      </w:r>
      <w:r w:rsidR="00102BFE">
        <w:t xml:space="preserve">BST </w:t>
      </w:r>
      <w:r>
        <w:rPr>
          <w:rFonts w:ascii="Calibri" w:eastAsia="Calibri" w:hAnsi="Calibri" w:cs="Times New Roman"/>
        </w:rPr>
        <w:t xml:space="preserve">happens when we need to allocate with non-default alignment. We use the fact that we can iterate </w:t>
      </w:r>
      <w:r w:rsidR="00D81E20">
        <w:t xml:space="preserve">the BST </w:t>
      </w:r>
      <w:r>
        <w:rPr>
          <w:rFonts w:ascii="Calibri" w:eastAsia="Calibri" w:hAnsi="Calibri" w:cs="Times New Roman"/>
        </w:rPr>
        <w:t xml:space="preserve">in sorted order, and we notice that we need to check nodes with sizes equal or larger than the requested size, but smaller than the requested size plus the requested alignment. We then use the binary tree operations “lower bound” with the requested size and “upper bound” with the requested size plus alignment. We then iterate through this range until we find a block that satisfies the alignment constraint. Iterating through a </w:t>
      </w:r>
      <w:r w:rsidR="00D81E20">
        <w:t>BST</w:t>
      </w:r>
      <w:r>
        <w:rPr>
          <w:rFonts w:ascii="Calibri" w:eastAsia="Calibri" w:hAnsi="Calibri" w:cs="Times New Roman"/>
        </w:rPr>
        <w:t xml:space="preserve"> is a O(log(N)) operation, so obviously larger alignments would take longer to find. </w:t>
      </w:r>
    </w:p>
    <w:p w:rsidR="00293D6C" w:rsidRDefault="00293D6C" w:rsidP="00293D6C">
      <w:pPr>
        <w:rPr>
          <w:rFonts w:ascii="Calibri" w:eastAsia="Calibri" w:hAnsi="Calibri" w:cs="Times New Roman"/>
        </w:rPr>
      </w:pPr>
      <w:r>
        <w:rPr>
          <w:rFonts w:ascii="Calibri" w:eastAsia="Calibri" w:hAnsi="Calibri" w:cs="Times New Roman"/>
        </w:rPr>
        <w:t>The important thing to notice is that this will guarantee the smallest-fit block criteria, which is considered to be one of the major factors in reducing fragmentation, something that the traditional approach of over-allocating and shifting doesn’t satisfy very well.</w:t>
      </w:r>
    </w:p>
    <w:p w:rsidR="00207E13" w:rsidRDefault="00207E13" w:rsidP="00207E13">
      <w:pPr>
        <w:pStyle w:val="Heading1"/>
        <w:numPr>
          <w:ilvl w:val="0"/>
          <w:numId w:val="3"/>
        </w:numPr>
      </w:pPr>
      <w:r>
        <w:t>PS3 Graphic Memory Statistics</w:t>
      </w:r>
    </w:p>
    <w:p w:rsidR="00207E13" w:rsidRDefault="00207E13" w:rsidP="00207E13">
      <w:r>
        <w:t>Tracking the graphic memory allocations on PS3 shows that the following alignments are used:</w:t>
      </w:r>
    </w:p>
    <w:p w:rsidR="000E39E8" w:rsidRDefault="000E39E8" w:rsidP="00207E13">
      <w:pPr>
        <w:pStyle w:val="ListParagraph"/>
        <w:numPr>
          <w:ilvl w:val="0"/>
          <w:numId w:val="13"/>
        </w:numPr>
      </w:pPr>
      <w:r>
        <w:t>16</w:t>
      </w:r>
    </w:p>
    <w:p w:rsidR="000E39E8" w:rsidRDefault="000E39E8" w:rsidP="00207E13">
      <w:pPr>
        <w:pStyle w:val="ListParagraph"/>
        <w:numPr>
          <w:ilvl w:val="0"/>
          <w:numId w:val="13"/>
        </w:numPr>
      </w:pPr>
      <w:r>
        <w:t>64</w:t>
      </w:r>
    </w:p>
    <w:p w:rsidR="000E39E8" w:rsidRDefault="000E39E8" w:rsidP="00207E13">
      <w:pPr>
        <w:pStyle w:val="ListParagraph"/>
        <w:numPr>
          <w:ilvl w:val="0"/>
          <w:numId w:val="13"/>
        </w:numPr>
      </w:pPr>
      <w:r>
        <w:t>128</w:t>
      </w:r>
    </w:p>
    <w:p w:rsidR="00207E13" w:rsidRDefault="000E39E8" w:rsidP="00207E13">
      <w:pPr>
        <w:pStyle w:val="ListParagraph"/>
        <w:numPr>
          <w:ilvl w:val="0"/>
          <w:numId w:val="13"/>
        </w:numPr>
      </w:pPr>
      <w:r>
        <w:t>65536</w:t>
      </w:r>
    </w:p>
    <w:p w:rsidR="0088763D" w:rsidRDefault="0088763D">
      <w:r>
        <w:br w:type="page"/>
      </w:r>
    </w:p>
    <w:p w:rsidR="00D17726" w:rsidRDefault="0088763D" w:rsidP="0088763D">
      <w:pPr>
        <w:pStyle w:val="Heading2"/>
      </w:pPr>
      <w:r>
        <w:lastRenderedPageBreak/>
        <w:t xml:space="preserve">C++ </w:t>
      </w:r>
      <w:r w:rsidR="009C321E">
        <w:t xml:space="preserve">Design </w:t>
      </w:r>
      <w:r>
        <w:t>Code</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High Performance External Heap Allocator</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This allocator manages external memory like video or sound memory.</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All bookkeeping data is in main memory so there is 'extra' memory</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required for this allocator.</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We can pre-allocate all necessary bookkeeping data from initialization</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parameters given by the user.</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You can configure the allocator with:</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 deallocate in 1 or 2 stages;</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1 stage  : deallocate will treat the block as free for allocation.</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2 stages : first deallocate call will do some logic to free the block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but it will still be locked from using it for allocation.</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second deallocate will unlock it for allocation.</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 the page size</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 the number and sizes of small bins</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 the default alignment of the large bin</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 the size alignment of large allocations</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This allocator manages many small bins and one large bin. The number</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of small bins can be configured as well as the allocation size that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every bin should manage (e.g. 64/128/256/512/1024).</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All the larger allocations go to the large bin. You can specify the</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minimum alignment for the large bin as well as the page size.</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The user also needs to supply a function for copying external memory to</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facilitate reallocation.</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 xml:space="preserve">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Memory block info struct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FF"/>
          <w:sz w:val="11"/>
          <w:szCs w:val="15"/>
        </w:rPr>
        <w:t>struct</w:t>
      </w:r>
      <w:r w:rsidRPr="00AB2B43">
        <w:rPr>
          <w:rFonts w:ascii="ProFontWindows" w:hAnsi="ProFontWindows"/>
          <w:color w:val="000000"/>
          <w:sz w:val="11"/>
          <w:szCs w:val="15"/>
        </w:rPr>
        <w:t> </w:t>
      </w:r>
      <w:r w:rsidRPr="00AB2B43">
        <w:rPr>
          <w:rFonts w:ascii="ProFontWindows" w:hAnsi="ProFontWindows"/>
          <w:color w:val="010001"/>
          <w:sz w:val="11"/>
          <w:szCs w:val="15"/>
        </w:rPr>
        <w:t>block</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FF"/>
          <w:sz w:val="11"/>
          <w:szCs w:val="15"/>
        </w:rPr>
        <w:t>void</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mPtr</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Start of this free/used memory</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u32</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mSize</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Size of free/used memory from @mMemoryPtr</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FF"/>
          <w:sz w:val="11"/>
          <w:szCs w:val="15"/>
        </w:rPr>
        <w:t>void</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mBin</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Either a smallbin* or largebin* (bit 0, 0=smallbin, 1=largebin)</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block</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mList</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In a tree of free nodes this will link nodes of the same size</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 xml:space="preserve">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Linked list node (16 bytes)</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FF"/>
          <w:sz w:val="11"/>
          <w:szCs w:val="15"/>
        </w:rPr>
        <w:t>struct</w:t>
      </w:r>
      <w:r w:rsidRPr="00AB2B43">
        <w:rPr>
          <w:rFonts w:ascii="ProFontWindows" w:hAnsi="ProFontWindows"/>
          <w:color w:val="000000"/>
          <w:sz w:val="11"/>
          <w:szCs w:val="15"/>
        </w:rPr>
        <w:t> </w:t>
      </w:r>
      <w:r w:rsidRPr="00AB2B43">
        <w:rPr>
          <w:rFonts w:ascii="ProFontWindows" w:hAnsi="ProFontWindows"/>
          <w:color w:val="010001"/>
          <w:sz w:val="11"/>
          <w:szCs w:val="15"/>
        </w:rPr>
        <w:t>ll_node</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u32</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mLock</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Lock-Locked(1)/Unlocked(0)</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block</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mBlock</w:t>
      </w:r>
      <w:r w:rsidRPr="00AB2B43">
        <w:rPr>
          <w:rFonts w:ascii="ProFontWindows" w:hAnsi="ProFontWindows"/>
          <w:color w:val="000000"/>
          <w:sz w:val="11"/>
          <w:szCs w:val="15"/>
        </w:rPr>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ll_node</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mNext</w:t>
      </w:r>
      <w:r w:rsidRPr="00AB2B43">
        <w:rPr>
          <w:rFonts w:ascii="ProFontWindows" w:hAnsi="ProFontWindows"/>
          <w:color w:val="000000"/>
          <w:sz w:val="11"/>
          <w:szCs w:val="15"/>
        </w:rPr>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ll_node</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mPrev</w:t>
      </w:r>
      <w:r w:rsidRPr="00AB2B43">
        <w:rPr>
          <w:rFonts w:ascii="ProFontWindows" w:hAnsi="ProFontWindows"/>
          <w:color w:val="000000"/>
          <w:sz w:val="11"/>
          <w:szCs w:val="15"/>
        </w:rPr>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 xml:space="preserve">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A handle is actually a pointer to a ll_node with the 2 lowest bits set to 1</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FF"/>
          <w:sz w:val="11"/>
          <w:szCs w:val="15"/>
        </w:rPr>
        <w:t>inline</w:t>
      </w:r>
      <w:r w:rsidRPr="00AB2B43">
        <w:rPr>
          <w:rFonts w:ascii="ProFontWindows" w:hAnsi="ProFontWindows"/>
          <w:color w:val="000000"/>
          <w:sz w:val="11"/>
          <w:szCs w:val="15"/>
        </w:rPr>
        <w:t> </w:t>
      </w:r>
      <w:r w:rsidRPr="00AB2B43">
        <w:rPr>
          <w:rFonts w:ascii="ProFontWindows" w:hAnsi="ProFontWindows"/>
          <w:color w:val="0000FF"/>
          <w:sz w:val="11"/>
          <w:szCs w:val="15"/>
        </w:rPr>
        <w:t>bool</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gIsExternalMemHandle</w:t>
      </w:r>
      <w:r w:rsidRPr="00AB2B43">
        <w:rPr>
          <w:rFonts w:ascii="ProFontWindows" w:hAnsi="ProFontWindows"/>
          <w:color w:val="000000"/>
          <w:sz w:val="11"/>
          <w:szCs w:val="15"/>
        </w:rPr>
        <w:t>(</w:t>
      </w:r>
      <w:r w:rsidRPr="00AB2B43">
        <w:rPr>
          <w:rFonts w:ascii="ProFontWindows" w:hAnsi="ProFontWindows"/>
          <w:color w:val="0000FF"/>
          <w:sz w:val="11"/>
          <w:szCs w:val="15"/>
        </w:rPr>
        <w:t>void</w:t>
      </w:r>
      <w:r w:rsidRPr="00AB2B43">
        <w:rPr>
          <w:rFonts w:ascii="ProFontWindows" w:hAnsi="ProFontWindows"/>
          <w:color w:val="000000"/>
          <w:sz w:val="11"/>
          <w:szCs w:val="15"/>
        </w:rPr>
        <w:t> *</w:t>
      </w:r>
      <w:r w:rsidRPr="00AB2B43">
        <w:rPr>
          <w:rFonts w:ascii="ProFontWindows" w:hAnsi="ProFontWindows"/>
          <w:color w:val="010001"/>
          <w:sz w:val="11"/>
          <w:szCs w:val="15"/>
        </w:rPr>
        <w:t>p</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t>{ </w:t>
      </w:r>
      <w:r w:rsidRPr="00AB2B43">
        <w:rPr>
          <w:rFonts w:ascii="ProFontWindows" w:hAnsi="ProFontWindows"/>
          <w:color w:val="0000FF"/>
          <w:sz w:val="11"/>
          <w:szCs w:val="15"/>
        </w:rPr>
        <w:t>return</w:t>
      </w:r>
      <w:r w:rsidRPr="00AB2B43">
        <w:rPr>
          <w:rFonts w:ascii="ProFontWindows" w:hAnsi="ProFontWindows"/>
          <w:color w:val="000000"/>
          <w:sz w:val="11"/>
          <w:szCs w:val="15"/>
        </w:rPr>
        <w:t> ((</w:t>
      </w:r>
      <w:r w:rsidRPr="00AB2B43">
        <w:rPr>
          <w:rFonts w:ascii="ProFontWindows" w:hAnsi="ProFontWindows"/>
          <w:color w:val="010001"/>
          <w:sz w:val="11"/>
          <w:szCs w:val="15"/>
        </w:rPr>
        <w:t>u32</w:t>
      </w:r>
      <w:r w:rsidRPr="00AB2B43">
        <w:rPr>
          <w:rFonts w:ascii="ProFontWindows" w:hAnsi="ProFontWindows"/>
          <w:color w:val="000000"/>
          <w:sz w:val="11"/>
          <w:szCs w:val="15"/>
        </w:rPr>
        <w:t>)</w:t>
      </w:r>
      <w:r w:rsidRPr="00AB2B43">
        <w:rPr>
          <w:rFonts w:ascii="ProFontWindows" w:hAnsi="ProFontWindows"/>
          <w:color w:val="010001"/>
          <w:sz w:val="11"/>
          <w:szCs w:val="15"/>
        </w:rPr>
        <w:t>p</w:t>
      </w:r>
      <w:r w:rsidRPr="00AB2B43">
        <w:rPr>
          <w:rFonts w:ascii="ProFontWindows" w:hAnsi="ProFontWindows"/>
          <w:color w:val="000000"/>
          <w:sz w:val="11"/>
          <w:szCs w:val="15"/>
        </w:rPr>
        <w:t>&amp;3) == 3;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FF"/>
          <w:sz w:val="11"/>
          <w:szCs w:val="15"/>
        </w:rPr>
        <w:t>inline</w:t>
      </w:r>
      <w:r w:rsidRPr="00AB2B43">
        <w:rPr>
          <w:rFonts w:ascii="ProFontWindows" w:hAnsi="ProFontWindows"/>
          <w:color w:val="000000"/>
          <w:sz w:val="11"/>
          <w:szCs w:val="15"/>
        </w:rPr>
        <w:t> </w:t>
      </w:r>
      <w:r w:rsidRPr="00AB2B43">
        <w:rPr>
          <w:rFonts w:ascii="ProFontWindows" w:hAnsi="ProFontWindows"/>
          <w:color w:val="0000FF"/>
          <w:sz w:val="11"/>
          <w:szCs w:val="15"/>
        </w:rPr>
        <w:t>void</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gHandleToExternalMemPtr</w:t>
      </w:r>
      <w:r w:rsidRPr="00AB2B43">
        <w:rPr>
          <w:rFonts w:ascii="ProFontWindows" w:hAnsi="ProFontWindows"/>
          <w:color w:val="000000"/>
          <w:sz w:val="11"/>
          <w:szCs w:val="15"/>
        </w:rPr>
        <w:t>(</w:t>
      </w:r>
      <w:r w:rsidRPr="00AB2B43">
        <w:rPr>
          <w:rFonts w:ascii="ProFontWindows" w:hAnsi="ProFontWindows"/>
          <w:color w:val="0000FF"/>
          <w:sz w:val="11"/>
          <w:szCs w:val="15"/>
        </w:rPr>
        <w:t>void</w:t>
      </w:r>
      <w:r w:rsidRPr="00AB2B43">
        <w:rPr>
          <w:rFonts w:ascii="ProFontWindows" w:hAnsi="ProFontWindows"/>
          <w:color w:val="000000"/>
          <w:sz w:val="11"/>
          <w:szCs w:val="15"/>
        </w:rPr>
        <w:t>* </w:t>
      </w:r>
      <w:r w:rsidRPr="00AB2B43">
        <w:rPr>
          <w:rFonts w:ascii="ProFontWindows" w:hAnsi="ProFontWindows"/>
          <w:color w:val="010001"/>
          <w:sz w:val="11"/>
          <w:szCs w:val="15"/>
        </w:rPr>
        <w:t>p</w:t>
      </w:r>
      <w:r w:rsidRPr="00AB2B43">
        <w:rPr>
          <w:rFonts w:ascii="ProFontWindows" w:hAnsi="ProFontWindows"/>
          <w:color w:val="000000"/>
          <w:sz w:val="11"/>
          <w:szCs w:val="15"/>
        </w:rPr>
        <w:t>)</w:t>
      </w:r>
      <w:r w:rsidRPr="00AB2B43">
        <w:rPr>
          <w:rFonts w:ascii="ProFontWindows" w:hAnsi="ProFontWindows"/>
          <w:color w:val="000000"/>
          <w:sz w:val="11"/>
          <w:szCs w:val="15"/>
        </w:rPr>
        <w:tab/>
        <w:t>{ </w:t>
      </w:r>
      <w:r w:rsidRPr="00AB2B43">
        <w:rPr>
          <w:rFonts w:ascii="ProFontWindows" w:hAnsi="ProFontWindows"/>
          <w:color w:val="0000FF"/>
          <w:sz w:val="11"/>
          <w:szCs w:val="15"/>
        </w:rPr>
        <w:t>return</w:t>
      </w:r>
      <w:r w:rsidRPr="00AB2B43">
        <w:rPr>
          <w:rFonts w:ascii="ProFontWindows" w:hAnsi="ProFontWindows"/>
          <w:color w:val="000000"/>
          <w:sz w:val="11"/>
          <w:szCs w:val="15"/>
        </w:rPr>
        <w:t> ((</w:t>
      </w:r>
      <w:r w:rsidRPr="00AB2B43">
        <w:rPr>
          <w:rFonts w:ascii="ProFontWindows" w:hAnsi="ProFontWindows"/>
          <w:color w:val="010001"/>
          <w:sz w:val="11"/>
          <w:szCs w:val="15"/>
        </w:rPr>
        <w:t>ll_node</w:t>
      </w:r>
      <w:r w:rsidRPr="00AB2B43">
        <w:rPr>
          <w:rFonts w:ascii="ProFontWindows" w:hAnsi="ProFontWindows"/>
          <w:color w:val="000000"/>
          <w:sz w:val="11"/>
          <w:szCs w:val="15"/>
        </w:rPr>
        <w:t>*)((</w:t>
      </w:r>
      <w:r w:rsidRPr="00AB2B43">
        <w:rPr>
          <w:rFonts w:ascii="ProFontWindows" w:hAnsi="ProFontWindows"/>
          <w:color w:val="010001"/>
          <w:sz w:val="11"/>
          <w:szCs w:val="15"/>
        </w:rPr>
        <w:t>u32</w:t>
      </w:r>
      <w:r w:rsidRPr="00AB2B43">
        <w:rPr>
          <w:rFonts w:ascii="ProFontWindows" w:hAnsi="ProFontWindows"/>
          <w:color w:val="000000"/>
          <w:sz w:val="11"/>
          <w:szCs w:val="15"/>
        </w:rPr>
        <w:t>)</w:t>
      </w:r>
      <w:r w:rsidRPr="00AB2B43">
        <w:rPr>
          <w:rFonts w:ascii="ProFontWindows" w:hAnsi="ProFontWindows"/>
          <w:color w:val="010001"/>
          <w:sz w:val="11"/>
          <w:szCs w:val="15"/>
        </w:rPr>
        <w:t>p</w:t>
      </w:r>
      <w:r w:rsidRPr="00AB2B43">
        <w:rPr>
          <w:rFonts w:ascii="ProFontWindows" w:hAnsi="ProFontWindows"/>
          <w:color w:val="000000"/>
          <w:sz w:val="11"/>
          <w:szCs w:val="15"/>
        </w:rPr>
        <w:t>&amp;~3))-&gt;</w:t>
      </w:r>
      <w:r w:rsidRPr="00AB2B43">
        <w:rPr>
          <w:rFonts w:ascii="ProFontWindows" w:hAnsi="ProFontWindows"/>
          <w:color w:val="010001"/>
          <w:sz w:val="11"/>
          <w:szCs w:val="15"/>
        </w:rPr>
        <w:t>mBlock</w:t>
      </w:r>
      <w:r w:rsidRPr="00AB2B43">
        <w:rPr>
          <w:rFonts w:ascii="ProFontWindows" w:hAnsi="ProFontWindows"/>
          <w:color w:val="000000"/>
          <w:sz w:val="11"/>
          <w:szCs w:val="15"/>
        </w:rPr>
        <w:t>-&gt;</w:t>
      </w:r>
      <w:r w:rsidRPr="00AB2B43">
        <w:rPr>
          <w:rFonts w:ascii="ProFontWindows" w:hAnsi="ProFontWindows"/>
          <w:color w:val="010001"/>
          <w:sz w:val="11"/>
          <w:szCs w:val="15"/>
        </w:rPr>
        <w:t>mPtr</w:t>
      </w:r>
      <w:r w:rsidRPr="00AB2B43">
        <w:rPr>
          <w:rFonts w:ascii="ProFontWindows" w:hAnsi="ProFontWindows"/>
          <w:color w:val="000000"/>
          <w:sz w:val="11"/>
          <w:szCs w:val="15"/>
        </w:rPr>
        <w:t>;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 xml:space="preserve">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BST node (16 bytes)</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FF"/>
          <w:sz w:val="11"/>
          <w:szCs w:val="15"/>
        </w:rPr>
        <w:t>struct</w:t>
      </w:r>
      <w:r w:rsidRPr="00AB2B43">
        <w:rPr>
          <w:rFonts w:ascii="ProFontWindows" w:hAnsi="ProFontWindows"/>
          <w:color w:val="000000"/>
          <w:sz w:val="11"/>
          <w:szCs w:val="15"/>
        </w:rPr>
        <w:t> </w:t>
      </w:r>
      <w:r w:rsidRPr="00AB2B43">
        <w:rPr>
          <w:rFonts w:ascii="ProFontWindows" w:hAnsi="ProFontWindows"/>
          <w:color w:val="010001"/>
          <w:sz w:val="11"/>
          <w:szCs w:val="15"/>
        </w:rPr>
        <w:t>rb_node</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rb_node</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mParent</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(rb_node</w:t>
      </w:r>
      <w:r w:rsidR="00BE4C44">
        <w:rPr>
          <w:rFonts w:ascii="ProFontWindows" w:hAnsi="ProFontWindows"/>
          <w:color w:val="008000"/>
          <w:sz w:val="11"/>
          <w:szCs w:val="15"/>
        </w:rPr>
        <w:t>)</w:t>
      </w:r>
      <w:r w:rsidRPr="00AB2B43">
        <w:rPr>
          <w:rFonts w:ascii="ProFontWindows" w:hAnsi="ProFontWindows"/>
          <w:color w:val="008000"/>
          <w:sz w:val="11"/>
          <w:szCs w:val="15"/>
        </w:rPr>
        <w:t> </w:t>
      </w:r>
      <w:r w:rsidR="00BE4C44">
        <w:rPr>
          <w:rFonts w:ascii="ProFontWindows" w:hAnsi="ProFontWindows"/>
          <w:color w:val="008000"/>
          <w:sz w:val="11"/>
          <w:szCs w:val="15"/>
        </w:rPr>
        <w:t xml:space="preserve">(bit 0 = </w:t>
      </w:r>
      <w:r w:rsidRPr="00AB2B43">
        <w:rPr>
          <w:rFonts w:ascii="ProFontWindows" w:hAnsi="ProFontWindows"/>
          <w:color w:val="008000"/>
          <w:sz w:val="11"/>
          <w:szCs w:val="15"/>
        </w:rPr>
        <w:t>Side-Left/Right)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rb_node</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mChild</w:t>
      </w:r>
      <w:r w:rsidRPr="00AB2B43">
        <w:rPr>
          <w:rFonts w:ascii="ProFontWindows" w:hAnsi="ProFontWindows"/>
          <w:color w:val="000000"/>
          <w:sz w:val="11"/>
          <w:szCs w:val="15"/>
        </w:rPr>
        <w:t>[2];</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(rb_node) Tree children, Left (</w:t>
      </w:r>
      <w:r w:rsidR="00BE4C44">
        <w:rPr>
          <w:rFonts w:ascii="ProFontWindows" w:hAnsi="ProFontWindows"/>
          <w:color w:val="008000"/>
          <w:sz w:val="11"/>
          <w:szCs w:val="15"/>
        </w:rPr>
        <w:t xml:space="preserve">bit 0 = </w:t>
      </w:r>
      <w:r w:rsidRPr="00AB2B43">
        <w:rPr>
          <w:rFonts w:ascii="ProFontWindows" w:hAnsi="ProFontWindows"/>
          <w:color w:val="008000"/>
          <w:sz w:val="11"/>
          <w:szCs w:val="15"/>
        </w:rPr>
        <w:t>Color-Red/Black) and Right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block</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mSibling</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(block) Minimum of 1 sibling</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 xml:space="preserve">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Small bin (16 bytes)</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FF"/>
          <w:sz w:val="11"/>
          <w:szCs w:val="15"/>
        </w:rPr>
        <w:t>struct</w:t>
      </w:r>
      <w:r w:rsidRPr="00AB2B43">
        <w:rPr>
          <w:rFonts w:ascii="ProFontWindows" w:hAnsi="ProFontWindows"/>
          <w:color w:val="000000"/>
          <w:sz w:val="11"/>
          <w:szCs w:val="15"/>
        </w:rPr>
        <w:t> </w:t>
      </w:r>
      <w:r w:rsidRPr="00AB2B43">
        <w:rPr>
          <w:rFonts w:ascii="ProFontWindows" w:hAnsi="ProFontWindows"/>
          <w:color w:val="010001"/>
          <w:sz w:val="11"/>
          <w:szCs w:val="15"/>
        </w:rPr>
        <w:t>smallbin</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rb_node</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mFreeTreeByAddress</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(rb_node) BST organized by address to support coalescing during deallocation</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ll_node</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mFreeList</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(ll_node) List of free nodes</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smallbin</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mNext</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(smallbin) List of bins</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smallbin</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mPrev</w:t>
      </w:r>
      <w:r w:rsidRPr="00AB2B43">
        <w:rPr>
          <w:rFonts w:ascii="ProFontWindows" w:hAnsi="ProFontWindows"/>
          <w:color w:val="000000"/>
          <w:sz w:val="11"/>
          <w:szCs w:val="15"/>
        </w:rPr>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 xml:space="preserve">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Large bin (8 bytes)</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FF"/>
          <w:sz w:val="11"/>
          <w:szCs w:val="15"/>
        </w:rPr>
        <w:t>struct</w:t>
      </w:r>
      <w:r w:rsidRPr="00AB2B43">
        <w:rPr>
          <w:rFonts w:ascii="ProFontWindows" w:hAnsi="ProFontWindows"/>
          <w:color w:val="000000"/>
          <w:sz w:val="11"/>
          <w:szCs w:val="15"/>
        </w:rPr>
        <w:t> </w:t>
      </w:r>
      <w:r w:rsidRPr="00AB2B43">
        <w:rPr>
          <w:rFonts w:ascii="ProFontWindows" w:hAnsi="ProFontWindows"/>
          <w:color w:val="010001"/>
          <w:sz w:val="11"/>
          <w:szCs w:val="15"/>
        </w:rPr>
        <w:t>largebin</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rb_node</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mFreeTreeByAddress</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(rb_node) BST organized by address to support coalescing during deallocation</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rb_node</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mFreeTreeBySize</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(rb_node) BST organized by free size to support allocation</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 xml:space="preserve">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Small bin allocator</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FF"/>
          <w:sz w:val="11"/>
          <w:szCs w:val="15"/>
        </w:rPr>
        <w:t>struct</w:t>
      </w:r>
      <w:r w:rsidRPr="00AB2B43">
        <w:rPr>
          <w:rFonts w:ascii="ProFontWindows" w:hAnsi="ProFontWindows"/>
          <w:color w:val="000000"/>
          <w:sz w:val="11"/>
          <w:szCs w:val="15"/>
        </w:rPr>
        <w:t> </w:t>
      </w:r>
      <w:r w:rsidRPr="00AB2B43">
        <w:rPr>
          <w:rFonts w:ascii="ProFontWindows" w:hAnsi="ProFontWindows"/>
          <w:color w:val="010001"/>
          <w:sz w:val="11"/>
          <w:szCs w:val="15"/>
        </w:rPr>
        <w:t>smallbin_allocator</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u32</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mNumSmallBins</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Number of small bins</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u32</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mSmallBinSizes</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Size of every small bin</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smallbin</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10001"/>
          <w:sz w:val="11"/>
          <w:szCs w:val="15"/>
        </w:rPr>
        <w:t>mSmallBins</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Small bins</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smallbin</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10001"/>
          <w:sz w:val="11"/>
          <w:szCs w:val="15"/>
        </w:rPr>
        <w:t>mFullBins</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Full bins</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 xml:space="preserve">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8000"/>
          <w:sz w:val="11"/>
          <w:szCs w:val="15"/>
        </w:rPr>
        <w:t>/// Allocates from high to low</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FF"/>
          <w:sz w:val="11"/>
          <w:szCs w:val="15"/>
        </w:rPr>
        <w:t>struct</w:t>
      </w:r>
      <w:r w:rsidRPr="00AB2B43">
        <w:rPr>
          <w:rFonts w:ascii="ProFontWindows" w:hAnsi="ProFontWindows"/>
          <w:color w:val="000000"/>
          <w:sz w:val="11"/>
          <w:szCs w:val="15"/>
        </w:rPr>
        <w:t> </w:t>
      </w:r>
      <w:r w:rsidRPr="00AB2B43">
        <w:rPr>
          <w:rFonts w:ascii="ProFontWindows" w:hAnsi="ProFontWindows"/>
          <w:color w:val="010001"/>
          <w:sz w:val="11"/>
          <w:szCs w:val="15"/>
        </w:rPr>
        <w:t>largebin_allocator</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u16</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mDefaultAlignmentAddress</w:t>
      </w:r>
      <w:r w:rsidRPr="00AB2B43">
        <w:rPr>
          <w:rFonts w:ascii="ProFontWindows" w:hAnsi="ProFontWindows"/>
          <w:color w:val="000000"/>
          <w:sz w:val="11"/>
          <w:szCs w:val="15"/>
        </w:rPr>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u16</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mDefaultAlignmentSize</w:t>
      </w:r>
      <w:r w:rsidRPr="00AB2B43">
        <w:rPr>
          <w:rFonts w:ascii="ProFontWindows" w:hAnsi="ProFontWindows"/>
          <w:color w:val="000000"/>
          <w:sz w:val="11"/>
          <w:szCs w:val="15"/>
        </w:rPr>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largebin</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mLargeBin</w:t>
      </w:r>
      <w:r w:rsidRPr="00AB2B43">
        <w:rPr>
          <w:rFonts w:ascii="ProFontWindows" w:hAnsi="ProFontWindows"/>
          <w:color w:val="000000"/>
          <w:sz w:val="11"/>
          <w:szCs w:val="15"/>
        </w:rPr>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 xml:space="preserve"> </w:t>
      </w:r>
    </w:p>
    <w:p w:rsidR="00BE4C44" w:rsidRDefault="00BE4C44">
      <w:pPr>
        <w:rPr>
          <w:rFonts w:ascii="ProFontWindows" w:eastAsia="Times New Roman" w:hAnsi="ProFontWindows" w:cs="Courier New"/>
          <w:color w:val="000000"/>
          <w:sz w:val="11"/>
          <w:szCs w:val="15"/>
        </w:rPr>
      </w:pPr>
      <w:r>
        <w:rPr>
          <w:rFonts w:ascii="ProFontWindows" w:hAnsi="ProFontWindows"/>
          <w:color w:val="000000"/>
          <w:sz w:val="11"/>
          <w:szCs w:val="15"/>
        </w:rPr>
        <w:br w:type="page"/>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lastRenderedPageBreak/>
        <w:tab/>
      </w:r>
      <w:r w:rsidRPr="00AB2B43">
        <w:rPr>
          <w:rFonts w:ascii="ProFontWindows" w:hAnsi="ProFontWindows"/>
          <w:color w:val="0000FF"/>
          <w:sz w:val="11"/>
          <w:szCs w:val="15"/>
        </w:rPr>
        <w:t>struct</w:t>
      </w:r>
      <w:r w:rsidRPr="00AB2B43">
        <w:rPr>
          <w:rFonts w:ascii="ProFontWindows" w:hAnsi="ProFontWindows"/>
          <w:color w:val="000000"/>
          <w:sz w:val="11"/>
          <w:szCs w:val="15"/>
        </w:rPr>
        <w:t> </w:t>
      </w:r>
      <w:r w:rsidRPr="00AB2B43">
        <w:rPr>
          <w:rFonts w:ascii="ProFontWindows" w:hAnsi="ProFontWindows"/>
          <w:color w:val="010001"/>
          <w:sz w:val="11"/>
          <w:szCs w:val="15"/>
        </w:rPr>
        <w:t>hph_ext_allocator</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x_iallocator</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mAllocator</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Where we and our resources are allocated from</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ind w:left="360"/>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10001"/>
          <w:sz w:val="11"/>
          <w:szCs w:val="15"/>
        </w:rPr>
        <w:t>x_iallocator</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mNodeAllocator</w:t>
      </w:r>
      <w:r w:rsidR="00AB2B43">
        <w:rPr>
          <w:rFonts w:ascii="ProFontWindows" w:hAnsi="ProFontWindows"/>
          <w:color w:val="000000"/>
          <w:sz w:val="11"/>
          <w:szCs w:val="15"/>
        </w:rPr>
        <w:t>;</w:t>
      </w:r>
      <w:r w:rsidR="00AB2B43">
        <w:rPr>
          <w:rFonts w:ascii="ProFontWindows" w:hAnsi="ProFontWindows"/>
          <w:color w:val="000000"/>
          <w:sz w:val="11"/>
          <w:szCs w:val="15"/>
        </w:rPr>
        <w:tab/>
      </w:r>
      <w:r w:rsidR="00AB2B43">
        <w:rPr>
          <w:rFonts w:ascii="ProFontWindows" w:hAnsi="ProFontWindows"/>
          <w:color w:val="000000"/>
          <w:sz w:val="11"/>
          <w:szCs w:val="15"/>
        </w:rPr>
        <w:tab/>
      </w:r>
      <w:r w:rsidR="00AB2B43">
        <w:rPr>
          <w:rFonts w:ascii="ProFontWindows" w:hAnsi="ProFontWindows"/>
          <w:color w:val="000000"/>
          <w:sz w:val="11"/>
          <w:szCs w:val="15"/>
        </w:rPr>
        <w:tab/>
      </w:r>
      <w:r w:rsidR="00AB2B43">
        <w:rPr>
          <w:rFonts w:ascii="ProFontWindows" w:hAnsi="ProFontWindows"/>
          <w:color w:val="000000"/>
          <w:sz w:val="11"/>
          <w:szCs w:val="15"/>
        </w:rPr>
        <w:tab/>
      </w:r>
      <w:r w:rsidRPr="00AB2B43">
        <w:rPr>
          <w:rFonts w:ascii="ProFontWindows" w:hAnsi="ProFontWindows"/>
          <w:color w:val="008000"/>
          <w:sz w:val="11"/>
          <w:szCs w:val="15"/>
        </w:rPr>
        <w:t>/// Fixed size pool allocator for rb_node/ll_node/block/largebin/smallbin/smallbin_allocator/largebin_allocator, element size = 16 bytes</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 xml:space="preserve">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Configuration</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FF"/>
          <w:sz w:val="11"/>
          <w:szCs w:val="15"/>
        </w:rPr>
        <w:t>bool</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mTwoStageDeallocation</w:t>
      </w:r>
      <w:r w:rsidRPr="00AB2B43">
        <w:rPr>
          <w:rFonts w:ascii="ProFontWindows" w:hAnsi="ProFontWindows"/>
          <w:color w:val="000000"/>
          <w:sz w:val="11"/>
          <w:szCs w:val="15"/>
        </w:rPr>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u32</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mPageSize</w:t>
      </w:r>
      <w:r w:rsidRPr="00AB2B43">
        <w:rPr>
          <w:rFonts w:ascii="ProFontWindows" w:hAnsi="ProFontWindows"/>
          <w:color w:val="000000"/>
          <w:sz w:val="11"/>
          <w:szCs w:val="15"/>
        </w:rPr>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 xml:space="preserve">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Small bins</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smallbin_allocator</w:t>
      </w:r>
      <w:r w:rsidRPr="00AB2B43">
        <w:rPr>
          <w:rFonts w:ascii="ProFontWindows" w:hAnsi="ProFontWindows"/>
          <w:color w:val="000000"/>
          <w:sz w:val="11"/>
          <w:szCs w:val="15"/>
        </w:rPr>
        <w:tab/>
      </w:r>
      <w:r w:rsidRPr="00AB2B43">
        <w:rPr>
          <w:rFonts w:ascii="ProFontWindows" w:hAnsi="ProFontWindows"/>
          <w:color w:val="010001"/>
          <w:sz w:val="11"/>
          <w:szCs w:val="15"/>
        </w:rPr>
        <w:t>mSmallBinAllocator</w:t>
      </w:r>
      <w:r w:rsidRPr="00AB2B43">
        <w:rPr>
          <w:rFonts w:ascii="ProFontWindows" w:hAnsi="ProFontWindows"/>
          <w:color w:val="000000"/>
          <w:sz w:val="11"/>
          <w:szCs w:val="15"/>
        </w:rPr>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 xml:space="preserve">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Large bin</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largebin_allocator</w:t>
      </w:r>
      <w:r w:rsidRPr="00AB2B43">
        <w:rPr>
          <w:rFonts w:ascii="ProFontWindows" w:hAnsi="ProFontWindows"/>
          <w:color w:val="000000"/>
          <w:sz w:val="11"/>
          <w:szCs w:val="15"/>
        </w:rPr>
        <w:tab/>
      </w:r>
      <w:r w:rsidRPr="00AB2B43">
        <w:rPr>
          <w:rFonts w:ascii="ProFontWindows" w:hAnsi="ProFontWindows"/>
          <w:color w:val="010001"/>
          <w:sz w:val="11"/>
          <w:szCs w:val="15"/>
        </w:rPr>
        <w:t>mLargeBinAllocator</w:t>
      </w:r>
      <w:r w:rsidRPr="00AB2B43">
        <w:rPr>
          <w:rFonts w:ascii="ProFontWindows" w:hAnsi="ProFontWindows"/>
          <w:color w:val="000000"/>
          <w:sz w:val="11"/>
          <w:szCs w:val="15"/>
        </w:rPr>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 xml:space="preserve">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Doubly linked list of allocations</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ll_node</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mAllocations</w:t>
      </w:r>
      <w:r w:rsidRPr="00AB2B43">
        <w:rPr>
          <w:rFonts w:ascii="ProFontWindows" w:hAnsi="ProFontWindows"/>
          <w:color w:val="000000"/>
          <w:sz w:val="11"/>
          <w:szCs w:val="15"/>
        </w:rPr>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ll_node</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mDeallocations</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1st stage deallocation</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 xml:space="preserve">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e.g.</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u16 sizes[] = { 64, 128, 256, 512, 1024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init(sizeof(sizes)/sizeof(u16), sizes, 4000);</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4000 allocations should include the overhead of holding on to deallocated blocks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that cannot be merged. Main memory for 4000 allocs will use 4000 * 2*16 = 128.000 bytes.</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Any free memory chunk will use 3 * 16 = 48 bytes</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FF"/>
          <w:sz w:val="11"/>
          <w:szCs w:val="15"/>
        </w:rPr>
        <w:t>void</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init</w:t>
      </w:r>
      <w:r w:rsidRPr="00AB2B43">
        <w:rPr>
          <w:rFonts w:ascii="ProFontWindows" w:hAnsi="ProFontWindows"/>
          <w:color w:val="000000"/>
          <w:sz w:val="11"/>
          <w:szCs w:val="15"/>
        </w:rPr>
        <w:t>(</w:t>
      </w:r>
      <w:r w:rsidRPr="00AB2B43">
        <w:rPr>
          <w:rFonts w:ascii="ProFontWindows" w:hAnsi="ProFontWindows"/>
          <w:color w:val="010001"/>
          <w:sz w:val="11"/>
          <w:szCs w:val="15"/>
        </w:rPr>
        <w:t>u16</w:t>
      </w:r>
      <w:r w:rsidRPr="00AB2B43">
        <w:rPr>
          <w:rFonts w:ascii="ProFontWindows" w:hAnsi="ProFontWindows"/>
          <w:color w:val="000000"/>
          <w:sz w:val="11"/>
          <w:szCs w:val="15"/>
        </w:rPr>
        <w:t> </w:t>
      </w:r>
      <w:r w:rsidRPr="00AB2B43">
        <w:rPr>
          <w:rFonts w:ascii="ProFontWindows" w:hAnsi="ProFontWindows"/>
          <w:color w:val="010001"/>
          <w:sz w:val="11"/>
          <w:szCs w:val="15"/>
        </w:rPr>
        <w:t>num_small_bins</w:t>
      </w:r>
      <w:r w:rsidRPr="00AB2B43">
        <w:rPr>
          <w:rFonts w:ascii="ProFontWindows" w:hAnsi="ProFontWindows"/>
          <w:color w:val="000000"/>
          <w:sz w:val="11"/>
          <w:szCs w:val="15"/>
        </w:rPr>
        <w:t>, </w:t>
      </w:r>
      <w:r w:rsidRPr="00AB2B43">
        <w:rPr>
          <w:rFonts w:ascii="ProFontWindows" w:hAnsi="ProFontWindows"/>
          <w:color w:val="010001"/>
          <w:sz w:val="11"/>
          <w:szCs w:val="15"/>
        </w:rPr>
        <w:t>u16</w:t>
      </w:r>
      <w:r w:rsidRPr="00AB2B43">
        <w:rPr>
          <w:rFonts w:ascii="ProFontWindows" w:hAnsi="ProFontWindows"/>
          <w:color w:val="000000"/>
          <w:sz w:val="11"/>
          <w:szCs w:val="15"/>
        </w:rPr>
        <w:t>* </w:t>
      </w:r>
      <w:r w:rsidRPr="00AB2B43">
        <w:rPr>
          <w:rFonts w:ascii="ProFontWindows" w:hAnsi="ProFontWindows"/>
          <w:color w:val="010001"/>
          <w:sz w:val="11"/>
          <w:szCs w:val="15"/>
        </w:rPr>
        <w:t>small_bin_sizes</w:t>
      </w:r>
      <w:r w:rsidRPr="00AB2B43">
        <w:rPr>
          <w:rFonts w:ascii="ProFontWindows" w:hAnsi="ProFontWindows"/>
          <w:color w:val="000000"/>
          <w:sz w:val="11"/>
          <w:szCs w:val="15"/>
        </w:rPr>
        <w:t>, </w:t>
      </w:r>
      <w:r w:rsidRPr="00AB2B43">
        <w:rPr>
          <w:rFonts w:ascii="ProFontWindows" w:hAnsi="ProFontWindows"/>
          <w:color w:val="010001"/>
          <w:sz w:val="11"/>
          <w:szCs w:val="15"/>
        </w:rPr>
        <w:t>u16</w:t>
      </w:r>
      <w:r w:rsidRPr="00AB2B43">
        <w:rPr>
          <w:rFonts w:ascii="ProFontWindows" w:hAnsi="ProFontWindows"/>
          <w:color w:val="000000"/>
          <w:sz w:val="11"/>
          <w:szCs w:val="15"/>
        </w:rPr>
        <w:t> </w:t>
      </w:r>
      <w:r w:rsidRPr="00AB2B43">
        <w:rPr>
          <w:rFonts w:ascii="ProFontWindows" w:hAnsi="ProFontWindows"/>
          <w:color w:val="010001"/>
          <w:sz w:val="11"/>
          <w:szCs w:val="15"/>
        </w:rPr>
        <w:t>max_num_allocs</w:t>
      </w:r>
      <w:r w:rsidRPr="00AB2B43">
        <w:rPr>
          <w:rFonts w:ascii="ProFontWindows" w:hAnsi="ProFontWindows"/>
          <w:color w:val="000000"/>
          <w:sz w:val="11"/>
          <w:szCs w:val="15"/>
        </w:rPr>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 xml:space="preserve">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Allocate returns a handle, get the pointer to external</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memory as follows: </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void* handle = externalMemoryAllocator-&gt;allocate(256, 16);</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void* external_memory_ptr = gHandleToExternalMemPtr(handle);</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externalMemoryAllocator-&gt;deallocate(handle);</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externalMemoryAllocator-&gt;deallocate(handle);</w:t>
      </w:r>
      <w:r w:rsidRPr="00AB2B43">
        <w:rPr>
          <w:rFonts w:ascii="ProFontWindows" w:hAnsi="ProFontWindows"/>
          <w:color w:val="008000"/>
          <w:sz w:val="11"/>
          <w:szCs w:val="15"/>
        </w:rPr>
        <w:tab/>
      </w:r>
      <w:r w:rsidRPr="00AB2B43">
        <w:rPr>
          <w:rFonts w:ascii="ProFontWindows" w:hAnsi="ProFontWindows"/>
          <w:color w:val="008000"/>
          <w:sz w:val="11"/>
          <w:szCs w:val="15"/>
        </w:rPr>
        <w:tab/>
        <w:t>/// If it is a 2 stage deallocation</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FF"/>
          <w:sz w:val="11"/>
          <w:szCs w:val="15"/>
        </w:rPr>
        <w:t>void</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allocate</w:t>
      </w:r>
      <w:r w:rsidRPr="00AB2B43">
        <w:rPr>
          <w:rFonts w:ascii="ProFontWindows" w:hAnsi="ProFontWindows"/>
          <w:color w:val="000000"/>
          <w:sz w:val="11"/>
          <w:szCs w:val="15"/>
        </w:rPr>
        <w:t>(</w:t>
      </w:r>
      <w:r w:rsidRPr="00AB2B43">
        <w:rPr>
          <w:rFonts w:ascii="ProFontWindows" w:hAnsi="ProFontWindows"/>
          <w:color w:val="010001"/>
          <w:sz w:val="11"/>
          <w:szCs w:val="15"/>
        </w:rPr>
        <w:t>u32</w:t>
      </w:r>
      <w:r w:rsidRPr="00AB2B43">
        <w:rPr>
          <w:rFonts w:ascii="ProFontWindows" w:hAnsi="ProFontWindows"/>
          <w:color w:val="000000"/>
          <w:sz w:val="11"/>
          <w:szCs w:val="15"/>
        </w:rPr>
        <w:t> </w:t>
      </w:r>
      <w:r w:rsidRPr="00AB2B43">
        <w:rPr>
          <w:rFonts w:ascii="ProFontWindows" w:hAnsi="ProFontWindows"/>
          <w:color w:val="010001"/>
          <w:sz w:val="11"/>
          <w:szCs w:val="15"/>
        </w:rPr>
        <w:t>size</w:t>
      </w:r>
      <w:r w:rsidRPr="00AB2B43">
        <w:rPr>
          <w:rFonts w:ascii="ProFontWindows" w:hAnsi="ProFontWindows"/>
          <w:color w:val="000000"/>
          <w:sz w:val="11"/>
          <w:szCs w:val="15"/>
        </w:rPr>
        <w:t>, </w:t>
      </w:r>
      <w:r w:rsidRPr="00AB2B43">
        <w:rPr>
          <w:rFonts w:ascii="ProFontWindows" w:hAnsi="ProFontWindows"/>
          <w:color w:val="010001"/>
          <w:sz w:val="11"/>
          <w:szCs w:val="15"/>
        </w:rPr>
        <w:t>u32</w:t>
      </w:r>
      <w:r w:rsidRPr="00AB2B43">
        <w:rPr>
          <w:rFonts w:ascii="ProFontWindows" w:hAnsi="ProFontWindows"/>
          <w:color w:val="000000"/>
          <w:sz w:val="11"/>
          <w:szCs w:val="15"/>
        </w:rPr>
        <w:t> </w:t>
      </w:r>
      <w:r w:rsidRPr="00AB2B43">
        <w:rPr>
          <w:rFonts w:ascii="ProFontWindows" w:hAnsi="ProFontWindows"/>
          <w:color w:val="010001"/>
          <w:sz w:val="11"/>
          <w:szCs w:val="15"/>
        </w:rPr>
        <w:t>alignment</w:t>
      </w:r>
      <w:r w:rsidRPr="00AB2B43">
        <w:rPr>
          <w:rFonts w:ascii="ProFontWindows" w:hAnsi="ProFontWindows"/>
          <w:color w:val="000000"/>
          <w:sz w:val="11"/>
          <w:szCs w:val="15"/>
        </w:rPr>
        <w:t>);</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8000"/>
          <w:sz w:val="11"/>
          <w:szCs w:val="15"/>
        </w:rPr>
        <w:t>/// Returns a handle</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FF"/>
          <w:sz w:val="11"/>
          <w:szCs w:val="15"/>
        </w:rPr>
        <w:t>void</w:t>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00000"/>
          <w:sz w:val="11"/>
          <w:szCs w:val="15"/>
        </w:rPr>
        <w:tab/>
      </w:r>
      <w:r w:rsidRPr="00AB2B43">
        <w:rPr>
          <w:rFonts w:ascii="ProFontWindows" w:hAnsi="ProFontWindows"/>
          <w:color w:val="010001"/>
          <w:sz w:val="11"/>
          <w:szCs w:val="15"/>
        </w:rPr>
        <w:t>deallocate</w:t>
      </w:r>
      <w:r w:rsidRPr="00AB2B43">
        <w:rPr>
          <w:rFonts w:ascii="ProFontWindows" w:hAnsi="ProFontWindows"/>
          <w:color w:val="000000"/>
          <w:sz w:val="11"/>
          <w:szCs w:val="15"/>
        </w:rPr>
        <w:t>(</w:t>
      </w:r>
      <w:r w:rsidRPr="00AB2B43">
        <w:rPr>
          <w:rFonts w:ascii="ProFontWindows" w:hAnsi="ProFontWindows"/>
          <w:color w:val="0000FF"/>
          <w:sz w:val="11"/>
          <w:szCs w:val="15"/>
        </w:rPr>
        <w:t>void</w:t>
      </w:r>
      <w:r w:rsidRPr="00AB2B43">
        <w:rPr>
          <w:rFonts w:ascii="ProFontWindows" w:hAnsi="ProFontWindows"/>
          <w:color w:val="000000"/>
          <w:sz w:val="11"/>
          <w:szCs w:val="15"/>
        </w:rPr>
        <w:t>* </w:t>
      </w:r>
      <w:r w:rsidRPr="00AB2B43">
        <w:rPr>
          <w:rFonts w:ascii="ProFontWindows" w:hAnsi="ProFontWindows"/>
          <w:color w:val="010001"/>
          <w:sz w:val="11"/>
          <w:szCs w:val="15"/>
        </w:rPr>
        <w:t>p</w:t>
      </w:r>
      <w:r w:rsidRPr="00AB2B43">
        <w:rPr>
          <w:rFonts w:ascii="ProFontWindows" w:hAnsi="ProFontWindows"/>
          <w:color w:val="000000"/>
          <w:sz w:val="11"/>
          <w:szCs w:val="15"/>
        </w:rPr>
        <w:t>);</w:t>
      </w:r>
    </w:p>
    <w:p w:rsidR="00FC72BE" w:rsidRPr="00AB2B43" w:rsidRDefault="00FC72BE" w:rsidP="00AB2B4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rPr>
          <w:rFonts w:ascii="ProFontWindows" w:hAnsi="ProFontWindows"/>
          <w:color w:val="000000"/>
          <w:sz w:val="11"/>
          <w:szCs w:val="15"/>
        </w:rPr>
      </w:pPr>
      <w:r w:rsidRPr="00AB2B43">
        <w:rPr>
          <w:rFonts w:ascii="ProFontWindows" w:hAnsi="ProFontWindows"/>
          <w:color w:val="000000"/>
          <w:sz w:val="11"/>
          <w:szCs w:val="15"/>
        </w:rPr>
        <w:tab/>
        <w:t>};</w:t>
      </w:r>
    </w:p>
    <w:p w:rsidR="0088763D" w:rsidRPr="00174ECB" w:rsidRDefault="0088763D" w:rsidP="007D6E73">
      <w:pPr>
        <w:tabs>
          <w:tab w:val="left" w:pos="180"/>
          <w:tab w:val="left" w:pos="540"/>
          <w:tab w:val="left" w:pos="900"/>
          <w:tab w:val="left" w:pos="1260"/>
          <w:tab w:val="left" w:pos="1620"/>
          <w:tab w:val="left" w:pos="1980"/>
          <w:tab w:val="left" w:pos="2340"/>
          <w:tab w:val="left" w:pos="2700"/>
          <w:tab w:val="left" w:pos="3240"/>
        </w:tabs>
        <w:autoSpaceDE w:val="0"/>
        <w:autoSpaceDN w:val="0"/>
        <w:adjustRightInd w:val="0"/>
        <w:spacing w:after="0" w:line="240" w:lineRule="auto"/>
      </w:pPr>
    </w:p>
    <w:sectPr w:rsidR="0088763D" w:rsidRPr="00174ECB" w:rsidSect="003D324A">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2BA4" w:rsidRDefault="00222BA4" w:rsidP="00BF267F">
      <w:pPr>
        <w:spacing w:after="0" w:line="240" w:lineRule="auto"/>
      </w:pPr>
      <w:r>
        <w:separator/>
      </w:r>
    </w:p>
  </w:endnote>
  <w:endnote w:type="continuationSeparator" w:id="0">
    <w:p w:rsidR="00222BA4" w:rsidRDefault="00222BA4" w:rsidP="00BF26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ProFontWindows">
    <w:panose1 w:val="02000409000000000000"/>
    <w:charset w:val="00"/>
    <w:family w:val="modern"/>
    <w:pitch w:val="fixed"/>
    <w:sig w:usb0="8000002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67F" w:rsidRPr="008E2008" w:rsidRDefault="00276181">
    <w:pPr>
      <w:pStyle w:val="Footer"/>
      <w:rPr>
        <w:rFonts w:asciiTheme="majorHAnsi" w:hAnsiTheme="majorHAnsi" w:cstheme="majorHAnsi"/>
      </w:rPr>
    </w:pPr>
    <w:r>
      <w:rPr>
        <w:rFonts w:asciiTheme="majorHAnsi" w:hAnsiTheme="majorHAnsi" w:cstheme="majorHAnsi"/>
      </w:rPr>
      <w:t>High Performance External Heap Allocator v1.0</w:t>
    </w:r>
    <w:r w:rsidR="00BF267F">
      <w:rPr>
        <w:rFonts w:asciiTheme="majorHAnsi" w:hAnsiTheme="majorHAnsi" w:cstheme="majorHAnsi"/>
      </w:rPr>
      <w:ptab w:relativeTo="margin" w:alignment="right" w:leader="none"/>
    </w:r>
    <w:r w:rsidR="00BF267F">
      <w:rPr>
        <w:rFonts w:asciiTheme="majorHAnsi" w:hAnsiTheme="majorHAnsi" w:cstheme="majorHAnsi"/>
      </w:rPr>
      <w:t xml:space="preserve">Page </w:t>
    </w:r>
    <w:fldSimple w:instr=" PAGE   \* MERGEFORMAT ">
      <w:r w:rsidR="00BE4C44" w:rsidRPr="00BE4C44">
        <w:rPr>
          <w:rFonts w:asciiTheme="majorHAnsi" w:hAnsiTheme="majorHAnsi" w:cstheme="majorHAnsi"/>
          <w:noProof/>
        </w:rPr>
        <w:t>3</w:t>
      </w:r>
    </w:fldSimple>
    <w:r w:rsidR="002920E9" w:rsidRPr="002920E9">
      <w:rPr>
        <w:noProof/>
        <w:lang w:eastAsia="zh-TW"/>
      </w:rPr>
      <w:pict>
        <v:group id="_x0000_s2051" style="position:absolute;margin-left:0;margin-top:0;width:611.15pt;height:64.75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3" style="position:absolute;left:8;top:9;width:4031;height:1439;mso-width-percent:400;mso-height-percent:1000;mso-width-percent:400;mso-height-percent:1000;mso-width-relative:margin;mso-height-relative:bottom-margin-area" filled="f" stroked="f"/>
          <w10:wrap anchorx="page" anchory="page"/>
        </v:group>
      </w:pict>
    </w:r>
    <w:r w:rsidR="002920E9" w:rsidRPr="002920E9">
      <w:rPr>
        <w:noProof/>
        <w:lang w:eastAsia="zh-TW"/>
      </w:rPr>
      <w:pict>
        <v:rect id="_x0000_s2050" style="position:absolute;margin-left:0;margin-top:0;width:7.15pt;height:63.95pt;z-index:251661312;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2920E9" w:rsidRPr="002920E9">
      <w:rPr>
        <w:noProof/>
        <w:lang w:eastAsia="zh-TW"/>
      </w:rPr>
      <w:pict>
        <v:rect id="_x0000_s2049" style="position:absolute;margin-left:0;margin-top:0;width:7.15pt;height:63.95pt;z-index:25166028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2BA4" w:rsidRDefault="00222BA4" w:rsidP="00BF267F">
      <w:pPr>
        <w:spacing w:after="0" w:line="240" w:lineRule="auto"/>
      </w:pPr>
      <w:r>
        <w:separator/>
      </w:r>
    </w:p>
  </w:footnote>
  <w:footnote w:type="continuationSeparator" w:id="0">
    <w:p w:rsidR="00222BA4" w:rsidRDefault="00222BA4" w:rsidP="00BF26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6DB5"/>
    <w:multiLevelType w:val="hybridMultilevel"/>
    <w:tmpl w:val="1EA4F120"/>
    <w:lvl w:ilvl="0" w:tplc="6082F0B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C66CF"/>
    <w:multiLevelType w:val="hybridMultilevel"/>
    <w:tmpl w:val="9A845B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E0730B"/>
    <w:multiLevelType w:val="multilevel"/>
    <w:tmpl w:val="6B0628E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F3F11D3"/>
    <w:multiLevelType w:val="hybridMultilevel"/>
    <w:tmpl w:val="9A64696E"/>
    <w:lvl w:ilvl="0" w:tplc="1A0C8E24">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955880"/>
    <w:multiLevelType w:val="hybridMultilevel"/>
    <w:tmpl w:val="3594E5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E5632E"/>
    <w:multiLevelType w:val="hybridMultilevel"/>
    <w:tmpl w:val="3E2A1F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A53EE4"/>
    <w:multiLevelType w:val="hybridMultilevel"/>
    <w:tmpl w:val="B876FB14"/>
    <w:lvl w:ilvl="0" w:tplc="33E2CAB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9871B1"/>
    <w:multiLevelType w:val="hybridMultilevel"/>
    <w:tmpl w:val="4B824F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67051E"/>
    <w:multiLevelType w:val="hybridMultilevel"/>
    <w:tmpl w:val="DB922F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341D54"/>
    <w:multiLevelType w:val="multilevel"/>
    <w:tmpl w:val="D35E7AC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765620A6"/>
    <w:multiLevelType w:val="hybridMultilevel"/>
    <w:tmpl w:val="484ABF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A266BD"/>
    <w:multiLevelType w:val="multilevel"/>
    <w:tmpl w:val="437A1CE2"/>
    <w:lvl w:ilvl="0">
      <w:start w:val="1"/>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7C2A1979"/>
    <w:multiLevelType w:val="hybridMultilevel"/>
    <w:tmpl w:val="5B6A76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1"/>
  </w:num>
  <w:num w:numId="4">
    <w:abstractNumId w:val="1"/>
  </w:num>
  <w:num w:numId="5">
    <w:abstractNumId w:val="10"/>
  </w:num>
  <w:num w:numId="6">
    <w:abstractNumId w:val="5"/>
  </w:num>
  <w:num w:numId="7">
    <w:abstractNumId w:val="7"/>
  </w:num>
  <w:num w:numId="8">
    <w:abstractNumId w:val="9"/>
  </w:num>
  <w:num w:numId="9">
    <w:abstractNumId w:val="8"/>
  </w:num>
  <w:num w:numId="10">
    <w:abstractNumId w:val="12"/>
  </w:num>
  <w:num w:numId="11">
    <w:abstractNumId w:val="3"/>
  </w:num>
  <w:num w:numId="12">
    <w:abstractNumId w:val="4"/>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288"/>
  <w:drawingGridHorizontalSpacing w:val="110"/>
  <w:displayHorizontalDrawingGridEvery w:val="2"/>
  <w:characterSpacingControl w:val="doNotCompress"/>
  <w:hdrShapeDefaults>
    <o:shapedefaults v:ext="edit" spidmax="21506"/>
    <o:shapelayout v:ext="edit">
      <o:idmap v:ext="edit" data="2"/>
      <o:rules v:ext="edit">
        <o:r id="V:Rule2" type="connector" idref="#_x0000_s2052"/>
      </o:rules>
    </o:shapelayout>
  </w:hdrShapeDefaults>
  <w:footnotePr>
    <w:footnote w:id="-1"/>
    <w:footnote w:id="0"/>
  </w:footnotePr>
  <w:endnotePr>
    <w:endnote w:id="-1"/>
    <w:endnote w:id="0"/>
  </w:endnotePr>
  <w:compat/>
  <w:rsids>
    <w:rsidRoot w:val="003D324A"/>
    <w:rsid w:val="00003CB6"/>
    <w:rsid w:val="000100BD"/>
    <w:rsid w:val="000264EF"/>
    <w:rsid w:val="00030309"/>
    <w:rsid w:val="000361EF"/>
    <w:rsid w:val="000467E0"/>
    <w:rsid w:val="00046E61"/>
    <w:rsid w:val="00047643"/>
    <w:rsid w:val="00062BEE"/>
    <w:rsid w:val="00064D9D"/>
    <w:rsid w:val="000677F7"/>
    <w:rsid w:val="00070421"/>
    <w:rsid w:val="000A1A9D"/>
    <w:rsid w:val="000B4303"/>
    <w:rsid w:val="000B488E"/>
    <w:rsid w:val="000C0F4A"/>
    <w:rsid w:val="000D3A2E"/>
    <w:rsid w:val="000E21B3"/>
    <w:rsid w:val="000E3361"/>
    <w:rsid w:val="000E39E8"/>
    <w:rsid w:val="000F5E79"/>
    <w:rsid w:val="000F6372"/>
    <w:rsid w:val="00102BFE"/>
    <w:rsid w:val="00103E1D"/>
    <w:rsid w:val="001044E8"/>
    <w:rsid w:val="00112665"/>
    <w:rsid w:val="0011507C"/>
    <w:rsid w:val="001347F0"/>
    <w:rsid w:val="00140696"/>
    <w:rsid w:val="00144738"/>
    <w:rsid w:val="00146EEB"/>
    <w:rsid w:val="00166811"/>
    <w:rsid w:val="00167215"/>
    <w:rsid w:val="00170A72"/>
    <w:rsid w:val="00174A9E"/>
    <w:rsid w:val="00174ECB"/>
    <w:rsid w:val="00181315"/>
    <w:rsid w:val="0019447B"/>
    <w:rsid w:val="001A3A0B"/>
    <w:rsid w:val="001C47CD"/>
    <w:rsid w:val="001E253D"/>
    <w:rsid w:val="001E38B2"/>
    <w:rsid w:val="002014D9"/>
    <w:rsid w:val="0020396D"/>
    <w:rsid w:val="00207785"/>
    <w:rsid w:val="00207A93"/>
    <w:rsid w:val="00207E13"/>
    <w:rsid w:val="00220A38"/>
    <w:rsid w:val="00222BA4"/>
    <w:rsid w:val="00227A32"/>
    <w:rsid w:val="002318AC"/>
    <w:rsid w:val="00243A07"/>
    <w:rsid w:val="0024656A"/>
    <w:rsid w:val="00246AA8"/>
    <w:rsid w:val="00252919"/>
    <w:rsid w:val="00255AEB"/>
    <w:rsid w:val="00257DB0"/>
    <w:rsid w:val="00261CA4"/>
    <w:rsid w:val="002642F1"/>
    <w:rsid w:val="00270949"/>
    <w:rsid w:val="00270E44"/>
    <w:rsid w:val="00276181"/>
    <w:rsid w:val="002811BF"/>
    <w:rsid w:val="0028570C"/>
    <w:rsid w:val="002920E9"/>
    <w:rsid w:val="0029296C"/>
    <w:rsid w:val="00293D6C"/>
    <w:rsid w:val="00294AC6"/>
    <w:rsid w:val="002A1A56"/>
    <w:rsid w:val="002A2D0A"/>
    <w:rsid w:val="002B0115"/>
    <w:rsid w:val="002B3E74"/>
    <w:rsid w:val="002B48BA"/>
    <w:rsid w:val="002C30D3"/>
    <w:rsid w:val="002C4306"/>
    <w:rsid w:val="002C52C2"/>
    <w:rsid w:val="002C78A0"/>
    <w:rsid w:val="002D4AFB"/>
    <w:rsid w:val="002E31B9"/>
    <w:rsid w:val="002E45E5"/>
    <w:rsid w:val="002F467B"/>
    <w:rsid w:val="002F6EFE"/>
    <w:rsid w:val="00304E5D"/>
    <w:rsid w:val="003058B7"/>
    <w:rsid w:val="0030600C"/>
    <w:rsid w:val="00306876"/>
    <w:rsid w:val="0031530D"/>
    <w:rsid w:val="0032572C"/>
    <w:rsid w:val="00325E8E"/>
    <w:rsid w:val="003329F7"/>
    <w:rsid w:val="003331C1"/>
    <w:rsid w:val="00341FFF"/>
    <w:rsid w:val="00343C5A"/>
    <w:rsid w:val="0034751E"/>
    <w:rsid w:val="00350B74"/>
    <w:rsid w:val="00352636"/>
    <w:rsid w:val="0035406C"/>
    <w:rsid w:val="00367365"/>
    <w:rsid w:val="00384F66"/>
    <w:rsid w:val="003908C1"/>
    <w:rsid w:val="003B1578"/>
    <w:rsid w:val="003C2F5C"/>
    <w:rsid w:val="003C55ED"/>
    <w:rsid w:val="003D324A"/>
    <w:rsid w:val="003E18B5"/>
    <w:rsid w:val="003E6EF4"/>
    <w:rsid w:val="00401833"/>
    <w:rsid w:val="00402AB1"/>
    <w:rsid w:val="00413B49"/>
    <w:rsid w:val="00432526"/>
    <w:rsid w:val="00435B5C"/>
    <w:rsid w:val="00470E8A"/>
    <w:rsid w:val="00480843"/>
    <w:rsid w:val="0049059F"/>
    <w:rsid w:val="0049312F"/>
    <w:rsid w:val="00493C5C"/>
    <w:rsid w:val="004A3122"/>
    <w:rsid w:val="004A75FD"/>
    <w:rsid w:val="004C1FFE"/>
    <w:rsid w:val="004D7324"/>
    <w:rsid w:val="004E163C"/>
    <w:rsid w:val="004E2A41"/>
    <w:rsid w:val="004E7D93"/>
    <w:rsid w:val="004F1319"/>
    <w:rsid w:val="00515097"/>
    <w:rsid w:val="00516F19"/>
    <w:rsid w:val="00517B1A"/>
    <w:rsid w:val="005228B2"/>
    <w:rsid w:val="00523664"/>
    <w:rsid w:val="00532741"/>
    <w:rsid w:val="005346FF"/>
    <w:rsid w:val="0053663E"/>
    <w:rsid w:val="00543EAE"/>
    <w:rsid w:val="00563BD7"/>
    <w:rsid w:val="00566129"/>
    <w:rsid w:val="005665BD"/>
    <w:rsid w:val="005716CE"/>
    <w:rsid w:val="00571D98"/>
    <w:rsid w:val="00594B9E"/>
    <w:rsid w:val="005B6DB8"/>
    <w:rsid w:val="005C3671"/>
    <w:rsid w:val="005C6976"/>
    <w:rsid w:val="005C7E2A"/>
    <w:rsid w:val="005D3768"/>
    <w:rsid w:val="005F654D"/>
    <w:rsid w:val="005F7A0D"/>
    <w:rsid w:val="006029E1"/>
    <w:rsid w:val="00603455"/>
    <w:rsid w:val="006141DC"/>
    <w:rsid w:val="00614C28"/>
    <w:rsid w:val="0062669F"/>
    <w:rsid w:val="00630ADE"/>
    <w:rsid w:val="006325A7"/>
    <w:rsid w:val="006339A1"/>
    <w:rsid w:val="006440F8"/>
    <w:rsid w:val="00647C16"/>
    <w:rsid w:val="00652A96"/>
    <w:rsid w:val="00666EB2"/>
    <w:rsid w:val="00681042"/>
    <w:rsid w:val="00691A5E"/>
    <w:rsid w:val="00692995"/>
    <w:rsid w:val="00692EA9"/>
    <w:rsid w:val="00695A4F"/>
    <w:rsid w:val="00697DF5"/>
    <w:rsid w:val="006A51AB"/>
    <w:rsid w:val="006B7AB8"/>
    <w:rsid w:val="006C04E7"/>
    <w:rsid w:val="006C2FD6"/>
    <w:rsid w:val="006C4AE4"/>
    <w:rsid w:val="006C60EA"/>
    <w:rsid w:val="006C7D23"/>
    <w:rsid w:val="006D0237"/>
    <w:rsid w:val="006D4079"/>
    <w:rsid w:val="006E5984"/>
    <w:rsid w:val="006F0A0A"/>
    <w:rsid w:val="006F12AE"/>
    <w:rsid w:val="0071254C"/>
    <w:rsid w:val="00717A66"/>
    <w:rsid w:val="007247BE"/>
    <w:rsid w:val="00727ECC"/>
    <w:rsid w:val="00731186"/>
    <w:rsid w:val="00731E47"/>
    <w:rsid w:val="007323F2"/>
    <w:rsid w:val="007360D7"/>
    <w:rsid w:val="007511EC"/>
    <w:rsid w:val="007556EE"/>
    <w:rsid w:val="007617AA"/>
    <w:rsid w:val="00766E94"/>
    <w:rsid w:val="00780FC7"/>
    <w:rsid w:val="0078722D"/>
    <w:rsid w:val="0079058E"/>
    <w:rsid w:val="00797DB2"/>
    <w:rsid w:val="007A6AF0"/>
    <w:rsid w:val="007D01CD"/>
    <w:rsid w:val="007D6E73"/>
    <w:rsid w:val="007E3625"/>
    <w:rsid w:val="007E746F"/>
    <w:rsid w:val="007F058F"/>
    <w:rsid w:val="007F1D05"/>
    <w:rsid w:val="007F3ABF"/>
    <w:rsid w:val="00801752"/>
    <w:rsid w:val="008108AB"/>
    <w:rsid w:val="00823F5D"/>
    <w:rsid w:val="00827090"/>
    <w:rsid w:val="00847625"/>
    <w:rsid w:val="00847C6F"/>
    <w:rsid w:val="00854392"/>
    <w:rsid w:val="00857F26"/>
    <w:rsid w:val="00860C8A"/>
    <w:rsid w:val="00883A69"/>
    <w:rsid w:val="008860C8"/>
    <w:rsid w:val="0088763D"/>
    <w:rsid w:val="008965B1"/>
    <w:rsid w:val="00897B6C"/>
    <w:rsid w:val="008A4CE7"/>
    <w:rsid w:val="008B122A"/>
    <w:rsid w:val="008C13AC"/>
    <w:rsid w:val="008C2369"/>
    <w:rsid w:val="008C2478"/>
    <w:rsid w:val="008D766A"/>
    <w:rsid w:val="008E2008"/>
    <w:rsid w:val="008E3C51"/>
    <w:rsid w:val="009022E4"/>
    <w:rsid w:val="00916943"/>
    <w:rsid w:val="0092438C"/>
    <w:rsid w:val="00924F5A"/>
    <w:rsid w:val="0092610A"/>
    <w:rsid w:val="009418B1"/>
    <w:rsid w:val="00946118"/>
    <w:rsid w:val="009528C1"/>
    <w:rsid w:val="00953546"/>
    <w:rsid w:val="00965BEF"/>
    <w:rsid w:val="0099163E"/>
    <w:rsid w:val="00995D00"/>
    <w:rsid w:val="009B7BD4"/>
    <w:rsid w:val="009C08E8"/>
    <w:rsid w:val="009C0E10"/>
    <w:rsid w:val="009C2307"/>
    <w:rsid w:val="009C321E"/>
    <w:rsid w:val="009D0533"/>
    <w:rsid w:val="009E6875"/>
    <w:rsid w:val="009E6D19"/>
    <w:rsid w:val="009F20AD"/>
    <w:rsid w:val="009F4511"/>
    <w:rsid w:val="009F7A72"/>
    <w:rsid w:val="00A00125"/>
    <w:rsid w:val="00A069AD"/>
    <w:rsid w:val="00A1171D"/>
    <w:rsid w:val="00A16561"/>
    <w:rsid w:val="00A24295"/>
    <w:rsid w:val="00A34C18"/>
    <w:rsid w:val="00A41322"/>
    <w:rsid w:val="00A45EAB"/>
    <w:rsid w:val="00A4634C"/>
    <w:rsid w:val="00A51C47"/>
    <w:rsid w:val="00A535EC"/>
    <w:rsid w:val="00A53F38"/>
    <w:rsid w:val="00A54CEB"/>
    <w:rsid w:val="00A633A4"/>
    <w:rsid w:val="00A6365C"/>
    <w:rsid w:val="00A77152"/>
    <w:rsid w:val="00A83232"/>
    <w:rsid w:val="00A91406"/>
    <w:rsid w:val="00A927FC"/>
    <w:rsid w:val="00A96F82"/>
    <w:rsid w:val="00AA2478"/>
    <w:rsid w:val="00AA31E7"/>
    <w:rsid w:val="00AA6B1D"/>
    <w:rsid w:val="00AB0EB2"/>
    <w:rsid w:val="00AB2B43"/>
    <w:rsid w:val="00AC4DA7"/>
    <w:rsid w:val="00AD619E"/>
    <w:rsid w:val="00AE1ED8"/>
    <w:rsid w:val="00AE37F0"/>
    <w:rsid w:val="00AF0180"/>
    <w:rsid w:val="00AF33D0"/>
    <w:rsid w:val="00AF373F"/>
    <w:rsid w:val="00AF6383"/>
    <w:rsid w:val="00AF7A51"/>
    <w:rsid w:val="00B0149A"/>
    <w:rsid w:val="00B029EB"/>
    <w:rsid w:val="00B14E3D"/>
    <w:rsid w:val="00B23C94"/>
    <w:rsid w:val="00B504FE"/>
    <w:rsid w:val="00B52077"/>
    <w:rsid w:val="00B56B6E"/>
    <w:rsid w:val="00B71A09"/>
    <w:rsid w:val="00B74C34"/>
    <w:rsid w:val="00B80CCF"/>
    <w:rsid w:val="00B80D92"/>
    <w:rsid w:val="00B83678"/>
    <w:rsid w:val="00B83EAA"/>
    <w:rsid w:val="00BB0B8A"/>
    <w:rsid w:val="00BC54F8"/>
    <w:rsid w:val="00BD39D5"/>
    <w:rsid w:val="00BE4517"/>
    <w:rsid w:val="00BE4C44"/>
    <w:rsid w:val="00BF267F"/>
    <w:rsid w:val="00BF434F"/>
    <w:rsid w:val="00C0096E"/>
    <w:rsid w:val="00C108DA"/>
    <w:rsid w:val="00C16C46"/>
    <w:rsid w:val="00C21D6E"/>
    <w:rsid w:val="00C23F7A"/>
    <w:rsid w:val="00C265E0"/>
    <w:rsid w:val="00C33451"/>
    <w:rsid w:val="00C516C7"/>
    <w:rsid w:val="00C61151"/>
    <w:rsid w:val="00C62A65"/>
    <w:rsid w:val="00C7256A"/>
    <w:rsid w:val="00C8666A"/>
    <w:rsid w:val="00C867B9"/>
    <w:rsid w:val="00C86A72"/>
    <w:rsid w:val="00C946A8"/>
    <w:rsid w:val="00CA506C"/>
    <w:rsid w:val="00CC7405"/>
    <w:rsid w:val="00CD11C6"/>
    <w:rsid w:val="00CD7440"/>
    <w:rsid w:val="00CD7AE2"/>
    <w:rsid w:val="00CE2299"/>
    <w:rsid w:val="00CF7869"/>
    <w:rsid w:val="00D04756"/>
    <w:rsid w:val="00D06B32"/>
    <w:rsid w:val="00D06E80"/>
    <w:rsid w:val="00D10BE0"/>
    <w:rsid w:val="00D10C23"/>
    <w:rsid w:val="00D13677"/>
    <w:rsid w:val="00D17726"/>
    <w:rsid w:val="00D22B6A"/>
    <w:rsid w:val="00D23338"/>
    <w:rsid w:val="00D27DFF"/>
    <w:rsid w:val="00D30118"/>
    <w:rsid w:val="00D42C85"/>
    <w:rsid w:val="00D63680"/>
    <w:rsid w:val="00D81E20"/>
    <w:rsid w:val="00D84DA2"/>
    <w:rsid w:val="00D92AA1"/>
    <w:rsid w:val="00D93C43"/>
    <w:rsid w:val="00D972E2"/>
    <w:rsid w:val="00DA38F3"/>
    <w:rsid w:val="00DA3DF8"/>
    <w:rsid w:val="00DB7743"/>
    <w:rsid w:val="00DE7081"/>
    <w:rsid w:val="00DF6A0A"/>
    <w:rsid w:val="00DF71DA"/>
    <w:rsid w:val="00E02E24"/>
    <w:rsid w:val="00E076A0"/>
    <w:rsid w:val="00E11247"/>
    <w:rsid w:val="00E13E96"/>
    <w:rsid w:val="00E17853"/>
    <w:rsid w:val="00E20322"/>
    <w:rsid w:val="00E278E3"/>
    <w:rsid w:val="00E415C9"/>
    <w:rsid w:val="00E61670"/>
    <w:rsid w:val="00E70BCB"/>
    <w:rsid w:val="00E71E7A"/>
    <w:rsid w:val="00E76982"/>
    <w:rsid w:val="00E76B0D"/>
    <w:rsid w:val="00E83781"/>
    <w:rsid w:val="00E87790"/>
    <w:rsid w:val="00E96719"/>
    <w:rsid w:val="00EA05D4"/>
    <w:rsid w:val="00EA495B"/>
    <w:rsid w:val="00EA5602"/>
    <w:rsid w:val="00EA63B9"/>
    <w:rsid w:val="00EB1D40"/>
    <w:rsid w:val="00EC33D6"/>
    <w:rsid w:val="00ED0FF2"/>
    <w:rsid w:val="00ED7D77"/>
    <w:rsid w:val="00EE1343"/>
    <w:rsid w:val="00EE4E8C"/>
    <w:rsid w:val="00EF39A8"/>
    <w:rsid w:val="00F12346"/>
    <w:rsid w:val="00F1665C"/>
    <w:rsid w:val="00F22B3B"/>
    <w:rsid w:val="00F24F97"/>
    <w:rsid w:val="00F31CC6"/>
    <w:rsid w:val="00F3508B"/>
    <w:rsid w:val="00F354C3"/>
    <w:rsid w:val="00F40B53"/>
    <w:rsid w:val="00F4332A"/>
    <w:rsid w:val="00F51806"/>
    <w:rsid w:val="00F71310"/>
    <w:rsid w:val="00F7565E"/>
    <w:rsid w:val="00F92BF2"/>
    <w:rsid w:val="00FB5439"/>
    <w:rsid w:val="00FC72BE"/>
    <w:rsid w:val="00FE37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rules v:ext="edit">
        <o:r id="V:Rule4" type="connector" idref="#_x0000_s1039">
          <o:proxy start="" idref="#_x0000_s1028" connectloc="1"/>
          <o:proxy end="" idref="#_x0000_s1035" connectloc="3"/>
        </o:r>
        <o:r id="V:Rule5" type="connector" idref="#_x0000_s1041">
          <o:proxy start="" idref="#_x0000_s1035" connectloc="0"/>
          <o:proxy end="" idref="#_x0000_s1034" connectloc="2"/>
        </o:r>
        <o:r id="V:Rule6" type="connector" idref="#_x0000_s1040">
          <o:proxy start="" idref="#_x0000_s1028" connectloc="0"/>
          <o:proxy end="" idref="#_x0000_s1034"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303"/>
  </w:style>
  <w:style w:type="paragraph" w:styleId="Heading1">
    <w:name w:val="heading 1"/>
    <w:basedOn w:val="Normal"/>
    <w:next w:val="Normal"/>
    <w:link w:val="Heading1Char"/>
    <w:uiPriority w:val="9"/>
    <w:qFormat/>
    <w:rsid w:val="003D32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13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18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2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2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D324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D324A"/>
    <w:pPr>
      <w:ind w:left="720"/>
      <w:contextualSpacing/>
    </w:pPr>
  </w:style>
  <w:style w:type="character" w:customStyle="1" w:styleId="Heading2Char">
    <w:name w:val="Heading 2 Char"/>
    <w:basedOn w:val="DefaultParagraphFont"/>
    <w:link w:val="Heading2"/>
    <w:uiPriority w:val="9"/>
    <w:rsid w:val="004F131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E18B5"/>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BF26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267F"/>
  </w:style>
  <w:style w:type="paragraph" w:styleId="Footer">
    <w:name w:val="footer"/>
    <w:basedOn w:val="Normal"/>
    <w:link w:val="FooterChar"/>
    <w:uiPriority w:val="99"/>
    <w:semiHidden/>
    <w:unhideWhenUsed/>
    <w:rsid w:val="00BF26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267F"/>
  </w:style>
  <w:style w:type="paragraph" w:styleId="BalloonText">
    <w:name w:val="Balloon Text"/>
    <w:basedOn w:val="Normal"/>
    <w:link w:val="BalloonTextChar"/>
    <w:uiPriority w:val="99"/>
    <w:semiHidden/>
    <w:unhideWhenUsed/>
    <w:rsid w:val="00BF26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67F"/>
    <w:rPr>
      <w:rFonts w:ascii="Tahoma" w:hAnsi="Tahoma" w:cs="Tahoma"/>
      <w:sz w:val="16"/>
      <w:szCs w:val="16"/>
    </w:rPr>
  </w:style>
  <w:style w:type="character" w:customStyle="1" w:styleId="ssens">
    <w:name w:val="ssens"/>
    <w:basedOn w:val="DefaultParagraphFont"/>
    <w:rsid w:val="005F7A0D"/>
  </w:style>
  <w:style w:type="paragraph" w:customStyle="1" w:styleId="tightenable">
    <w:name w:val="tightenable"/>
    <w:basedOn w:val="Normal"/>
    <w:rsid w:val="007D01CD"/>
    <w:pPr>
      <w:spacing w:before="240" w:after="240" w:line="240" w:lineRule="auto"/>
    </w:pPr>
    <w:rPr>
      <w:rFonts w:ascii="Times New Roman" w:eastAsia="Times New Roman" w:hAnsi="Times New Roman" w:cs="Times New Roman"/>
      <w:sz w:val="24"/>
      <w:szCs w:val="24"/>
    </w:rPr>
  </w:style>
  <w:style w:type="paragraph" w:styleId="NoSpacing">
    <w:name w:val="No Spacing"/>
    <w:uiPriority w:val="1"/>
    <w:qFormat/>
    <w:rsid w:val="00C33451"/>
    <w:pPr>
      <w:spacing w:after="0" w:line="240" w:lineRule="auto"/>
    </w:pPr>
  </w:style>
  <w:style w:type="paragraph" w:styleId="HTMLPreformatted">
    <w:name w:val="HTML Preformatted"/>
    <w:basedOn w:val="Normal"/>
    <w:link w:val="HTMLPreformattedChar"/>
    <w:uiPriority w:val="99"/>
    <w:semiHidden/>
    <w:unhideWhenUsed/>
    <w:rsid w:val="0088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763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18119247">
      <w:bodyDiv w:val="1"/>
      <w:marLeft w:val="0"/>
      <w:marRight w:val="0"/>
      <w:marTop w:val="0"/>
      <w:marBottom w:val="0"/>
      <w:divBdr>
        <w:top w:val="none" w:sz="0" w:space="0" w:color="auto"/>
        <w:left w:val="none" w:sz="0" w:space="0" w:color="auto"/>
        <w:bottom w:val="none" w:sz="0" w:space="0" w:color="auto"/>
        <w:right w:val="none" w:sz="0" w:space="0" w:color="auto"/>
      </w:divBdr>
    </w:div>
    <w:div w:id="985547730">
      <w:bodyDiv w:val="1"/>
      <w:marLeft w:val="0"/>
      <w:marRight w:val="0"/>
      <w:marTop w:val="0"/>
      <w:marBottom w:val="0"/>
      <w:divBdr>
        <w:top w:val="none" w:sz="0" w:space="0" w:color="auto"/>
        <w:left w:val="none" w:sz="0" w:space="0" w:color="auto"/>
        <w:bottom w:val="none" w:sz="0" w:space="0" w:color="auto"/>
        <w:right w:val="none" w:sz="0" w:space="0" w:color="auto"/>
      </w:divBdr>
    </w:div>
    <w:div w:id="1440952839">
      <w:bodyDiv w:val="1"/>
      <w:marLeft w:val="0"/>
      <w:marRight w:val="0"/>
      <w:marTop w:val="0"/>
      <w:marBottom w:val="0"/>
      <w:divBdr>
        <w:top w:val="none" w:sz="0" w:space="0" w:color="auto"/>
        <w:left w:val="none" w:sz="0" w:space="0" w:color="auto"/>
        <w:bottom w:val="none" w:sz="0" w:space="0" w:color="auto"/>
        <w:right w:val="none" w:sz="0" w:space="0" w:color="auto"/>
      </w:divBdr>
    </w:div>
    <w:div w:id="209107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8AB0D-D1AE-45FF-8670-10D66005E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6060</TotalTime>
  <Pages>1</Pages>
  <Words>1727</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Virtuos</Company>
  <LinksUpToDate>false</LinksUpToDate>
  <CharactersWithSpaces>11548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dc:creator>
  <cp:keywords/>
  <dc:description/>
  <cp:lastModifiedBy>Jurgen Kluft</cp:lastModifiedBy>
  <cp:revision>247</cp:revision>
  <dcterms:created xsi:type="dcterms:W3CDTF">2010-08-30T10:17:00Z</dcterms:created>
  <dcterms:modified xsi:type="dcterms:W3CDTF">2011-12-14T10:37:00Z</dcterms:modified>
</cp:coreProperties>
</file>