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04492" w14:textId="2F028980" w:rsidR="00A4293A" w:rsidRPr="00A4293A" w:rsidRDefault="00A4293A" w:rsidP="00A4293A">
      <w:pPr>
        <w:spacing w:before="100" w:beforeAutospacing="1" w:after="100" w:afterAutospacing="1" w:line="240" w:lineRule="auto"/>
        <w:rPr>
          <w:rFonts w:ascii="Times New Roman" w:eastAsia="Times New Roman" w:hAnsi="Times New Roman" w:cs="Times New Roman"/>
          <w:sz w:val="24"/>
          <w:szCs w:val="24"/>
          <w:lang w:eastAsia="es-ES"/>
        </w:rPr>
      </w:pPr>
      <w:r w:rsidRPr="00A4293A">
        <w:rPr>
          <w:rFonts w:ascii="Times New Roman" w:eastAsia="Times New Roman" w:hAnsi="Times New Roman" w:cs="Times New Roman"/>
          <w:b/>
          <w:bCs/>
          <w:sz w:val="24"/>
          <w:szCs w:val="24"/>
          <w:lang w:eastAsia="es-ES"/>
        </w:rPr>
        <w:t>Informe de Vigilancia Tecnológica</w:t>
      </w:r>
      <w:r w:rsidRPr="00A4293A">
        <w:rPr>
          <w:rFonts w:ascii="Times New Roman" w:eastAsia="Times New Roman" w:hAnsi="Times New Roman" w:cs="Times New Roman"/>
          <w:sz w:val="24"/>
          <w:szCs w:val="24"/>
          <w:lang w:eastAsia="es-ES"/>
        </w:rPr>
        <w:br/>
      </w:r>
      <w:r w:rsidR="00F50206" w:rsidRPr="00C76C30">
        <w:rPr>
          <w:rFonts w:ascii="Times New Roman" w:eastAsia="Arial" w:hAnsi="Times New Roman" w:cs="Times New Roman"/>
          <w:b/>
          <w:bCs/>
          <w:sz w:val="24"/>
          <w:szCs w:val="24"/>
        </w:rPr>
        <w:t xml:space="preserve">Jurídicos Quimbaya y </w:t>
      </w:r>
      <w:proofErr w:type="spellStart"/>
      <w:r w:rsidR="00F50206" w:rsidRPr="00C76C30">
        <w:rPr>
          <w:rFonts w:ascii="Times New Roman" w:eastAsia="Arial" w:hAnsi="Times New Roman" w:cs="Times New Roman"/>
          <w:b/>
          <w:bCs/>
          <w:sz w:val="24"/>
          <w:szCs w:val="24"/>
        </w:rPr>
        <w:t>Polanias</w:t>
      </w:r>
      <w:proofErr w:type="spellEnd"/>
      <w:r w:rsidR="00F50206" w:rsidRPr="00C76C30">
        <w:rPr>
          <w:rFonts w:ascii="Times New Roman" w:eastAsia="Arial" w:hAnsi="Times New Roman" w:cs="Times New Roman"/>
          <w:b/>
          <w:bCs/>
          <w:sz w:val="24"/>
          <w:szCs w:val="24"/>
        </w:rPr>
        <w:t xml:space="preserve"> Asociados</w:t>
      </w:r>
      <w:r w:rsidRPr="00A4293A">
        <w:rPr>
          <w:rFonts w:ascii="Times New Roman" w:eastAsia="Times New Roman" w:hAnsi="Times New Roman" w:cs="Times New Roman"/>
          <w:sz w:val="24"/>
          <w:szCs w:val="24"/>
          <w:lang w:eastAsia="es-ES"/>
        </w:rPr>
        <w:br/>
      </w:r>
      <w:r w:rsidRPr="00A4293A">
        <w:rPr>
          <w:rFonts w:ascii="Times New Roman" w:eastAsia="Times New Roman" w:hAnsi="Times New Roman" w:cs="Times New Roman"/>
          <w:b/>
          <w:bCs/>
          <w:sz w:val="24"/>
          <w:szCs w:val="24"/>
          <w:lang w:eastAsia="es-ES"/>
        </w:rPr>
        <w:t>SENA</w:t>
      </w:r>
      <w:r w:rsidR="007703D7">
        <w:rPr>
          <w:rFonts w:ascii="Times New Roman" w:eastAsia="Times New Roman" w:hAnsi="Times New Roman" w:cs="Times New Roman"/>
          <w:b/>
          <w:bCs/>
          <w:sz w:val="24"/>
          <w:szCs w:val="24"/>
          <w:lang w:eastAsia="es-ES"/>
        </w:rPr>
        <w:t xml:space="preserve"> </w:t>
      </w:r>
      <w:r w:rsidRPr="00A4293A">
        <w:rPr>
          <w:rFonts w:ascii="Times New Roman" w:eastAsia="Times New Roman" w:hAnsi="Times New Roman" w:cs="Times New Roman"/>
          <w:sz w:val="24"/>
          <w:szCs w:val="24"/>
          <w:lang w:eastAsia="es-ES"/>
        </w:rPr>
        <w:br/>
      </w:r>
      <w:r w:rsidR="004702B7">
        <w:rPr>
          <w:rFonts w:ascii="Times New Roman" w:eastAsia="Times New Roman" w:hAnsi="Times New Roman" w:cs="Times New Roman"/>
          <w:b/>
          <w:bCs/>
          <w:sz w:val="24"/>
          <w:szCs w:val="24"/>
          <w:lang w:eastAsia="es-ES"/>
        </w:rPr>
        <w:t>Ficha</w:t>
      </w:r>
      <w:r w:rsidR="00205D09">
        <w:rPr>
          <w:rFonts w:ascii="Times New Roman" w:eastAsia="Times New Roman" w:hAnsi="Times New Roman" w:cs="Times New Roman"/>
          <w:b/>
          <w:bCs/>
          <w:sz w:val="24"/>
          <w:szCs w:val="24"/>
          <w:lang w:eastAsia="es-ES"/>
        </w:rPr>
        <w:t xml:space="preserve">: </w:t>
      </w:r>
      <w:r w:rsidRPr="00A4293A">
        <w:rPr>
          <w:rFonts w:ascii="Times New Roman" w:eastAsia="Times New Roman" w:hAnsi="Times New Roman" w:cs="Times New Roman"/>
          <w:b/>
          <w:bCs/>
          <w:sz w:val="24"/>
          <w:szCs w:val="24"/>
          <w:lang w:eastAsia="es-ES"/>
        </w:rPr>
        <w:t>2899747</w:t>
      </w:r>
      <w:r w:rsidR="002B41A5">
        <w:rPr>
          <w:rFonts w:ascii="Times New Roman" w:eastAsia="Times New Roman" w:hAnsi="Times New Roman" w:cs="Times New Roman"/>
          <w:b/>
          <w:bCs/>
          <w:sz w:val="24"/>
          <w:szCs w:val="24"/>
          <w:lang w:eastAsia="es-ES"/>
        </w:rPr>
        <w:t xml:space="preserve"> </w:t>
      </w:r>
    </w:p>
    <w:p w14:paraId="6C938EA5" w14:textId="77777777" w:rsidR="00A4293A" w:rsidRPr="00A4293A" w:rsidRDefault="00000000" w:rsidP="00A429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610105F1">
          <v:rect id="_x0000_i1025" style="width:0;height:1.5pt" o:hralign="center" o:hrstd="t" o:hr="t" fillcolor="#a0a0a0" stroked="f"/>
        </w:pict>
      </w:r>
    </w:p>
    <w:p w14:paraId="435141F2"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Introducción</w:t>
      </w:r>
    </w:p>
    <w:p w14:paraId="1F5BABB2"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 xml:space="preserve">El presente informe de vigilancia tecnológica se desarrolla en el marco del proyecto </w:t>
      </w:r>
      <w:r w:rsidRPr="000D297A">
        <w:rPr>
          <w:rFonts w:ascii="Times New Roman" w:eastAsia="Times New Roman" w:hAnsi="Times New Roman" w:cs="Times New Roman"/>
          <w:i/>
          <w:iCs/>
          <w:sz w:val="24"/>
          <w:szCs w:val="24"/>
          <w:lang w:val="es-CO" w:eastAsia="es-ES"/>
        </w:rPr>
        <w:t xml:space="preserve">Jurídicos Quimbaya y </w:t>
      </w:r>
      <w:proofErr w:type="spellStart"/>
      <w:r w:rsidRPr="000D297A">
        <w:rPr>
          <w:rFonts w:ascii="Times New Roman" w:eastAsia="Times New Roman" w:hAnsi="Times New Roman" w:cs="Times New Roman"/>
          <w:i/>
          <w:iCs/>
          <w:sz w:val="24"/>
          <w:szCs w:val="24"/>
          <w:lang w:val="es-CO" w:eastAsia="es-ES"/>
        </w:rPr>
        <w:t>Polanias</w:t>
      </w:r>
      <w:proofErr w:type="spellEnd"/>
      <w:r w:rsidRPr="000D297A">
        <w:rPr>
          <w:rFonts w:ascii="Times New Roman" w:eastAsia="Times New Roman" w:hAnsi="Times New Roman" w:cs="Times New Roman"/>
          <w:i/>
          <w:iCs/>
          <w:sz w:val="24"/>
          <w:szCs w:val="24"/>
          <w:lang w:val="es-CO" w:eastAsia="es-ES"/>
        </w:rPr>
        <w:t xml:space="preserve"> Asociados</w:t>
      </w:r>
      <w:r w:rsidRPr="000D297A">
        <w:rPr>
          <w:rFonts w:ascii="Times New Roman" w:eastAsia="Times New Roman" w:hAnsi="Times New Roman" w:cs="Times New Roman"/>
          <w:sz w:val="24"/>
          <w:szCs w:val="24"/>
          <w:lang w:val="es-CO" w:eastAsia="es-ES"/>
        </w:rPr>
        <w:t>, cuyo propósito principal es la creación de una plataforma digital que optimice los procesos administrativos y jurídicos del bufete. Este sistema busca integrar módulos de gestión de contenidos, una calculadora laboral interna con soporte legal, generación de reportes en PDF y Excel, administración de abogados y un espacio de agendamiento de citas.</w:t>
      </w:r>
      <w:r w:rsidRPr="000D297A">
        <w:rPr>
          <w:rFonts w:ascii="Times New Roman" w:eastAsia="Times New Roman" w:hAnsi="Times New Roman" w:cs="Times New Roman"/>
          <w:sz w:val="24"/>
          <w:szCs w:val="24"/>
          <w:lang w:val="es-CO" w:eastAsia="es-ES"/>
        </w:rPr>
        <w:br/>
        <w:t xml:space="preserve">La vigilancia tecnológica permite identificar herramientas, metodologías, normativas y tendencias del sector </w:t>
      </w:r>
      <w:proofErr w:type="spellStart"/>
      <w:r w:rsidRPr="000D297A">
        <w:rPr>
          <w:rFonts w:ascii="Times New Roman" w:eastAsia="Times New Roman" w:hAnsi="Times New Roman" w:cs="Times New Roman"/>
          <w:sz w:val="24"/>
          <w:szCs w:val="24"/>
          <w:lang w:val="es-CO" w:eastAsia="es-ES"/>
        </w:rPr>
        <w:t>legaltech</w:t>
      </w:r>
      <w:proofErr w:type="spellEnd"/>
      <w:r w:rsidRPr="000D297A">
        <w:rPr>
          <w:rFonts w:ascii="Times New Roman" w:eastAsia="Times New Roman" w:hAnsi="Times New Roman" w:cs="Times New Roman"/>
          <w:sz w:val="24"/>
          <w:szCs w:val="24"/>
          <w:lang w:val="es-CO" w:eastAsia="es-ES"/>
        </w:rPr>
        <w:t xml:space="preserve"> que garanticen la innovación, la competitividad y el cumplimiento de la legislación laboral colombiana aplicable.</w:t>
      </w:r>
    </w:p>
    <w:p w14:paraId="1AD689C8"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Objetivo de la vigilancia tecnológica</w:t>
      </w:r>
    </w:p>
    <w:p w14:paraId="33708763"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El objetivo de esta vigilancia tecnológica es analizar y seleccionar tecnologías, recursos y prácticas emergentes que contribuyan al desarrollo eficiente, seguro y sostenible de la plataforma propuesta. De igual forma, busca detectar oportunidades de mejora y riesgos potenciales que puedan afectar la continuidad y actualización del sistema, especialmente en lo referente a los cambios normativos de la legislación laboral y pensional colombiana.</w:t>
      </w:r>
    </w:p>
    <w:p w14:paraId="7F06B09C"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Ámbito de vigilancia</w:t>
      </w:r>
    </w:p>
    <w:p w14:paraId="3EB25419"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 xml:space="preserve">El ámbito de vigilancia abarca el análisis de tecnologías aplicadas al desarrollo web y móvil, con énfasis en entornos PHP y MySQL para </w:t>
      </w:r>
      <w:proofErr w:type="spellStart"/>
      <w:r w:rsidRPr="000D297A">
        <w:rPr>
          <w:rFonts w:ascii="Times New Roman" w:eastAsia="Times New Roman" w:hAnsi="Times New Roman" w:cs="Times New Roman"/>
          <w:sz w:val="24"/>
          <w:szCs w:val="24"/>
          <w:lang w:val="es-CO" w:eastAsia="es-ES"/>
        </w:rPr>
        <w:t>backend</w:t>
      </w:r>
      <w:proofErr w:type="spellEnd"/>
      <w:r w:rsidRPr="000D297A">
        <w:rPr>
          <w:rFonts w:ascii="Times New Roman" w:eastAsia="Times New Roman" w:hAnsi="Times New Roman" w:cs="Times New Roman"/>
          <w:sz w:val="24"/>
          <w:szCs w:val="24"/>
          <w:lang w:val="es-CO" w:eastAsia="es-ES"/>
        </w:rPr>
        <w:t xml:space="preserve">, </w:t>
      </w:r>
      <w:proofErr w:type="spellStart"/>
      <w:r w:rsidRPr="000D297A">
        <w:rPr>
          <w:rFonts w:ascii="Times New Roman" w:eastAsia="Times New Roman" w:hAnsi="Times New Roman" w:cs="Times New Roman"/>
          <w:sz w:val="24"/>
          <w:szCs w:val="24"/>
          <w:lang w:val="es-CO" w:eastAsia="es-ES"/>
        </w:rPr>
        <w:t>frameworks</w:t>
      </w:r>
      <w:proofErr w:type="spellEnd"/>
      <w:r w:rsidRPr="000D297A">
        <w:rPr>
          <w:rFonts w:ascii="Times New Roman" w:eastAsia="Times New Roman" w:hAnsi="Times New Roman" w:cs="Times New Roman"/>
          <w:sz w:val="24"/>
          <w:szCs w:val="24"/>
          <w:lang w:val="es-CO" w:eastAsia="es-ES"/>
        </w:rPr>
        <w:t xml:space="preserve"> modernos para </w:t>
      </w:r>
      <w:proofErr w:type="spellStart"/>
      <w:r w:rsidRPr="000D297A">
        <w:rPr>
          <w:rFonts w:ascii="Times New Roman" w:eastAsia="Times New Roman" w:hAnsi="Times New Roman" w:cs="Times New Roman"/>
          <w:sz w:val="24"/>
          <w:szCs w:val="24"/>
          <w:lang w:val="es-CO" w:eastAsia="es-ES"/>
        </w:rPr>
        <w:t>frontend</w:t>
      </w:r>
      <w:proofErr w:type="spellEnd"/>
      <w:r w:rsidRPr="000D297A">
        <w:rPr>
          <w:rFonts w:ascii="Times New Roman" w:eastAsia="Times New Roman" w:hAnsi="Times New Roman" w:cs="Times New Roman"/>
          <w:sz w:val="24"/>
          <w:szCs w:val="24"/>
          <w:lang w:val="es-CO" w:eastAsia="es-ES"/>
        </w:rPr>
        <w:t xml:space="preserve"> y bibliotecas orientadas a la generación de reportes en formatos PDF y Excel.</w:t>
      </w:r>
      <w:r w:rsidRPr="000D297A">
        <w:rPr>
          <w:rFonts w:ascii="Times New Roman" w:eastAsia="Times New Roman" w:hAnsi="Times New Roman" w:cs="Times New Roman"/>
          <w:sz w:val="24"/>
          <w:szCs w:val="24"/>
          <w:lang w:val="es-CO" w:eastAsia="es-ES"/>
        </w:rPr>
        <w:br/>
        <w:t>Asimismo, se revisan fuentes oficiales como el Ministerio del Trabajo, Colpensiones y la Superintendencia Financiera, a fin de mantener actualizados los cálculos y parámetros legales de la herramienta de liquidaciones laborales. Finalmente, se consideran tendencias de digitalización jurídica en Colombia y América Latina.</w:t>
      </w:r>
    </w:p>
    <w:p w14:paraId="6FEC4052"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3E7B3817"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5A510DA2"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lastRenderedPageBreak/>
        <w:t>Tecnologías clave a monitorear</w:t>
      </w:r>
    </w:p>
    <w:p w14:paraId="7284F5C9"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Las tecnologías clave para el desarrollo del proyecto son:</w:t>
      </w:r>
    </w:p>
    <w:p w14:paraId="71D61C79" w14:textId="77777777" w:rsidR="000D297A" w:rsidRPr="000D297A" w:rsidRDefault="000D297A" w:rsidP="000D297A">
      <w:pPr>
        <w:numPr>
          <w:ilvl w:val="0"/>
          <w:numId w:val="20"/>
        </w:num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 xml:space="preserve">PHP 8.1+ como lenguaje base para el </w:t>
      </w:r>
      <w:proofErr w:type="spellStart"/>
      <w:r w:rsidRPr="000D297A">
        <w:rPr>
          <w:rFonts w:ascii="Times New Roman" w:eastAsia="Times New Roman" w:hAnsi="Times New Roman" w:cs="Times New Roman"/>
          <w:sz w:val="24"/>
          <w:szCs w:val="24"/>
          <w:lang w:val="es-CO" w:eastAsia="es-ES"/>
        </w:rPr>
        <w:t>backend</w:t>
      </w:r>
      <w:proofErr w:type="spellEnd"/>
      <w:r w:rsidRPr="000D297A">
        <w:rPr>
          <w:rFonts w:ascii="Times New Roman" w:eastAsia="Times New Roman" w:hAnsi="Times New Roman" w:cs="Times New Roman"/>
          <w:sz w:val="24"/>
          <w:szCs w:val="24"/>
          <w:lang w:val="es-CO" w:eastAsia="es-ES"/>
        </w:rPr>
        <w:t>, garantizando estabilidad y soporte a largo plazo.</w:t>
      </w:r>
    </w:p>
    <w:p w14:paraId="3E0F42EC" w14:textId="77777777" w:rsidR="000D297A" w:rsidRPr="000D297A" w:rsidRDefault="000D297A" w:rsidP="000D297A">
      <w:pPr>
        <w:numPr>
          <w:ilvl w:val="0"/>
          <w:numId w:val="20"/>
        </w:num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MySQL como sistema de gestión de bases de datos por su compatibilidad, facilidad de mantenimiento y rendimiento.</w:t>
      </w:r>
    </w:p>
    <w:p w14:paraId="6A87200A" w14:textId="77777777" w:rsidR="000D297A" w:rsidRPr="000D297A" w:rsidRDefault="000D297A" w:rsidP="000D297A">
      <w:pPr>
        <w:numPr>
          <w:ilvl w:val="0"/>
          <w:numId w:val="20"/>
        </w:numPr>
        <w:spacing w:before="100" w:beforeAutospacing="1" w:after="100" w:afterAutospacing="1" w:line="240" w:lineRule="auto"/>
        <w:outlineLvl w:val="1"/>
        <w:rPr>
          <w:rFonts w:ascii="Times New Roman" w:eastAsia="Times New Roman" w:hAnsi="Times New Roman" w:cs="Times New Roman"/>
          <w:sz w:val="24"/>
          <w:szCs w:val="24"/>
          <w:lang w:val="es-CO" w:eastAsia="es-ES"/>
        </w:rPr>
      </w:pPr>
      <w:proofErr w:type="spellStart"/>
      <w:r w:rsidRPr="000D297A">
        <w:rPr>
          <w:rFonts w:ascii="Times New Roman" w:eastAsia="Times New Roman" w:hAnsi="Times New Roman" w:cs="Times New Roman"/>
          <w:sz w:val="24"/>
          <w:szCs w:val="24"/>
          <w:lang w:val="es-CO" w:eastAsia="es-ES"/>
        </w:rPr>
        <w:t>Dompdf</w:t>
      </w:r>
      <w:proofErr w:type="spellEnd"/>
      <w:r w:rsidRPr="000D297A">
        <w:rPr>
          <w:rFonts w:ascii="Times New Roman" w:eastAsia="Times New Roman" w:hAnsi="Times New Roman" w:cs="Times New Roman"/>
          <w:sz w:val="24"/>
          <w:szCs w:val="24"/>
          <w:lang w:val="es-CO" w:eastAsia="es-ES"/>
        </w:rPr>
        <w:t xml:space="preserve"> y </w:t>
      </w:r>
      <w:proofErr w:type="spellStart"/>
      <w:r w:rsidRPr="000D297A">
        <w:rPr>
          <w:rFonts w:ascii="Times New Roman" w:eastAsia="Times New Roman" w:hAnsi="Times New Roman" w:cs="Times New Roman"/>
          <w:sz w:val="24"/>
          <w:szCs w:val="24"/>
          <w:lang w:val="es-CO" w:eastAsia="es-ES"/>
        </w:rPr>
        <w:t>PhpSpreadsheet</w:t>
      </w:r>
      <w:proofErr w:type="spellEnd"/>
      <w:r w:rsidRPr="000D297A">
        <w:rPr>
          <w:rFonts w:ascii="Times New Roman" w:eastAsia="Times New Roman" w:hAnsi="Times New Roman" w:cs="Times New Roman"/>
          <w:sz w:val="24"/>
          <w:szCs w:val="24"/>
          <w:lang w:val="es-CO" w:eastAsia="es-ES"/>
        </w:rPr>
        <w:t xml:space="preserve"> para la generación automatizada de reportes en PDF y hojas de cálculo.</w:t>
      </w:r>
    </w:p>
    <w:p w14:paraId="5CE50456" w14:textId="77777777" w:rsidR="000D297A" w:rsidRPr="000D297A" w:rsidRDefault="000D297A" w:rsidP="000D297A">
      <w:pPr>
        <w:numPr>
          <w:ilvl w:val="0"/>
          <w:numId w:val="20"/>
        </w:numPr>
        <w:spacing w:before="100" w:beforeAutospacing="1" w:after="100" w:afterAutospacing="1" w:line="240" w:lineRule="auto"/>
        <w:outlineLvl w:val="1"/>
        <w:rPr>
          <w:rFonts w:ascii="Times New Roman" w:eastAsia="Times New Roman" w:hAnsi="Times New Roman" w:cs="Times New Roman"/>
          <w:sz w:val="24"/>
          <w:szCs w:val="24"/>
          <w:lang w:val="es-CO" w:eastAsia="es-ES"/>
        </w:rPr>
      </w:pPr>
      <w:proofErr w:type="spellStart"/>
      <w:r w:rsidRPr="000D297A">
        <w:rPr>
          <w:rFonts w:ascii="Times New Roman" w:eastAsia="Times New Roman" w:hAnsi="Times New Roman" w:cs="Times New Roman"/>
          <w:sz w:val="24"/>
          <w:szCs w:val="24"/>
          <w:lang w:val="es-CO" w:eastAsia="es-ES"/>
        </w:rPr>
        <w:t>Tailwind</w:t>
      </w:r>
      <w:proofErr w:type="spellEnd"/>
      <w:r w:rsidRPr="000D297A">
        <w:rPr>
          <w:rFonts w:ascii="Times New Roman" w:eastAsia="Times New Roman" w:hAnsi="Times New Roman" w:cs="Times New Roman"/>
          <w:sz w:val="24"/>
          <w:szCs w:val="24"/>
          <w:lang w:val="es-CO" w:eastAsia="es-ES"/>
        </w:rPr>
        <w:t xml:space="preserve"> CSS y JavaScript modular para el diseño del </w:t>
      </w:r>
      <w:proofErr w:type="spellStart"/>
      <w:r w:rsidRPr="000D297A">
        <w:rPr>
          <w:rFonts w:ascii="Times New Roman" w:eastAsia="Times New Roman" w:hAnsi="Times New Roman" w:cs="Times New Roman"/>
          <w:sz w:val="24"/>
          <w:szCs w:val="24"/>
          <w:lang w:val="es-CO" w:eastAsia="es-ES"/>
        </w:rPr>
        <w:t>frontend</w:t>
      </w:r>
      <w:proofErr w:type="spellEnd"/>
      <w:r w:rsidRPr="000D297A">
        <w:rPr>
          <w:rFonts w:ascii="Times New Roman" w:eastAsia="Times New Roman" w:hAnsi="Times New Roman" w:cs="Times New Roman"/>
          <w:sz w:val="24"/>
          <w:szCs w:val="24"/>
          <w:lang w:val="es-CO" w:eastAsia="es-ES"/>
        </w:rPr>
        <w:t xml:space="preserve"> adaptable y accesible.</w:t>
      </w:r>
    </w:p>
    <w:p w14:paraId="58E435E0" w14:textId="77777777" w:rsidR="000D297A" w:rsidRPr="000D297A" w:rsidRDefault="000D297A" w:rsidP="000D297A">
      <w:pPr>
        <w:numPr>
          <w:ilvl w:val="0"/>
          <w:numId w:val="20"/>
        </w:numPr>
        <w:spacing w:before="100" w:beforeAutospacing="1" w:after="100" w:afterAutospacing="1" w:line="240" w:lineRule="auto"/>
        <w:outlineLvl w:val="1"/>
        <w:rPr>
          <w:rFonts w:ascii="Times New Roman" w:eastAsia="Times New Roman" w:hAnsi="Times New Roman" w:cs="Times New Roman"/>
          <w:sz w:val="24"/>
          <w:szCs w:val="24"/>
          <w:lang w:val="es-CO" w:eastAsia="es-ES"/>
        </w:rPr>
      </w:pPr>
      <w:proofErr w:type="spellStart"/>
      <w:r w:rsidRPr="000D297A">
        <w:rPr>
          <w:rFonts w:ascii="Times New Roman" w:eastAsia="Times New Roman" w:hAnsi="Times New Roman" w:cs="Times New Roman"/>
          <w:sz w:val="24"/>
          <w:szCs w:val="24"/>
          <w:lang w:val="es-CO" w:eastAsia="es-ES"/>
        </w:rPr>
        <w:t>React</w:t>
      </w:r>
      <w:proofErr w:type="spellEnd"/>
      <w:r w:rsidRPr="000D297A">
        <w:rPr>
          <w:rFonts w:ascii="Times New Roman" w:eastAsia="Times New Roman" w:hAnsi="Times New Roman" w:cs="Times New Roman"/>
          <w:sz w:val="24"/>
          <w:szCs w:val="24"/>
          <w:lang w:val="es-CO" w:eastAsia="es-ES"/>
        </w:rPr>
        <w:t xml:space="preserve"> Native (Expo) para el desarrollo de la aplicación móvil dirigida a los abogados del bufete.</w:t>
      </w:r>
      <w:r w:rsidRPr="000D297A">
        <w:rPr>
          <w:rFonts w:ascii="Times New Roman" w:eastAsia="Times New Roman" w:hAnsi="Times New Roman" w:cs="Times New Roman"/>
          <w:sz w:val="24"/>
          <w:szCs w:val="24"/>
          <w:lang w:val="es-CO" w:eastAsia="es-ES"/>
        </w:rPr>
        <w:br/>
        <w:t>Estas tecnologías permitirán que el sistema sea robusto, escalable, accesible y fácil de mantener por un único desarrollador.</w:t>
      </w:r>
    </w:p>
    <w:p w14:paraId="45F3BC06"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Competidores y actores relevantes</w:t>
      </w:r>
    </w:p>
    <w:p w14:paraId="3281105E"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 xml:space="preserve">Se identifican como principales competidores los portales legales en línea que ofrecen calculadoras laborales públicas, como Gerencie.com y el portal del Ministerio del Trabajo. Sin embargo, la mayoría de estas herramientas carecen de </w:t>
      </w:r>
      <w:proofErr w:type="spellStart"/>
      <w:r w:rsidRPr="000D297A">
        <w:rPr>
          <w:rFonts w:ascii="Times New Roman" w:eastAsia="Times New Roman" w:hAnsi="Times New Roman" w:cs="Times New Roman"/>
          <w:sz w:val="24"/>
          <w:szCs w:val="24"/>
          <w:lang w:val="es-CO" w:eastAsia="es-ES"/>
        </w:rPr>
        <w:t>versionamiento</w:t>
      </w:r>
      <w:proofErr w:type="spellEnd"/>
      <w:r w:rsidRPr="000D297A">
        <w:rPr>
          <w:rFonts w:ascii="Times New Roman" w:eastAsia="Times New Roman" w:hAnsi="Times New Roman" w:cs="Times New Roman"/>
          <w:sz w:val="24"/>
          <w:szCs w:val="24"/>
          <w:lang w:val="es-CO" w:eastAsia="es-ES"/>
        </w:rPr>
        <w:t xml:space="preserve"> legal, auditoría y control de acceso.</w:t>
      </w:r>
      <w:r w:rsidRPr="000D297A">
        <w:rPr>
          <w:rFonts w:ascii="Times New Roman" w:eastAsia="Times New Roman" w:hAnsi="Times New Roman" w:cs="Times New Roman"/>
          <w:sz w:val="24"/>
          <w:szCs w:val="24"/>
          <w:lang w:val="es-CO" w:eastAsia="es-ES"/>
        </w:rPr>
        <w:br/>
        <w:t xml:space="preserve">El proyecto </w:t>
      </w:r>
      <w:r w:rsidRPr="000D297A">
        <w:rPr>
          <w:rFonts w:ascii="Times New Roman" w:eastAsia="Times New Roman" w:hAnsi="Times New Roman" w:cs="Times New Roman"/>
          <w:i/>
          <w:iCs/>
          <w:sz w:val="24"/>
          <w:szCs w:val="24"/>
          <w:lang w:val="es-CO" w:eastAsia="es-ES"/>
        </w:rPr>
        <w:t xml:space="preserve">Jurídicos Quimbaya y </w:t>
      </w:r>
      <w:proofErr w:type="spellStart"/>
      <w:r w:rsidRPr="000D297A">
        <w:rPr>
          <w:rFonts w:ascii="Times New Roman" w:eastAsia="Times New Roman" w:hAnsi="Times New Roman" w:cs="Times New Roman"/>
          <w:i/>
          <w:iCs/>
          <w:sz w:val="24"/>
          <w:szCs w:val="24"/>
          <w:lang w:val="es-CO" w:eastAsia="es-ES"/>
        </w:rPr>
        <w:t>Polanias</w:t>
      </w:r>
      <w:proofErr w:type="spellEnd"/>
      <w:r w:rsidRPr="000D297A">
        <w:rPr>
          <w:rFonts w:ascii="Times New Roman" w:eastAsia="Times New Roman" w:hAnsi="Times New Roman" w:cs="Times New Roman"/>
          <w:i/>
          <w:iCs/>
          <w:sz w:val="24"/>
          <w:szCs w:val="24"/>
          <w:lang w:val="es-CO" w:eastAsia="es-ES"/>
        </w:rPr>
        <w:t xml:space="preserve"> Asociados</w:t>
      </w:r>
      <w:r w:rsidRPr="000D297A">
        <w:rPr>
          <w:rFonts w:ascii="Times New Roman" w:eastAsia="Times New Roman" w:hAnsi="Times New Roman" w:cs="Times New Roman"/>
          <w:sz w:val="24"/>
          <w:szCs w:val="24"/>
          <w:lang w:val="es-CO" w:eastAsia="es-ES"/>
        </w:rPr>
        <w:t xml:space="preserve"> se diferencia al ofrecer una calculadora privada de uso interno, con respaldo normativo, control de usuarios, exportes oficiales y trazabilidad de cálculos, además de integrar flujo editorial y gestión de reportes.</w:t>
      </w:r>
    </w:p>
    <w:p w14:paraId="1C5DA5FD"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Patentes y publicaciones de interés</w:t>
      </w:r>
    </w:p>
    <w:p w14:paraId="4FB5AB75"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No se hallaron patentes directamente relacionadas con el tipo de software propuesto, ya que la base funcional está sustentada en normativas de acceso público. Sin embargo, se encontraron publicaciones de interés en materia de legislación laboral y pensional que deben consultarse periódicamente para mantener actualizados los parámetros del sistema, tales como las emitidas por el Ministerio del Trabajo, Colpensiones y la Superintendencia Financiera de Colombia.</w:t>
      </w:r>
    </w:p>
    <w:p w14:paraId="2C616CB0"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22B894E0"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4E6C778C"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077F8B76"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lastRenderedPageBreak/>
        <w:t>Fuentes y métodos de búsqueda</w:t>
      </w:r>
    </w:p>
    <w:p w14:paraId="4315ED2F"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La búsqueda de información se realizó mediante la consulta de portales institucionales y bases de datos oficiales del Gobierno de Colombia, documentación técnica de los lenguajes y librerías utilizadas, y sitios especializados en innovación legal y tecnológica. Las fuentes principales fueron portales como https://www.mintrabajo.gov.co, https://www.colpensiones.gov.co y https://www.superfinanciera.gov.co.</w:t>
      </w:r>
    </w:p>
    <w:p w14:paraId="3B38EA35"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Análisis de resultados y tendencias detectadas</w:t>
      </w:r>
    </w:p>
    <w:p w14:paraId="117DCDB2"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 xml:space="preserve">El estudio permitió determinar que las herramientas basadas en PHP y MySQL continúan siendo ampliamente utilizadas por su soporte, escalabilidad y compatibilidad con servicios en la nube. Las tendencias en </w:t>
      </w:r>
      <w:proofErr w:type="spellStart"/>
      <w:r w:rsidRPr="000D297A">
        <w:rPr>
          <w:rFonts w:ascii="Times New Roman" w:eastAsia="Times New Roman" w:hAnsi="Times New Roman" w:cs="Times New Roman"/>
          <w:sz w:val="24"/>
          <w:szCs w:val="24"/>
          <w:lang w:val="es-CO" w:eastAsia="es-ES"/>
        </w:rPr>
        <w:t>legaltech</w:t>
      </w:r>
      <w:proofErr w:type="spellEnd"/>
      <w:r w:rsidRPr="000D297A">
        <w:rPr>
          <w:rFonts w:ascii="Times New Roman" w:eastAsia="Times New Roman" w:hAnsi="Times New Roman" w:cs="Times New Roman"/>
          <w:sz w:val="24"/>
          <w:szCs w:val="24"/>
          <w:lang w:val="es-CO" w:eastAsia="es-ES"/>
        </w:rPr>
        <w:t xml:space="preserve"> apuntan hacia la automatización de procesos, el uso de inteligencia artificial para análisis de jurisprudencia y la integración de módulos de autogestión para clientes. En Colombia, el crecimiento de plataformas jurídicas digitales muestra una clara tendencia hacia la adopción de sistemas híbridos (web-móvil) con funciones de trazabilidad y respaldo legal verificable.</w:t>
      </w:r>
    </w:p>
    <w:p w14:paraId="2248E25C"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Oportunidades y amenazas</w:t>
      </w:r>
    </w:p>
    <w:p w14:paraId="61209BD7"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b/>
          <w:bCs/>
          <w:sz w:val="24"/>
          <w:szCs w:val="24"/>
          <w:lang w:val="es-CO" w:eastAsia="es-ES"/>
        </w:rPr>
        <w:t>Oportunidades:</w:t>
      </w:r>
      <w:r w:rsidRPr="000D297A">
        <w:rPr>
          <w:rFonts w:ascii="Times New Roman" w:eastAsia="Times New Roman" w:hAnsi="Times New Roman" w:cs="Times New Roman"/>
          <w:sz w:val="24"/>
          <w:szCs w:val="24"/>
          <w:lang w:val="es-CO" w:eastAsia="es-ES"/>
        </w:rPr>
        <w:t xml:space="preserve"> el proyecto puede consolidarse como una herramienta integral de apoyo jurídico, ofreciendo un valor agregado al integrar cálculos legales actualizados, control de usuarios y un sistema de reportes documentados que respalde el ejercicio profesional de los abogados.</w:t>
      </w:r>
      <w:r w:rsidRPr="000D297A">
        <w:rPr>
          <w:rFonts w:ascii="Times New Roman" w:eastAsia="Times New Roman" w:hAnsi="Times New Roman" w:cs="Times New Roman"/>
          <w:sz w:val="24"/>
          <w:szCs w:val="24"/>
          <w:lang w:val="es-CO" w:eastAsia="es-ES"/>
        </w:rPr>
        <w:br/>
      </w:r>
      <w:r w:rsidRPr="000D297A">
        <w:rPr>
          <w:rFonts w:ascii="Times New Roman" w:eastAsia="Times New Roman" w:hAnsi="Times New Roman" w:cs="Times New Roman"/>
          <w:b/>
          <w:bCs/>
          <w:sz w:val="24"/>
          <w:szCs w:val="24"/>
          <w:lang w:val="es-CO" w:eastAsia="es-ES"/>
        </w:rPr>
        <w:t>Amenazas:</w:t>
      </w:r>
      <w:r w:rsidRPr="000D297A">
        <w:rPr>
          <w:rFonts w:ascii="Times New Roman" w:eastAsia="Times New Roman" w:hAnsi="Times New Roman" w:cs="Times New Roman"/>
          <w:sz w:val="24"/>
          <w:szCs w:val="24"/>
          <w:lang w:val="es-CO" w:eastAsia="es-ES"/>
        </w:rPr>
        <w:t xml:space="preserve"> los cambios constantes en la legislación laboral, la competencia de portales con mayor capacidad tecnológica y los posibles riesgos de ciberseguridad son factores que pueden afectar la sostenibilidad del sistema si no se actualiza y protege adecuadamente.</w:t>
      </w:r>
    </w:p>
    <w:p w14:paraId="3B077EB1"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Recomendaciones</w:t>
      </w:r>
    </w:p>
    <w:p w14:paraId="2994223F"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Se recomienda mantener una vigilancia tecnológica continua, revisar periódicamente las fuentes oficiales, capacitar al personal en el uso del sistema y garantizar la actualización anual de los parámetros legales (SMMLV, auxilio de transporte, tasas de interés). Asimismo, implementar pruebas de seguridad y accesibilidad según las normas WCAG 2.1 AA.</w:t>
      </w:r>
    </w:p>
    <w:p w14:paraId="6B7DFCBE" w14:textId="77777777" w:rsid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09592A58"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p>
    <w:p w14:paraId="32F28B7A"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lastRenderedPageBreak/>
        <w:t>Conclusión</w:t>
      </w:r>
    </w:p>
    <w:p w14:paraId="1DDD90D4"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sz w:val="24"/>
          <w:szCs w:val="24"/>
          <w:lang w:val="es-CO" w:eastAsia="es-ES"/>
        </w:rPr>
        <w:t xml:space="preserve">El desarrollo del sistema </w:t>
      </w:r>
      <w:r w:rsidRPr="000D297A">
        <w:rPr>
          <w:rFonts w:ascii="Times New Roman" w:eastAsia="Times New Roman" w:hAnsi="Times New Roman" w:cs="Times New Roman"/>
          <w:i/>
          <w:iCs/>
          <w:sz w:val="24"/>
          <w:szCs w:val="24"/>
          <w:lang w:val="es-CO" w:eastAsia="es-ES"/>
        </w:rPr>
        <w:t xml:space="preserve">Jurídicos Quimbaya y </w:t>
      </w:r>
      <w:proofErr w:type="spellStart"/>
      <w:r w:rsidRPr="000D297A">
        <w:rPr>
          <w:rFonts w:ascii="Times New Roman" w:eastAsia="Times New Roman" w:hAnsi="Times New Roman" w:cs="Times New Roman"/>
          <w:i/>
          <w:iCs/>
          <w:sz w:val="24"/>
          <w:szCs w:val="24"/>
          <w:lang w:val="es-CO" w:eastAsia="es-ES"/>
        </w:rPr>
        <w:t>Polanias</w:t>
      </w:r>
      <w:proofErr w:type="spellEnd"/>
      <w:r w:rsidRPr="000D297A">
        <w:rPr>
          <w:rFonts w:ascii="Times New Roman" w:eastAsia="Times New Roman" w:hAnsi="Times New Roman" w:cs="Times New Roman"/>
          <w:i/>
          <w:iCs/>
          <w:sz w:val="24"/>
          <w:szCs w:val="24"/>
          <w:lang w:val="es-CO" w:eastAsia="es-ES"/>
        </w:rPr>
        <w:t xml:space="preserve"> Asociados</w:t>
      </w:r>
      <w:r w:rsidRPr="000D297A">
        <w:rPr>
          <w:rFonts w:ascii="Times New Roman" w:eastAsia="Times New Roman" w:hAnsi="Times New Roman" w:cs="Times New Roman"/>
          <w:sz w:val="24"/>
          <w:szCs w:val="24"/>
          <w:lang w:val="es-CO" w:eastAsia="es-ES"/>
        </w:rPr>
        <w:t xml:space="preserve"> permitirá al bufete optimizar la gestión jurídica, automatizar procesos laborales y garantizar transparencia en los cálculos legales. La vigilancia tecnológica constituye un pilar fundamental para asegurar su pertinencia, sostenibilidad y alineación con las normas vigentes en Colombia.</w:t>
      </w:r>
    </w:p>
    <w:p w14:paraId="5809CFC2" w14:textId="77777777"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b/>
          <w:bCs/>
          <w:sz w:val="32"/>
          <w:szCs w:val="32"/>
          <w:lang w:val="es-CO" w:eastAsia="es-ES"/>
        </w:rPr>
      </w:pPr>
      <w:r w:rsidRPr="000D297A">
        <w:rPr>
          <w:rFonts w:ascii="Times New Roman" w:eastAsia="Times New Roman" w:hAnsi="Times New Roman" w:cs="Times New Roman"/>
          <w:b/>
          <w:bCs/>
          <w:sz w:val="32"/>
          <w:szCs w:val="32"/>
          <w:lang w:val="es-CO" w:eastAsia="es-ES"/>
        </w:rPr>
        <w:t>Referencias</w:t>
      </w:r>
    </w:p>
    <w:p w14:paraId="0B742EE7" w14:textId="4D7A700E" w:rsidR="000D297A" w:rsidRPr="000D297A" w:rsidRDefault="000D297A" w:rsidP="000D297A">
      <w:pPr>
        <w:spacing w:before="100" w:beforeAutospacing="1" w:after="100" w:afterAutospacing="1" w:line="240" w:lineRule="auto"/>
        <w:outlineLvl w:val="1"/>
        <w:rPr>
          <w:rFonts w:ascii="Times New Roman" w:eastAsia="Times New Roman" w:hAnsi="Times New Roman" w:cs="Times New Roman"/>
          <w:sz w:val="24"/>
          <w:szCs w:val="24"/>
          <w:lang w:val="es-CO" w:eastAsia="es-ES"/>
        </w:rPr>
      </w:pPr>
      <w:r w:rsidRPr="000D297A">
        <w:rPr>
          <w:rFonts w:ascii="Times New Roman" w:eastAsia="Times New Roman" w:hAnsi="Times New Roman" w:cs="Times New Roman"/>
          <w:i/>
          <w:iCs/>
          <w:sz w:val="24"/>
          <w:szCs w:val="24"/>
          <w:lang w:val="es-CO" w:eastAsia="es-ES"/>
        </w:rPr>
        <w:t>Ministerio del Trabajo. (2024). Código Sustantivo del Trabajo. Recuperado de</w:t>
      </w:r>
      <w:r w:rsidRPr="000D297A">
        <w:rPr>
          <w:rFonts w:ascii="Times New Roman" w:eastAsia="Times New Roman" w:hAnsi="Times New Roman" w:cs="Times New Roman"/>
          <w:sz w:val="24"/>
          <w:szCs w:val="24"/>
          <w:lang w:val="es-CO" w:eastAsia="es-ES"/>
        </w:rPr>
        <w:t xml:space="preserve"> </w:t>
      </w:r>
      <w:hyperlink r:id="rId7" w:history="1">
        <w:r w:rsidRPr="000D297A">
          <w:rPr>
            <w:rStyle w:val="Hipervnculo"/>
            <w:rFonts w:ascii="Times New Roman" w:eastAsia="Times New Roman" w:hAnsi="Times New Roman" w:cs="Times New Roman"/>
            <w:sz w:val="24"/>
            <w:szCs w:val="24"/>
            <w:lang w:val="es-CO" w:eastAsia="es-ES"/>
          </w:rPr>
          <w:t>https://www.mintrabajo.gov.co</w:t>
        </w:r>
      </w:hyperlink>
      <w:r>
        <w:rPr>
          <w:rFonts w:ascii="Times New Roman" w:eastAsia="Times New Roman" w:hAnsi="Times New Roman" w:cs="Times New Roman"/>
          <w:sz w:val="24"/>
          <w:szCs w:val="24"/>
          <w:lang w:val="es-CO" w:eastAsia="es-ES"/>
        </w:rPr>
        <w:t xml:space="preserve"> </w:t>
      </w:r>
      <w:r w:rsidRPr="000D297A">
        <w:rPr>
          <w:rFonts w:ascii="Times New Roman" w:eastAsia="Times New Roman" w:hAnsi="Times New Roman" w:cs="Times New Roman"/>
          <w:sz w:val="24"/>
          <w:szCs w:val="24"/>
          <w:lang w:val="es-CO" w:eastAsia="es-ES"/>
        </w:rPr>
        <w:br/>
      </w:r>
      <w:r w:rsidRPr="000D297A">
        <w:rPr>
          <w:rFonts w:ascii="Times New Roman" w:eastAsia="Times New Roman" w:hAnsi="Times New Roman" w:cs="Times New Roman"/>
          <w:i/>
          <w:iCs/>
          <w:sz w:val="24"/>
          <w:szCs w:val="24"/>
          <w:lang w:val="es-CO" w:eastAsia="es-ES"/>
        </w:rPr>
        <w:t>Colpensiones. (2024). Guía del Régimen de Prima Media con Prestación Definida. Recuperado de</w:t>
      </w:r>
      <w:r w:rsidRPr="000D297A">
        <w:rPr>
          <w:rFonts w:ascii="Times New Roman" w:eastAsia="Times New Roman" w:hAnsi="Times New Roman" w:cs="Times New Roman"/>
          <w:sz w:val="24"/>
          <w:szCs w:val="24"/>
          <w:lang w:val="es-CO" w:eastAsia="es-ES"/>
        </w:rPr>
        <w:t xml:space="preserve"> </w:t>
      </w:r>
      <w:hyperlink r:id="rId8" w:history="1">
        <w:r w:rsidRPr="000D297A">
          <w:rPr>
            <w:rStyle w:val="Hipervnculo"/>
            <w:rFonts w:ascii="Times New Roman" w:eastAsia="Times New Roman" w:hAnsi="Times New Roman" w:cs="Times New Roman"/>
            <w:sz w:val="24"/>
            <w:szCs w:val="24"/>
            <w:lang w:val="es-CO" w:eastAsia="es-ES"/>
          </w:rPr>
          <w:t>https://www.colpensiones.gov.co</w:t>
        </w:r>
      </w:hyperlink>
      <w:r>
        <w:rPr>
          <w:rFonts w:ascii="Times New Roman" w:eastAsia="Times New Roman" w:hAnsi="Times New Roman" w:cs="Times New Roman"/>
          <w:sz w:val="24"/>
          <w:szCs w:val="24"/>
          <w:lang w:val="es-CO" w:eastAsia="es-ES"/>
        </w:rPr>
        <w:t xml:space="preserve"> </w:t>
      </w:r>
      <w:r w:rsidRPr="000D297A">
        <w:rPr>
          <w:rFonts w:ascii="Times New Roman" w:eastAsia="Times New Roman" w:hAnsi="Times New Roman" w:cs="Times New Roman"/>
          <w:sz w:val="24"/>
          <w:szCs w:val="24"/>
          <w:lang w:val="es-CO" w:eastAsia="es-ES"/>
        </w:rPr>
        <w:br/>
      </w:r>
      <w:r w:rsidRPr="000D297A">
        <w:rPr>
          <w:rFonts w:ascii="Times New Roman" w:eastAsia="Times New Roman" w:hAnsi="Times New Roman" w:cs="Times New Roman"/>
          <w:i/>
          <w:iCs/>
          <w:sz w:val="24"/>
          <w:szCs w:val="24"/>
          <w:lang w:val="es-CO" w:eastAsia="es-ES"/>
        </w:rPr>
        <w:t>Superintendencia Financiera de Colombia. (2024). Tasas de Interés Bancario Corriente. Recuperado de</w:t>
      </w:r>
      <w:r w:rsidRPr="000D297A">
        <w:rPr>
          <w:rFonts w:ascii="Times New Roman" w:eastAsia="Times New Roman" w:hAnsi="Times New Roman" w:cs="Times New Roman"/>
          <w:sz w:val="24"/>
          <w:szCs w:val="24"/>
          <w:lang w:val="es-CO" w:eastAsia="es-ES"/>
        </w:rPr>
        <w:t xml:space="preserve"> </w:t>
      </w:r>
      <w:hyperlink r:id="rId9" w:history="1">
        <w:r w:rsidRPr="000D297A">
          <w:rPr>
            <w:rStyle w:val="Hipervnculo"/>
            <w:rFonts w:ascii="Times New Roman" w:eastAsia="Times New Roman" w:hAnsi="Times New Roman" w:cs="Times New Roman"/>
            <w:sz w:val="24"/>
            <w:szCs w:val="24"/>
            <w:lang w:val="es-CO" w:eastAsia="es-ES"/>
          </w:rPr>
          <w:t>https://www.superfinanciera.gov.co</w:t>
        </w:r>
      </w:hyperlink>
      <w:r>
        <w:rPr>
          <w:rFonts w:ascii="Times New Roman" w:eastAsia="Times New Roman" w:hAnsi="Times New Roman" w:cs="Times New Roman"/>
          <w:sz w:val="24"/>
          <w:szCs w:val="24"/>
          <w:lang w:val="es-CO" w:eastAsia="es-ES"/>
        </w:rPr>
        <w:t xml:space="preserve"> </w:t>
      </w:r>
      <w:r w:rsidRPr="000D297A">
        <w:rPr>
          <w:rFonts w:ascii="Times New Roman" w:eastAsia="Times New Roman" w:hAnsi="Times New Roman" w:cs="Times New Roman"/>
          <w:sz w:val="24"/>
          <w:szCs w:val="24"/>
          <w:lang w:val="es-CO" w:eastAsia="es-ES"/>
        </w:rPr>
        <w:br/>
      </w:r>
      <w:r w:rsidRPr="000D297A">
        <w:rPr>
          <w:rFonts w:ascii="Times New Roman" w:eastAsia="Times New Roman" w:hAnsi="Times New Roman" w:cs="Times New Roman"/>
          <w:i/>
          <w:iCs/>
          <w:sz w:val="24"/>
          <w:szCs w:val="24"/>
          <w:lang w:val="es-CO" w:eastAsia="es-ES"/>
        </w:rPr>
        <w:t>Departamento Administrativo de la Función Pública. (2024). Normograma Laboral Colombiano. Recuperado de</w:t>
      </w:r>
      <w:r w:rsidRPr="000D297A">
        <w:rPr>
          <w:rFonts w:ascii="Times New Roman" w:eastAsia="Times New Roman" w:hAnsi="Times New Roman" w:cs="Times New Roman"/>
          <w:sz w:val="24"/>
          <w:szCs w:val="24"/>
          <w:lang w:val="es-CO" w:eastAsia="es-ES"/>
        </w:rPr>
        <w:t xml:space="preserve"> </w:t>
      </w:r>
      <w:hyperlink r:id="rId10" w:history="1">
        <w:r w:rsidRPr="000D297A">
          <w:rPr>
            <w:rStyle w:val="Hipervnculo"/>
            <w:rFonts w:ascii="Times New Roman" w:eastAsia="Times New Roman" w:hAnsi="Times New Roman" w:cs="Times New Roman"/>
            <w:sz w:val="24"/>
            <w:szCs w:val="24"/>
            <w:lang w:val="es-CO" w:eastAsia="es-ES"/>
          </w:rPr>
          <w:t>https://www.funcionpublica.gov.co</w:t>
        </w:r>
      </w:hyperlink>
      <w:r>
        <w:rPr>
          <w:rFonts w:ascii="Times New Roman" w:eastAsia="Times New Roman" w:hAnsi="Times New Roman" w:cs="Times New Roman"/>
          <w:sz w:val="24"/>
          <w:szCs w:val="24"/>
          <w:lang w:val="es-CO" w:eastAsia="es-ES"/>
        </w:rPr>
        <w:t xml:space="preserve"> </w:t>
      </w:r>
      <w:r w:rsidRPr="000D297A">
        <w:rPr>
          <w:rFonts w:ascii="Times New Roman" w:eastAsia="Times New Roman" w:hAnsi="Times New Roman" w:cs="Times New Roman"/>
          <w:sz w:val="24"/>
          <w:szCs w:val="24"/>
          <w:lang w:val="es-CO" w:eastAsia="es-ES"/>
        </w:rPr>
        <w:br/>
      </w:r>
      <w:r w:rsidRPr="000D297A">
        <w:rPr>
          <w:rFonts w:ascii="Times New Roman" w:eastAsia="Times New Roman" w:hAnsi="Times New Roman" w:cs="Times New Roman"/>
          <w:i/>
          <w:iCs/>
          <w:sz w:val="24"/>
          <w:szCs w:val="24"/>
          <w:lang w:val="es-CO" w:eastAsia="es-ES"/>
        </w:rPr>
        <w:t xml:space="preserve">PHP </w:t>
      </w:r>
      <w:proofErr w:type="spellStart"/>
      <w:r w:rsidRPr="000D297A">
        <w:rPr>
          <w:rFonts w:ascii="Times New Roman" w:eastAsia="Times New Roman" w:hAnsi="Times New Roman" w:cs="Times New Roman"/>
          <w:i/>
          <w:iCs/>
          <w:sz w:val="24"/>
          <w:szCs w:val="24"/>
          <w:lang w:val="es-CO" w:eastAsia="es-ES"/>
        </w:rPr>
        <w:t>Documentation</w:t>
      </w:r>
      <w:proofErr w:type="spellEnd"/>
      <w:r w:rsidRPr="000D297A">
        <w:rPr>
          <w:rFonts w:ascii="Times New Roman" w:eastAsia="Times New Roman" w:hAnsi="Times New Roman" w:cs="Times New Roman"/>
          <w:i/>
          <w:iCs/>
          <w:sz w:val="24"/>
          <w:szCs w:val="24"/>
          <w:lang w:val="es-CO" w:eastAsia="es-ES"/>
        </w:rPr>
        <w:t>. (2024). PHP Manual. Recuperado de</w:t>
      </w:r>
      <w:r w:rsidRPr="000D297A">
        <w:rPr>
          <w:rFonts w:ascii="Times New Roman" w:eastAsia="Times New Roman" w:hAnsi="Times New Roman" w:cs="Times New Roman"/>
          <w:sz w:val="24"/>
          <w:szCs w:val="24"/>
          <w:lang w:val="es-CO" w:eastAsia="es-ES"/>
        </w:rPr>
        <w:t xml:space="preserve"> </w:t>
      </w:r>
      <w:hyperlink r:id="rId11" w:tgtFrame="_new" w:history="1">
        <w:r w:rsidRPr="000D297A">
          <w:rPr>
            <w:rStyle w:val="Hipervnculo"/>
            <w:rFonts w:ascii="Times New Roman" w:eastAsia="Times New Roman" w:hAnsi="Times New Roman" w:cs="Times New Roman"/>
            <w:sz w:val="24"/>
            <w:szCs w:val="24"/>
            <w:lang w:val="es-CO" w:eastAsia="es-ES"/>
          </w:rPr>
          <w:t>https://www.php.net</w:t>
        </w:r>
      </w:hyperlink>
      <w:r w:rsidRPr="000D297A">
        <w:rPr>
          <w:rFonts w:ascii="Times New Roman" w:eastAsia="Times New Roman" w:hAnsi="Times New Roman" w:cs="Times New Roman"/>
          <w:sz w:val="24"/>
          <w:szCs w:val="24"/>
          <w:lang w:val="es-CO" w:eastAsia="es-ES"/>
        </w:rPr>
        <w:br/>
      </w:r>
      <w:proofErr w:type="spellStart"/>
      <w:r w:rsidRPr="000D297A">
        <w:rPr>
          <w:rFonts w:ascii="Times New Roman" w:eastAsia="Times New Roman" w:hAnsi="Times New Roman" w:cs="Times New Roman"/>
          <w:i/>
          <w:iCs/>
          <w:sz w:val="24"/>
          <w:szCs w:val="24"/>
          <w:lang w:val="es-CO" w:eastAsia="es-ES"/>
        </w:rPr>
        <w:t>React</w:t>
      </w:r>
      <w:proofErr w:type="spellEnd"/>
      <w:r w:rsidRPr="000D297A">
        <w:rPr>
          <w:rFonts w:ascii="Times New Roman" w:eastAsia="Times New Roman" w:hAnsi="Times New Roman" w:cs="Times New Roman"/>
          <w:i/>
          <w:iCs/>
          <w:sz w:val="24"/>
          <w:szCs w:val="24"/>
          <w:lang w:val="es-CO" w:eastAsia="es-ES"/>
        </w:rPr>
        <w:t xml:space="preserve"> Native. (2024). </w:t>
      </w:r>
      <w:proofErr w:type="spellStart"/>
      <w:r w:rsidRPr="000D297A">
        <w:rPr>
          <w:rFonts w:ascii="Times New Roman" w:eastAsia="Times New Roman" w:hAnsi="Times New Roman" w:cs="Times New Roman"/>
          <w:i/>
          <w:iCs/>
          <w:sz w:val="24"/>
          <w:szCs w:val="24"/>
          <w:lang w:val="es-CO" w:eastAsia="es-ES"/>
        </w:rPr>
        <w:t>Getting</w:t>
      </w:r>
      <w:proofErr w:type="spellEnd"/>
      <w:r w:rsidRPr="000D297A">
        <w:rPr>
          <w:rFonts w:ascii="Times New Roman" w:eastAsia="Times New Roman" w:hAnsi="Times New Roman" w:cs="Times New Roman"/>
          <w:i/>
          <w:iCs/>
          <w:sz w:val="24"/>
          <w:szCs w:val="24"/>
          <w:lang w:val="es-CO" w:eastAsia="es-ES"/>
        </w:rPr>
        <w:t xml:space="preserve"> </w:t>
      </w:r>
      <w:proofErr w:type="spellStart"/>
      <w:r w:rsidRPr="000D297A">
        <w:rPr>
          <w:rFonts w:ascii="Times New Roman" w:eastAsia="Times New Roman" w:hAnsi="Times New Roman" w:cs="Times New Roman"/>
          <w:i/>
          <w:iCs/>
          <w:sz w:val="24"/>
          <w:szCs w:val="24"/>
          <w:lang w:val="es-CO" w:eastAsia="es-ES"/>
        </w:rPr>
        <w:t>Started</w:t>
      </w:r>
      <w:proofErr w:type="spellEnd"/>
      <w:r w:rsidRPr="000D297A">
        <w:rPr>
          <w:rFonts w:ascii="Times New Roman" w:eastAsia="Times New Roman" w:hAnsi="Times New Roman" w:cs="Times New Roman"/>
          <w:i/>
          <w:iCs/>
          <w:sz w:val="24"/>
          <w:szCs w:val="24"/>
          <w:lang w:val="es-CO" w:eastAsia="es-ES"/>
        </w:rPr>
        <w:t>. Recuperado de</w:t>
      </w:r>
      <w:r w:rsidRPr="000D297A">
        <w:rPr>
          <w:rFonts w:ascii="Times New Roman" w:eastAsia="Times New Roman" w:hAnsi="Times New Roman" w:cs="Times New Roman"/>
          <w:sz w:val="24"/>
          <w:szCs w:val="24"/>
          <w:lang w:val="es-CO" w:eastAsia="es-ES"/>
        </w:rPr>
        <w:t xml:space="preserve"> </w:t>
      </w:r>
      <w:hyperlink r:id="rId12" w:history="1">
        <w:r w:rsidRPr="000D297A">
          <w:rPr>
            <w:rStyle w:val="Hipervnculo"/>
            <w:rFonts w:ascii="Times New Roman" w:eastAsia="Times New Roman" w:hAnsi="Times New Roman" w:cs="Times New Roman"/>
            <w:sz w:val="24"/>
            <w:szCs w:val="24"/>
            <w:lang w:val="es-CO" w:eastAsia="es-ES"/>
          </w:rPr>
          <w:t>https://reactnative.dev</w:t>
        </w:r>
      </w:hyperlink>
      <w:r>
        <w:rPr>
          <w:rFonts w:ascii="Times New Roman" w:eastAsia="Times New Roman" w:hAnsi="Times New Roman" w:cs="Times New Roman"/>
          <w:sz w:val="24"/>
          <w:szCs w:val="24"/>
          <w:lang w:val="es-CO" w:eastAsia="es-ES"/>
        </w:rPr>
        <w:t xml:space="preserve"> </w:t>
      </w:r>
      <w:r w:rsidRPr="000D297A">
        <w:rPr>
          <w:rFonts w:ascii="Times New Roman" w:eastAsia="Times New Roman" w:hAnsi="Times New Roman" w:cs="Times New Roman"/>
          <w:sz w:val="24"/>
          <w:szCs w:val="24"/>
          <w:lang w:val="es-CO" w:eastAsia="es-ES"/>
        </w:rPr>
        <w:br/>
      </w:r>
      <w:proofErr w:type="spellStart"/>
      <w:r w:rsidRPr="000D297A">
        <w:rPr>
          <w:rFonts w:ascii="Times New Roman" w:eastAsia="Times New Roman" w:hAnsi="Times New Roman" w:cs="Times New Roman"/>
          <w:i/>
          <w:iCs/>
          <w:sz w:val="24"/>
          <w:szCs w:val="24"/>
          <w:lang w:val="es-CO" w:eastAsia="es-ES"/>
        </w:rPr>
        <w:t>Tailwind</w:t>
      </w:r>
      <w:proofErr w:type="spellEnd"/>
      <w:r w:rsidRPr="000D297A">
        <w:rPr>
          <w:rFonts w:ascii="Times New Roman" w:eastAsia="Times New Roman" w:hAnsi="Times New Roman" w:cs="Times New Roman"/>
          <w:i/>
          <w:iCs/>
          <w:sz w:val="24"/>
          <w:szCs w:val="24"/>
          <w:lang w:val="es-CO" w:eastAsia="es-ES"/>
        </w:rPr>
        <w:t xml:space="preserve"> CSS. (2024). </w:t>
      </w:r>
      <w:proofErr w:type="spellStart"/>
      <w:r w:rsidRPr="000D297A">
        <w:rPr>
          <w:rFonts w:ascii="Times New Roman" w:eastAsia="Times New Roman" w:hAnsi="Times New Roman" w:cs="Times New Roman"/>
          <w:i/>
          <w:iCs/>
          <w:sz w:val="24"/>
          <w:szCs w:val="24"/>
          <w:lang w:val="es-CO" w:eastAsia="es-ES"/>
        </w:rPr>
        <w:t>Documentation</w:t>
      </w:r>
      <w:proofErr w:type="spellEnd"/>
      <w:r w:rsidRPr="000D297A">
        <w:rPr>
          <w:rFonts w:ascii="Times New Roman" w:eastAsia="Times New Roman" w:hAnsi="Times New Roman" w:cs="Times New Roman"/>
          <w:i/>
          <w:iCs/>
          <w:sz w:val="24"/>
          <w:szCs w:val="24"/>
          <w:lang w:val="es-CO" w:eastAsia="es-ES"/>
        </w:rPr>
        <w:t>. Recuperado de</w:t>
      </w:r>
      <w:r w:rsidRPr="000D297A">
        <w:rPr>
          <w:rFonts w:ascii="Times New Roman" w:eastAsia="Times New Roman" w:hAnsi="Times New Roman" w:cs="Times New Roman"/>
          <w:sz w:val="24"/>
          <w:szCs w:val="24"/>
          <w:lang w:val="es-CO" w:eastAsia="es-ES"/>
        </w:rPr>
        <w:t xml:space="preserve"> </w:t>
      </w:r>
      <w:hyperlink r:id="rId13" w:tgtFrame="_new" w:history="1">
        <w:r w:rsidRPr="000D297A">
          <w:rPr>
            <w:rStyle w:val="Hipervnculo"/>
            <w:rFonts w:ascii="Times New Roman" w:eastAsia="Times New Roman" w:hAnsi="Times New Roman" w:cs="Times New Roman"/>
            <w:sz w:val="24"/>
            <w:szCs w:val="24"/>
            <w:lang w:val="es-CO" w:eastAsia="es-ES"/>
          </w:rPr>
          <w:t>https://tailwindcss.com/docs</w:t>
        </w:r>
      </w:hyperlink>
    </w:p>
    <w:p w14:paraId="0F36B7FE" w14:textId="525C1065" w:rsidR="00A4293A" w:rsidRDefault="00A4293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49CB9426" w14:textId="77777777" w:rsidR="000D297A" w:rsidRDefault="000D297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5C570AD3" w14:textId="77777777" w:rsidR="000D297A" w:rsidRDefault="000D297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4FFDA0D8" w14:textId="77777777" w:rsidR="000D297A" w:rsidRDefault="000D297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2179D972" w14:textId="77777777" w:rsidR="000D297A" w:rsidRDefault="000D297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0953FA2E" w14:textId="77777777" w:rsidR="000D297A" w:rsidRDefault="000D297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324664FB" w14:textId="77777777" w:rsidR="000D297A" w:rsidRDefault="000D297A"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6B985C03" w14:textId="77777777" w:rsidR="00D75DF0" w:rsidRPr="000D297A" w:rsidRDefault="00D75DF0" w:rsidP="004A283F">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413D4C3D" w14:textId="77777777" w:rsidR="00A4293A" w:rsidRPr="00A4293A" w:rsidRDefault="00000000" w:rsidP="00A429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7F4DD9D8">
          <v:rect id="_x0000_i1026" style="width:0;height:1.5pt" o:hralign="center" o:hrstd="t" o:hr="t" fillcolor="#a0a0a0" stroked="f"/>
        </w:pict>
      </w:r>
    </w:p>
    <w:p w14:paraId="67A28624" w14:textId="77777777" w:rsidR="00815503" w:rsidRPr="00496E0B" w:rsidRDefault="00A4293A" w:rsidP="00496E0B">
      <w:pPr>
        <w:spacing w:before="100" w:beforeAutospacing="1" w:after="100" w:afterAutospacing="1" w:line="240" w:lineRule="auto"/>
        <w:rPr>
          <w:rFonts w:ascii="Times New Roman" w:eastAsia="Times New Roman" w:hAnsi="Times New Roman" w:cs="Times New Roman"/>
          <w:sz w:val="24"/>
          <w:szCs w:val="24"/>
          <w:lang w:eastAsia="es-ES"/>
        </w:rPr>
      </w:pPr>
      <w:r w:rsidRPr="00A4293A">
        <w:rPr>
          <w:rFonts w:ascii="Times New Roman" w:eastAsia="Times New Roman" w:hAnsi="Times New Roman" w:cs="Times New Roman"/>
          <w:sz w:val="24"/>
          <w:szCs w:val="24"/>
          <w:lang w:eastAsia="es-ES"/>
        </w:rPr>
        <w:t>Formato ajustado según normas APA 7ª edición: interlineado 2.0, títulos en negrita, referencias en orden alfabético, y enlaces formateados correctamente.</w:t>
      </w:r>
      <w:r w:rsidR="006422A0">
        <w:rPr>
          <w:rFonts w:ascii="Times New Roman" w:eastAsia="Times New Roman" w:hAnsi="Times New Roman" w:cs="Times New Roman"/>
          <w:sz w:val="24"/>
          <w:szCs w:val="24"/>
          <w:lang w:eastAsia="es-ES"/>
        </w:rPr>
        <w:t xml:space="preserve"> </w:t>
      </w:r>
    </w:p>
    <w:sectPr w:rsidR="00815503" w:rsidRPr="00496E0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E0592" w14:textId="77777777" w:rsidR="008157F4" w:rsidRDefault="008157F4" w:rsidP="00496E0B">
      <w:pPr>
        <w:spacing w:after="0" w:line="240" w:lineRule="auto"/>
      </w:pPr>
      <w:r>
        <w:separator/>
      </w:r>
    </w:p>
  </w:endnote>
  <w:endnote w:type="continuationSeparator" w:id="0">
    <w:p w14:paraId="1747EE61" w14:textId="77777777" w:rsidR="008157F4" w:rsidRDefault="008157F4" w:rsidP="0049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4FF75" w14:textId="77777777" w:rsidR="008157F4" w:rsidRDefault="008157F4" w:rsidP="00496E0B">
      <w:pPr>
        <w:spacing w:after="0" w:line="240" w:lineRule="auto"/>
      </w:pPr>
      <w:r>
        <w:separator/>
      </w:r>
    </w:p>
  </w:footnote>
  <w:footnote w:type="continuationSeparator" w:id="0">
    <w:p w14:paraId="7F52F5FC" w14:textId="77777777" w:rsidR="008157F4" w:rsidRDefault="008157F4" w:rsidP="00496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A7CC5" w14:textId="6846DF00" w:rsidR="008F3945" w:rsidRDefault="008F3945" w:rsidP="008F3945">
    <w:pPr>
      <w:pStyle w:val="NormalWeb"/>
    </w:pPr>
  </w:p>
  <w:p w14:paraId="75416A81" w14:textId="77777777" w:rsidR="00496E0B" w:rsidRDefault="00496E0B" w:rsidP="008F3945">
    <w:pPr>
      <w:pStyle w:val="NormalWeb"/>
      <w:tabs>
        <w:tab w:val="left" w:pos="6825"/>
      </w:tabs>
    </w:pPr>
    <w:r>
      <w:rPr>
        <w:noProof/>
        <w:lang w:val="es-CO" w:eastAsia="es-CO"/>
      </w:rPr>
      <w:drawing>
        <wp:inline distT="0" distB="0" distL="0" distR="0" wp14:anchorId="3BCE9228" wp14:editId="7EC9E990">
          <wp:extent cx="847725" cy="847725"/>
          <wp:effectExtent l="0" t="0" r="0" b="0"/>
          <wp:docPr id="1" name="Imagen 1" descr="C:\Users\SENA\Downloads\logo s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NA\Downloads\logo se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008F3945">
      <w:tab/>
    </w:r>
  </w:p>
  <w:p w14:paraId="699FC801" w14:textId="77777777" w:rsidR="00496E0B" w:rsidRDefault="00496E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B5E"/>
    <w:multiLevelType w:val="multilevel"/>
    <w:tmpl w:val="93F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62EEB"/>
    <w:multiLevelType w:val="multilevel"/>
    <w:tmpl w:val="65EC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52305"/>
    <w:multiLevelType w:val="multilevel"/>
    <w:tmpl w:val="66C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1225D"/>
    <w:multiLevelType w:val="multilevel"/>
    <w:tmpl w:val="15A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264BF"/>
    <w:multiLevelType w:val="multilevel"/>
    <w:tmpl w:val="7FF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93980"/>
    <w:multiLevelType w:val="multilevel"/>
    <w:tmpl w:val="37E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528C8"/>
    <w:multiLevelType w:val="multilevel"/>
    <w:tmpl w:val="5FB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618E3"/>
    <w:multiLevelType w:val="multilevel"/>
    <w:tmpl w:val="F5C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06835"/>
    <w:multiLevelType w:val="multilevel"/>
    <w:tmpl w:val="20F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A0B21"/>
    <w:multiLevelType w:val="multilevel"/>
    <w:tmpl w:val="2D9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31C37"/>
    <w:multiLevelType w:val="multilevel"/>
    <w:tmpl w:val="4DF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129DF"/>
    <w:multiLevelType w:val="multilevel"/>
    <w:tmpl w:val="F72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23E30"/>
    <w:multiLevelType w:val="multilevel"/>
    <w:tmpl w:val="0E0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1524B"/>
    <w:multiLevelType w:val="multilevel"/>
    <w:tmpl w:val="78B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11ED8"/>
    <w:multiLevelType w:val="multilevel"/>
    <w:tmpl w:val="E3B2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E7FCC"/>
    <w:multiLevelType w:val="multilevel"/>
    <w:tmpl w:val="34B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A2DBE"/>
    <w:multiLevelType w:val="multilevel"/>
    <w:tmpl w:val="41F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54FEC"/>
    <w:multiLevelType w:val="multilevel"/>
    <w:tmpl w:val="9C1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C296F"/>
    <w:multiLevelType w:val="multilevel"/>
    <w:tmpl w:val="671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3137E"/>
    <w:multiLevelType w:val="multilevel"/>
    <w:tmpl w:val="0F84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02637">
    <w:abstractNumId w:val="7"/>
  </w:num>
  <w:num w:numId="2" w16cid:durableId="202984523">
    <w:abstractNumId w:val="2"/>
  </w:num>
  <w:num w:numId="3" w16cid:durableId="1100446301">
    <w:abstractNumId w:val="4"/>
  </w:num>
  <w:num w:numId="4" w16cid:durableId="92938710">
    <w:abstractNumId w:val="3"/>
  </w:num>
  <w:num w:numId="5" w16cid:durableId="168252656">
    <w:abstractNumId w:val="6"/>
  </w:num>
  <w:num w:numId="6" w16cid:durableId="2096588484">
    <w:abstractNumId w:val="8"/>
  </w:num>
  <w:num w:numId="7" w16cid:durableId="909001036">
    <w:abstractNumId w:val="16"/>
  </w:num>
  <w:num w:numId="8" w16cid:durableId="1692679864">
    <w:abstractNumId w:val="12"/>
  </w:num>
  <w:num w:numId="9" w16cid:durableId="1126971504">
    <w:abstractNumId w:val="9"/>
  </w:num>
  <w:num w:numId="10" w16cid:durableId="1309822848">
    <w:abstractNumId w:val="10"/>
  </w:num>
  <w:num w:numId="11" w16cid:durableId="1974210797">
    <w:abstractNumId w:val="17"/>
  </w:num>
  <w:num w:numId="12" w16cid:durableId="876744087">
    <w:abstractNumId w:val="15"/>
  </w:num>
  <w:num w:numId="13" w16cid:durableId="507252681">
    <w:abstractNumId w:val="0"/>
  </w:num>
  <w:num w:numId="14" w16cid:durableId="1904176497">
    <w:abstractNumId w:val="11"/>
  </w:num>
  <w:num w:numId="15" w16cid:durableId="1795054190">
    <w:abstractNumId w:val="14"/>
  </w:num>
  <w:num w:numId="16" w16cid:durableId="912005255">
    <w:abstractNumId w:val="19"/>
  </w:num>
  <w:num w:numId="17" w16cid:durableId="706838224">
    <w:abstractNumId w:val="18"/>
  </w:num>
  <w:num w:numId="18" w16cid:durableId="1296596005">
    <w:abstractNumId w:val="1"/>
  </w:num>
  <w:num w:numId="19" w16cid:durableId="1252004404">
    <w:abstractNumId w:val="5"/>
  </w:num>
  <w:num w:numId="20" w16cid:durableId="2144538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93A"/>
    <w:rsid w:val="00027CAD"/>
    <w:rsid w:val="00036A7F"/>
    <w:rsid w:val="000A288C"/>
    <w:rsid w:val="000D297A"/>
    <w:rsid w:val="00172374"/>
    <w:rsid w:val="00173CD4"/>
    <w:rsid w:val="001A6FDB"/>
    <w:rsid w:val="001D4C64"/>
    <w:rsid w:val="00205D09"/>
    <w:rsid w:val="002B41A5"/>
    <w:rsid w:val="002C1EA6"/>
    <w:rsid w:val="004309C1"/>
    <w:rsid w:val="004702B7"/>
    <w:rsid w:val="004955A7"/>
    <w:rsid w:val="00496E0B"/>
    <w:rsid w:val="004A283F"/>
    <w:rsid w:val="00524C50"/>
    <w:rsid w:val="005F1CE2"/>
    <w:rsid w:val="006422A0"/>
    <w:rsid w:val="006E1AEC"/>
    <w:rsid w:val="007703D7"/>
    <w:rsid w:val="00780938"/>
    <w:rsid w:val="0079266F"/>
    <w:rsid w:val="00797B18"/>
    <w:rsid w:val="007F43F5"/>
    <w:rsid w:val="00815503"/>
    <w:rsid w:val="008157F4"/>
    <w:rsid w:val="0084597C"/>
    <w:rsid w:val="008F3945"/>
    <w:rsid w:val="008F3C34"/>
    <w:rsid w:val="00924BFF"/>
    <w:rsid w:val="00A13F15"/>
    <w:rsid w:val="00A42154"/>
    <w:rsid w:val="00A4293A"/>
    <w:rsid w:val="00A850C2"/>
    <w:rsid w:val="00BD4BF8"/>
    <w:rsid w:val="00CD5D9C"/>
    <w:rsid w:val="00CD7D44"/>
    <w:rsid w:val="00D23A87"/>
    <w:rsid w:val="00D7152D"/>
    <w:rsid w:val="00D75DF0"/>
    <w:rsid w:val="00E70B9D"/>
    <w:rsid w:val="00E8644A"/>
    <w:rsid w:val="00EF33F9"/>
    <w:rsid w:val="00F07338"/>
    <w:rsid w:val="00F32EFF"/>
    <w:rsid w:val="00F50206"/>
    <w:rsid w:val="00F70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8094A"/>
  <w15:chartTrackingRefBased/>
  <w15:docId w15:val="{E6D3FD65-3CA5-4B85-BDCD-A8C6B23E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293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4293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293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4293A"/>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A42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4293A"/>
    <w:rPr>
      <w:b/>
      <w:bCs/>
    </w:rPr>
  </w:style>
  <w:style w:type="character" w:styleId="Hipervnculo">
    <w:name w:val="Hyperlink"/>
    <w:basedOn w:val="Fuentedeprrafopredeter"/>
    <w:uiPriority w:val="99"/>
    <w:unhideWhenUsed/>
    <w:rsid w:val="00A4293A"/>
    <w:rPr>
      <w:color w:val="0000FF"/>
      <w:u w:val="single"/>
    </w:rPr>
  </w:style>
  <w:style w:type="paragraph" w:styleId="Encabezado">
    <w:name w:val="header"/>
    <w:basedOn w:val="Normal"/>
    <w:link w:val="EncabezadoCar"/>
    <w:uiPriority w:val="99"/>
    <w:unhideWhenUsed/>
    <w:rsid w:val="00496E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6E0B"/>
  </w:style>
  <w:style w:type="paragraph" w:styleId="Piedepgina">
    <w:name w:val="footer"/>
    <w:basedOn w:val="Normal"/>
    <w:link w:val="PiedepginaCar"/>
    <w:uiPriority w:val="99"/>
    <w:unhideWhenUsed/>
    <w:rsid w:val="00496E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6E0B"/>
  </w:style>
  <w:style w:type="character" w:styleId="Mencinsinresolver">
    <w:name w:val="Unresolved Mention"/>
    <w:basedOn w:val="Fuentedeprrafopredeter"/>
    <w:uiPriority w:val="99"/>
    <w:semiHidden/>
    <w:unhideWhenUsed/>
    <w:rsid w:val="000D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0312">
      <w:bodyDiv w:val="1"/>
      <w:marLeft w:val="0"/>
      <w:marRight w:val="0"/>
      <w:marTop w:val="0"/>
      <w:marBottom w:val="0"/>
      <w:divBdr>
        <w:top w:val="none" w:sz="0" w:space="0" w:color="auto"/>
        <w:left w:val="none" w:sz="0" w:space="0" w:color="auto"/>
        <w:bottom w:val="none" w:sz="0" w:space="0" w:color="auto"/>
        <w:right w:val="none" w:sz="0" w:space="0" w:color="auto"/>
      </w:divBdr>
    </w:div>
    <w:div w:id="682050923">
      <w:bodyDiv w:val="1"/>
      <w:marLeft w:val="0"/>
      <w:marRight w:val="0"/>
      <w:marTop w:val="0"/>
      <w:marBottom w:val="0"/>
      <w:divBdr>
        <w:top w:val="none" w:sz="0" w:space="0" w:color="auto"/>
        <w:left w:val="none" w:sz="0" w:space="0" w:color="auto"/>
        <w:bottom w:val="none" w:sz="0" w:space="0" w:color="auto"/>
        <w:right w:val="none" w:sz="0" w:space="0" w:color="auto"/>
      </w:divBdr>
    </w:div>
    <w:div w:id="952250582">
      <w:bodyDiv w:val="1"/>
      <w:marLeft w:val="0"/>
      <w:marRight w:val="0"/>
      <w:marTop w:val="0"/>
      <w:marBottom w:val="0"/>
      <w:divBdr>
        <w:top w:val="none" w:sz="0" w:space="0" w:color="auto"/>
        <w:left w:val="none" w:sz="0" w:space="0" w:color="auto"/>
        <w:bottom w:val="none" w:sz="0" w:space="0" w:color="auto"/>
        <w:right w:val="none" w:sz="0" w:space="0" w:color="auto"/>
      </w:divBdr>
    </w:div>
    <w:div w:id="997146298">
      <w:bodyDiv w:val="1"/>
      <w:marLeft w:val="0"/>
      <w:marRight w:val="0"/>
      <w:marTop w:val="0"/>
      <w:marBottom w:val="0"/>
      <w:divBdr>
        <w:top w:val="none" w:sz="0" w:space="0" w:color="auto"/>
        <w:left w:val="none" w:sz="0" w:space="0" w:color="auto"/>
        <w:bottom w:val="none" w:sz="0" w:space="0" w:color="auto"/>
        <w:right w:val="none" w:sz="0" w:space="0" w:color="auto"/>
      </w:divBdr>
    </w:div>
    <w:div w:id="1064986995">
      <w:bodyDiv w:val="1"/>
      <w:marLeft w:val="0"/>
      <w:marRight w:val="0"/>
      <w:marTop w:val="0"/>
      <w:marBottom w:val="0"/>
      <w:divBdr>
        <w:top w:val="none" w:sz="0" w:space="0" w:color="auto"/>
        <w:left w:val="none" w:sz="0" w:space="0" w:color="auto"/>
        <w:bottom w:val="none" w:sz="0" w:space="0" w:color="auto"/>
        <w:right w:val="none" w:sz="0" w:space="0" w:color="auto"/>
      </w:divBdr>
    </w:div>
    <w:div w:id="1069352765">
      <w:bodyDiv w:val="1"/>
      <w:marLeft w:val="0"/>
      <w:marRight w:val="0"/>
      <w:marTop w:val="0"/>
      <w:marBottom w:val="0"/>
      <w:divBdr>
        <w:top w:val="none" w:sz="0" w:space="0" w:color="auto"/>
        <w:left w:val="none" w:sz="0" w:space="0" w:color="auto"/>
        <w:bottom w:val="none" w:sz="0" w:space="0" w:color="auto"/>
        <w:right w:val="none" w:sz="0" w:space="0" w:color="auto"/>
      </w:divBdr>
    </w:div>
    <w:div w:id="1099445766">
      <w:bodyDiv w:val="1"/>
      <w:marLeft w:val="0"/>
      <w:marRight w:val="0"/>
      <w:marTop w:val="0"/>
      <w:marBottom w:val="0"/>
      <w:divBdr>
        <w:top w:val="none" w:sz="0" w:space="0" w:color="auto"/>
        <w:left w:val="none" w:sz="0" w:space="0" w:color="auto"/>
        <w:bottom w:val="none" w:sz="0" w:space="0" w:color="auto"/>
        <w:right w:val="none" w:sz="0" w:space="0" w:color="auto"/>
      </w:divBdr>
    </w:div>
    <w:div w:id="1147087205">
      <w:bodyDiv w:val="1"/>
      <w:marLeft w:val="0"/>
      <w:marRight w:val="0"/>
      <w:marTop w:val="0"/>
      <w:marBottom w:val="0"/>
      <w:divBdr>
        <w:top w:val="none" w:sz="0" w:space="0" w:color="auto"/>
        <w:left w:val="none" w:sz="0" w:space="0" w:color="auto"/>
        <w:bottom w:val="none" w:sz="0" w:space="0" w:color="auto"/>
        <w:right w:val="none" w:sz="0" w:space="0" w:color="auto"/>
      </w:divBdr>
    </w:div>
    <w:div w:id="1204367901">
      <w:bodyDiv w:val="1"/>
      <w:marLeft w:val="0"/>
      <w:marRight w:val="0"/>
      <w:marTop w:val="0"/>
      <w:marBottom w:val="0"/>
      <w:divBdr>
        <w:top w:val="none" w:sz="0" w:space="0" w:color="auto"/>
        <w:left w:val="none" w:sz="0" w:space="0" w:color="auto"/>
        <w:bottom w:val="none" w:sz="0" w:space="0" w:color="auto"/>
        <w:right w:val="none" w:sz="0" w:space="0" w:color="auto"/>
      </w:divBdr>
    </w:div>
    <w:div w:id="1238323690">
      <w:bodyDiv w:val="1"/>
      <w:marLeft w:val="0"/>
      <w:marRight w:val="0"/>
      <w:marTop w:val="0"/>
      <w:marBottom w:val="0"/>
      <w:divBdr>
        <w:top w:val="none" w:sz="0" w:space="0" w:color="auto"/>
        <w:left w:val="none" w:sz="0" w:space="0" w:color="auto"/>
        <w:bottom w:val="none" w:sz="0" w:space="0" w:color="auto"/>
        <w:right w:val="none" w:sz="0" w:space="0" w:color="auto"/>
      </w:divBdr>
    </w:div>
    <w:div w:id="1257713948">
      <w:bodyDiv w:val="1"/>
      <w:marLeft w:val="0"/>
      <w:marRight w:val="0"/>
      <w:marTop w:val="0"/>
      <w:marBottom w:val="0"/>
      <w:divBdr>
        <w:top w:val="none" w:sz="0" w:space="0" w:color="auto"/>
        <w:left w:val="none" w:sz="0" w:space="0" w:color="auto"/>
        <w:bottom w:val="none" w:sz="0" w:space="0" w:color="auto"/>
        <w:right w:val="none" w:sz="0" w:space="0" w:color="auto"/>
      </w:divBdr>
    </w:div>
    <w:div w:id="1417240277">
      <w:bodyDiv w:val="1"/>
      <w:marLeft w:val="0"/>
      <w:marRight w:val="0"/>
      <w:marTop w:val="0"/>
      <w:marBottom w:val="0"/>
      <w:divBdr>
        <w:top w:val="none" w:sz="0" w:space="0" w:color="auto"/>
        <w:left w:val="none" w:sz="0" w:space="0" w:color="auto"/>
        <w:bottom w:val="none" w:sz="0" w:space="0" w:color="auto"/>
        <w:right w:val="none" w:sz="0" w:space="0" w:color="auto"/>
      </w:divBdr>
    </w:div>
    <w:div w:id="1868248120">
      <w:bodyDiv w:val="1"/>
      <w:marLeft w:val="0"/>
      <w:marRight w:val="0"/>
      <w:marTop w:val="0"/>
      <w:marBottom w:val="0"/>
      <w:divBdr>
        <w:top w:val="none" w:sz="0" w:space="0" w:color="auto"/>
        <w:left w:val="none" w:sz="0" w:space="0" w:color="auto"/>
        <w:bottom w:val="none" w:sz="0" w:space="0" w:color="auto"/>
        <w:right w:val="none" w:sz="0" w:space="0" w:color="auto"/>
      </w:divBdr>
    </w:div>
    <w:div w:id="1876846544">
      <w:bodyDiv w:val="1"/>
      <w:marLeft w:val="0"/>
      <w:marRight w:val="0"/>
      <w:marTop w:val="0"/>
      <w:marBottom w:val="0"/>
      <w:divBdr>
        <w:top w:val="none" w:sz="0" w:space="0" w:color="auto"/>
        <w:left w:val="none" w:sz="0" w:space="0" w:color="auto"/>
        <w:bottom w:val="none" w:sz="0" w:space="0" w:color="auto"/>
        <w:right w:val="none" w:sz="0" w:space="0" w:color="auto"/>
      </w:divBdr>
    </w:div>
    <w:div w:id="1908879003">
      <w:bodyDiv w:val="1"/>
      <w:marLeft w:val="0"/>
      <w:marRight w:val="0"/>
      <w:marTop w:val="0"/>
      <w:marBottom w:val="0"/>
      <w:divBdr>
        <w:top w:val="none" w:sz="0" w:space="0" w:color="auto"/>
        <w:left w:val="none" w:sz="0" w:space="0" w:color="auto"/>
        <w:bottom w:val="none" w:sz="0" w:space="0" w:color="auto"/>
        <w:right w:val="none" w:sz="0" w:space="0" w:color="auto"/>
      </w:divBdr>
    </w:div>
    <w:div w:id="2091852446">
      <w:bodyDiv w:val="1"/>
      <w:marLeft w:val="0"/>
      <w:marRight w:val="0"/>
      <w:marTop w:val="0"/>
      <w:marBottom w:val="0"/>
      <w:divBdr>
        <w:top w:val="none" w:sz="0" w:space="0" w:color="auto"/>
        <w:left w:val="none" w:sz="0" w:space="0" w:color="auto"/>
        <w:bottom w:val="none" w:sz="0" w:space="0" w:color="auto"/>
        <w:right w:val="none" w:sz="0" w:space="0" w:color="auto"/>
      </w:divBdr>
    </w:div>
    <w:div w:id="214638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pensiones.gov.co" TargetMode="External"/><Relationship Id="rId13"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yperlink" Target="https://www.mintrabajo.gov.co" TargetMode="External"/><Relationship Id="rId12" Type="http://schemas.openxmlformats.org/officeDocument/2006/relationships/hyperlink" Target="https://reactnative.de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uncionpublica.gov.co" TargetMode="External"/><Relationship Id="rId4" Type="http://schemas.openxmlformats.org/officeDocument/2006/relationships/webSettings" Target="webSettings.xml"/><Relationship Id="rId9" Type="http://schemas.openxmlformats.org/officeDocument/2006/relationships/hyperlink" Target="https://www.superfinanciera.gov.c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994</Words>
  <Characters>6326</Characters>
  <Application>Microsoft Office Word</Application>
  <DocSecurity>0</DocSecurity>
  <Lines>527</Lines>
  <Paragraphs>365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100_95271024097</cp:lastModifiedBy>
  <cp:revision>22</cp:revision>
  <dcterms:created xsi:type="dcterms:W3CDTF">2025-02-25T23:50:00Z</dcterms:created>
  <dcterms:modified xsi:type="dcterms:W3CDTF">2025-10-22T18:11:00Z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2025-10-22T02:43:48Z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d65e8f19-0806-4299-a031-9a7d7cda7109</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