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For the System Administrator, the learning curve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explores the philosophical and architectural chasms between the two systems. It provides the</w:t>
      </w:r>
      <w:r>
        <w:t xml:space="preserve"> </w:t>
      </w:r>
      <w:r>
        <w:t xml:space="preserve">“</w:t>
      </w:r>
      <w:r>
        <w:t xml:space="preserve">why</w:t>
      </w:r>
      <w:r>
        <w:t xml:space="preserve">”</w:t>
      </w:r>
      <w:r>
        <w:t xml:space="preserve"> </w:t>
      </w:r>
      <w:r>
        <w:t xml:space="preserve">behind the</w:t>
      </w:r>
      <w:r>
        <w:t xml:space="preserve"> </w:t>
      </w:r>
      <w:r>
        <w:t xml:space="preserve">“</w:t>
      </w:r>
      <w:r>
        <w:t xml:space="preserve">how,</w:t>
      </w:r>
      <w:r>
        <w:t xml:space="preserve">”</w:t>
      </w:r>
      <w:r>
        <w:t xml:space="preserve"> </w:t>
      </w:r>
      <w:r>
        <w:t xml:space="preserve">ensuring that the transitioning professional understands the underlying mechanisms of systemd resource control, the copy-on-write semantics of Btrfs, and the state-based logic of modern clustering, enabling them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8" w:name="suse-linux-16.0-basics"/>
    <w:p>
      <w:pPr>
        <w:pStyle w:val="Heading1"/>
      </w:pPr>
      <w:r>
        <w:rPr>
          <w:rStyle w:val="SectionNumber"/>
        </w:rPr>
        <w:t xml:space="preserve">2</w:t>
      </w:r>
      <w:r>
        <w:tab/>
      </w:r>
      <w:r>
        <w:t xml:space="preserve">SUSE Linux 16.0 Basics</w:t>
      </w:r>
    </w:p>
    <w:bookmarkStart w:id="28"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(e.g., removal of wicked, xinetd), new kernel modules, and known issues.</w:t>
            </w:r>
          </w:p>
        </w:tc>
        <w:tc>
          <w:tcPr/>
          <w:p>
            <w:pPr>
              <w:pStyle w:val="Compact"/>
              <w:jc w:val="left"/>
            </w:pPr>
            <w:r>
              <w:t xml:space="preserve">(</w:t>
            </w:r>
            <w:hyperlink r:id="rId22">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4">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5">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6">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7">
              <w:r>
                <w:rPr>
                  <w:rStyle w:val="Hyperlink"/>
                </w:rPr>
                <w:t xml:space="preserve">https://documentation.suse.com/sles/16.0/html/SLES-autoyast/index.html</w:t>
              </w:r>
            </w:hyperlink>
            <w:r>
              <w:t xml:space="preserve">)</w:t>
            </w:r>
          </w:p>
        </w:tc>
      </w:tr>
    </w:tbl>
    <w:bookmarkEnd w:id="28"/>
    <w:bookmarkStart w:id="33"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to PA-RISC and later Itanium (IA64), SLES 16 is a cross-platform operating system. However, with version 16, SUSE has raised the instruction set baseline for modern processors. SLES 16 is officially available and supported on the following four architectures:</w:t>
      </w:r>
    </w:p>
    <w:bookmarkStart w:id="29" w:name="x86-64-amd64-intel-64"/>
    <w:p>
      <w:pPr>
        <w:pStyle w:val="Heading3"/>
      </w:pPr>
      <w:r>
        <w:rPr>
          <w:rStyle w:val="SectionNumber"/>
        </w:rPr>
        <w:t xml:space="preserve">2.2.1</w:t>
      </w:r>
      <w:r>
        <w:tab/>
      </w:r>
      <w:r>
        <w:t xml:space="preserve">x86-64 (AMD64 / Intel 64)</w:t>
      </w:r>
    </w:p>
    <w:p>
      <w:pPr>
        <w:numPr>
          <w:ilvl w:val="0"/>
          <w:numId w:val="1003"/>
        </w:numPr>
        <w:pStyle w:val="Compact"/>
      </w:pPr>
      <w:r>
        <w:rPr>
          <w:bCs/>
          <w:b/>
        </w:rPr>
        <w:t xml:space="preserve">Status:</w:t>
      </w:r>
      <w:r>
        <w:t xml:space="preserve"> </w:t>
      </w:r>
      <w:r>
        <w:t xml:space="preserve">Primary Enterprise Platform.</w:t>
      </w:r>
      <w:r>
        <w:br/>
      </w:r>
    </w:p>
    <w:p>
      <w:pPr>
        <w:numPr>
          <w:ilvl w:val="0"/>
          <w:numId w:val="1003"/>
        </w:numPr>
        <w:pStyle w:val="Compact"/>
      </w:pPr>
      <w:r>
        <w:rPr>
          <w:bCs/>
          <w:b/>
        </w:rPr>
        <w:t xml:space="preserve">Requirement:</w:t>
      </w:r>
      <w:r>
        <w:t xml:space="preserve"> </w:t>
      </w:r>
      <w:r>
        <w:rPr>
          <w:bCs/>
          <w:b/>
        </w:rPr>
        <w:t xml:space="preserve">x86-64-v2</w:t>
      </w:r>
      <w:r>
        <w:t xml:space="preserve"> </w:t>
      </w:r>
      <w:r>
        <w:t xml:space="preserve">microarchitecture level or higher.</w:t>
      </w:r>
      <w:r>
        <w:br/>
      </w:r>
    </w:p>
    <w:p>
      <w:pPr>
        <w:numPr>
          <w:ilvl w:val="0"/>
          <w:numId w:val="1003"/>
        </w:numPr>
        <w:pStyle w:val="Compact"/>
      </w:pPr>
      <w:r>
        <w:rPr>
          <w:bCs/>
          <w:b/>
        </w:rPr>
        <w:t xml:space="preserve">Impact:</w:t>
      </w:r>
      <w:r>
        <w:t xml:space="preserve"> </w:t>
      </w:r>
      <w:r>
        <w:t xml:space="preserve">SLES 16 will</w:t>
      </w:r>
      <w:r>
        <w:t xml:space="preserve"> </w:t>
      </w:r>
      <w:r>
        <w:rPr>
          <w:bCs/>
          <w:b/>
        </w:rPr>
        <w:t xml:space="preserve">not boot</w:t>
      </w:r>
      <w:r>
        <w:t xml:space="preserve"> </w:t>
      </w:r>
      <w:r>
        <w:t xml:space="preserve">on very old x86-64 CPUs (roughly pre-2009, e.g., first-gen Core 2 Duo or early Opterons) that lack support for SSE4.2, SSSE3, and POPCNT instructions. Administrators repurposing old hardware for sandboxes must verify CPU flags using /proc/cpuinfo.</w:t>
      </w:r>
    </w:p>
    <w:bookmarkEnd w:id="29"/>
    <w:bookmarkStart w:id="30" w:name="ibm-power-ppc64le"/>
    <w:p>
      <w:pPr>
        <w:pStyle w:val="Heading3"/>
      </w:pPr>
      <w:r>
        <w:rPr>
          <w:rStyle w:val="SectionNumber"/>
        </w:rPr>
        <w:t xml:space="preserve">2.2.2</w:t>
      </w:r>
      <w:r>
        <w:tab/>
      </w:r>
      <w:r>
        <w:t xml:space="preserve">IBM Power (ppc64le)</w:t>
      </w:r>
    </w:p>
    <w:p>
      <w:pPr>
        <w:numPr>
          <w:ilvl w:val="0"/>
          <w:numId w:val="1004"/>
        </w:numPr>
        <w:pStyle w:val="Compact"/>
      </w:pPr>
      <w:r>
        <w:rPr>
          <w:bCs/>
          <w:b/>
        </w:rPr>
        <w:t xml:space="preserve">Status:</w:t>
      </w:r>
      <w:r>
        <w:t xml:space="preserve"> </w:t>
      </w:r>
      <w:r>
        <w:t xml:space="preserve">High-performance database and analytics platform (SAP HANA).</w:t>
      </w:r>
      <w:r>
        <w:br/>
      </w:r>
    </w:p>
    <w:p>
      <w:pPr>
        <w:numPr>
          <w:ilvl w:val="0"/>
          <w:numId w:val="1004"/>
        </w:numPr>
        <w:pStyle w:val="Compact"/>
      </w:pPr>
      <w:r>
        <w:rPr>
          <w:bCs/>
          <w:b/>
        </w:rPr>
        <w:t xml:space="preserve">Requirement:</w:t>
      </w:r>
      <w:r>
        <w:t xml:space="preserve"> </w:t>
      </w:r>
      <w:r>
        <w:rPr>
          <w:bCs/>
          <w:b/>
        </w:rPr>
        <w:t xml:space="preserve">IBM Power10</w:t>
      </w:r>
      <w:r>
        <w:t xml:space="preserve"> </w:t>
      </w:r>
      <w:r>
        <w:t xml:space="preserve">or higher.</w:t>
      </w:r>
      <w:r>
        <w:br/>
      </w:r>
    </w:p>
    <w:p>
      <w:pPr>
        <w:numPr>
          <w:ilvl w:val="0"/>
          <w:numId w:val="1004"/>
        </w:numPr>
        <w:pStyle w:val="Compact"/>
      </w:pPr>
      <w:r>
        <w:rPr>
          <w:bCs/>
          <w:b/>
        </w:rPr>
        <w:t xml:space="preserve">Note:</w:t>
      </w:r>
      <w:r>
        <w:t xml:space="preserve"> </w:t>
      </w: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bookmarkEnd w:id="30"/>
    <w:bookmarkStart w:id="31" w:name="ibm-z-and-linuxone-s390x"/>
    <w:p>
      <w:pPr>
        <w:pStyle w:val="Heading3"/>
      </w:pPr>
      <w:r>
        <w:rPr>
          <w:rStyle w:val="SectionNumber"/>
        </w:rPr>
        <w:t xml:space="preserve">2.2.3</w:t>
      </w:r>
      <w:r>
        <w:tab/>
      </w:r>
      <w:r>
        <w:t xml:space="preserve">IBM Z and LinuxONE (s390x)</w:t>
      </w:r>
    </w:p>
    <w:p>
      <w:pPr>
        <w:numPr>
          <w:ilvl w:val="0"/>
          <w:numId w:val="1005"/>
        </w:numPr>
        <w:pStyle w:val="Compact"/>
      </w:pPr>
      <w:r>
        <w:rPr>
          <w:bCs/>
          <w:b/>
        </w:rPr>
        <w:t xml:space="preserve">Status:</w:t>
      </w:r>
      <w:r>
        <w:t xml:space="preserve"> </w:t>
      </w:r>
      <w:r>
        <w:t xml:space="preserve">Mainframe Linux.</w:t>
      </w:r>
      <w:r>
        <w:br/>
      </w:r>
    </w:p>
    <w:p>
      <w:pPr>
        <w:numPr>
          <w:ilvl w:val="0"/>
          <w:numId w:val="1005"/>
        </w:numPr>
        <w:pStyle w:val="Compact"/>
      </w:pPr>
      <w:r>
        <w:rPr>
          <w:bCs/>
          <w:b/>
        </w:rPr>
        <w:t xml:space="preserve">Requirement:</w:t>
      </w:r>
      <w:r>
        <w:t xml:space="preserve"> </w:t>
      </w:r>
      <w:r>
        <w:rPr>
          <w:bCs/>
          <w:b/>
        </w:rPr>
        <w:t xml:space="preserve">IBM z14</w:t>
      </w:r>
      <w:r>
        <w:t xml:space="preserve"> </w:t>
      </w:r>
      <w:r>
        <w:t xml:space="preserve">or higher.</w:t>
      </w:r>
      <w:r>
        <w:br/>
      </w:r>
    </w:p>
    <w:p>
      <w:pPr>
        <w:numPr>
          <w:ilvl w:val="0"/>
          <w:numId w:val="1005"/>
        </w:numPr>
        <w:pStyle w:val="Compact"/>
      </w:pPr>
      <w:r>
        <w:rPr>
          <w:bCs/>
          <w:b/>
        </w:rPr>
        <w:t xml:space="preserve">Context:</w:t>
      </w:r>
      <w:r>
        <w:t xml:space="preserve"> </w:t>
      </w:r>
      <w:r>
        <w:t xml:space="preserve">For organizations consolidating HP-UX workloads onto mainframes, SLES 16 leverages the z/Architecture’s specific crypto-acceleration and I/O channeling capabilities.</w:t>
      </w:r>
    </w:p>
    <w:bookmarkEnd w:id="31"/>
    <w:bookmarkStart w:id="32" w:name="arm64-aarch64"/>
    <w:p>
      <w:pPr>
        <w:pStyle w:val="Heading3"/>
      </w:pPr>
      <w:r>
        <w:rPr>
          <w:rStyle w:val="SectionNumber"/>
        </w:rPr>
        <w:t xml:space="preserve">2.2.4</w:t>
      </w:r>
      <w:r>
        <w:tab/>
      </w:r>
      <w:r>
        <w:t xml:space="preserve">Arm64 (AArch64)</w:t>
      </w:r>
    </w:p>
    <w:p>
      <w:pPr>
        <w:numPr>
          <w:ilvl w:val="0"/>
          <w:numId w:val="1006"/>
        </w:numPr>
        <w:pStyle w:val="Compact"/>
      </w:pPr>
      <w:r>
        <w:rPr>
          <w:bCs/>
          <w:b/>
        </w:rPr>
        <w:t xml:space="preserve">Status:</w:t>
      </w:r>
      <w:r>
        <w:t xml:space="preserve"> </w:t>
      </w:r>
      <w:r>
        <w:t xml:space="preserve">Edge computing and high-density datacenter servers.</w:t>
      </w:r>
      <w:r>
        <w:br/>
      </w:r>
    </w:p>
    <w:p>
      <w:pPr>
        <w:numPr>
          <w:ilvl w:val="0"/>
          <w:numId w:val="1006"/>
        </w:numPr>
        <w:pStyle w:val="Compact"/>
      </w:pPr>
      <w:r>
        <w:rPr>
          <w:bCs/>
          <w:b/>
        </w:rPr>
        <w:t xml:space="preserve">Requirement:</w:t>
      </w:r>
      <w:r>
        <w:t xml:space="preserve"> </w:t>
      </w:r>
      <w:r>
        <w:rPr>
          <w:bCs/>
          <w:b/>
        </w:rPr>
        <w:t xml:space="preserve">Armv8.0-A</w:t>
      </w:r>
      <w:r>
        <w:t xml:space="preserve"> </w:t>
      </w:r>
      <w:r>
        <w:t xml:space="preserve">or higher.</w:t>
      </w:r>
      <w:r>
        <w:br/>
      </w:r>
    </w:p>
    <w:p>
      <w:pPr>
        <w:numPr>
          <w:ilvl w:val="0"/>
          <w:numId w:val="1006"/>
        </w:numPr>
        <w:pStyle w:val="Compact"/>
      </w:pPr>
      <w:r>
        <w:rPr>
          <w:bCs/>
          <w:b/>
        </w:rPr>
        <w:t xml:space="preserve">Use Case:</w:t>
      </w:r>
      <w:r>
        <w:t xml:space="preserve"> </w:t>
      </w:r>
      <w:r>
        <w:t xml:space="preserve">Increasingly common in cloud environments (e.g., AWS Graviton) and energy-efficient datacenters. SLES 16 includes full support for ACPI on Arm, making it a viable target for general-purpose application migration from legacy UNIX systems.</w:t>
      </w:r>
    </w:p>
    <w:bookmarkEnd w:id="32"/>
    <w:bookmarkEnd w:id="33"/>
    <w:bookmarkStart w:id="37"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ISO installation.</w:t>
      </w:r>
    </w:p>
    <w:bookmarkStart w:id="35"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stripped-down SLES 16 userland with systemd, zypper, and network-manager pre-configured. These are perfect to start your journey with.</w:t>
      </w:r>
      <w:r>
        <w:t xml:space="preserve"> </w:t>
      </w:r>
      <w:r>
        <w:rPr>
          <w:bCs/>
          <w:b/>
        </w:rPr>
        <w:t xml:space="preserve">Steps:</w:t>
      </w:r>
    </w:p>
    <w:p>
      <w:pPr>
        <w:numPr>
          <w:ilvl w:val="0"/>
          <w:numId w:val="1007"/>
        </w:numPr>
        <w:pStyle w:val="Compact"/>
      </w:pPr>
      <w:r>
        <w:rPr>
          <w:bCs/>
          <w:b/>
        </w:rPr>
        <w:t xml:space="preserve">Download:</w:t>
      </w:r>
      <w:r>
        <w:t xml:space="preserve"> </w:t>
      </w:r>
      <w:r>
        <w:t xml:space="preserve">Visit</w:t>
      </w:r>
      <w:r>
        <w:t xml:space="preserve"> </w:t>
      </w:r>
      <w:hyperlink r:id="rId34">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7"/>
        </w:numPr>
        <w:pStyle w:val="Compact"/>
      </w:pPr>
      <w:r>
        <w:rPr>
          <w:bCs/>
          <w:b/>
        </w:rPr>
        <w:t xml:space="preserve">Select Image Format:</w:t>
      </w:r>
    </w:p>
    <w:p>
      <w:pPr>
        <w:numPr>
          <w:ilvl w:val="1"/>
          <w:numId w:val="1008"/>
        </w:numPr>
        <w:pStyle w:val="Compact"/>
      </w:pPr>
      <w:r>
        <w:rPr>
          <w:bCs/>
          <w:b/>
        </w:rPr>
        <w:t xml:space="preserve">KVM/QEMU:</w:t>
      </w:r>
      <w:r>
        <w:t xml:space="preserve"> </w:t>
      </w:r>
      <w:r>
        <w:t xml:space="preserve">Download SLES-16.0-Minimal-VM.x86_64-kvm-and-xen-GM.qcow2.</w:t>
      </w:r>
      <w:r>
        <w:br/>
      </w:r>
    </w:p>
    <w:p>
      <w:pPr>
        <w:numPr>
          <w:ilvl w:val="1"/>
          <w:numId w:val="1008"/>
        </w:numPr>
        <w:pStyle w:val="Compact"/>
      </w:pPr>
      <w:r>
        <w:rPr>
          <w:bCs/>
          <w:b/>
        </w:rPr>
        <w:t xml:space="preserve">VMware ESXi/Workstation:</w:t>
      </w:r>
      <w:r>
        <w:t xml:space="preserve"> </w:t>
      </w:r>
      <w:r>
        <w:t xml:space="preserve">Download the .vmdk or .ova variant.</w:t>
      </w:r>
      <w:r>
        <w:br/>
      </w:r>
    </w:p>
    <w:p>
      <w:pPr>
        <w:numPr>
          <w:ilvl w:val="1"/>
          <w:numId w:val="1008"/>
        </w:numPr>
        <w:pStyle w:val="Compact"/>
      </w:pPr>
      <w:r>
        <w:rPr>
          <w:bCs/>
          <w:b/>
        </w:rPr>
        <w:t xml:space="preserve">Hyper-V:</w:t>
      </w:r>
      <w:r>
        <w:t xml:space="preserve"> </w:t>
      </w:r>
      <w:r>
        <w:t xml:space="preserve">Download the .vhdx variant.</w:t>
      </w:r>
      <w:r>
        <w:br/>
      </w:r>
    </w:p>
    <w:p>
      <w:pPr>
        <w:numPr>
          <w:ilvl w:val="0"/>
          <w:numId w:val="1007"/>
        </w:numPr>
        <w:pStyle w:val="Compact"/>
      </w:pPr>
      <w:r>
        <w:rPr>
          <w:bCs/>
          <w:b/>
        </w:rPr>
        <w:t xml:space="preserve">Boot:</w:t>
      </w:r>
      <w:r>
        <w:t xml:space="preserve"> </w:t>
      </w:r>
      <w:r>
        <w:t xml:space="preserve">Attach the image to a new VM.</w:t>
      </w:r>
      <w:r>
        <w:br/>
      </w:r>
    </w:p>
    <w:p>
      <w:pPr>
        <w:numPr>
          <w:ilvl w:val="0"/>
          <w:numId w:val="1007"/>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5"/>
    <w:bookmarkStart w:id="36"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9"/>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9"/>
        </w:numPr>
        <w:pStyle w:val="Compact"/>
      </w:pPr>
      <w:r>
        <w:rPr>
          <w:bCs/>
          <w:b/>
        </w:rPr>
        <w:t xml:space="preserve">Azure:</w:t>
      </w:r>
      <w:r>
        <w:t xml:space="preserve"> </w:t>
      </w:r>
      <w:r>
        <w:t xml:space="preserve">Available in the Azure Marketplace.</w:t>
      </w:r>
      <w:r>
        <w:br/>
      </w:r>
    </w:p>
    <w:p>
      <w:pPr>
        <w:numPr>
          <w:ilvl w:val="0"/>
          <w:numId w:val="1009"/>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10"/>
        </w:numPr>
        <w:pStyle w:val="Compact"/>
      </w:pPr>
      <w:r>
        <w:rPr>
          <w:bCs/>
          <w:b/>
        </w:rPr>
        <w:t xml:space="preserve">Network:</w:t>
      </w:r>
      <w:r>
        <w:t xml:space="preserve"> </w:t>
      </w:r>
      <w:r>
        <w:t xml:space="preserve">NetworkManager is the mandatory backend (replacing wicked).2</w:t>
      </w:r>
      <w:r>
        <w:br/>
      </w:r>
    </w:p>
    <w:p>
      <w:pPr>
        <w:numPr>
          <w:ilvl w:val="0"/>
          <w:numId w:val="1010"/>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period.2</w:t>
      </w:r>
      <w:r>
        <w:br/>
      </w:r>
    </w:p>
    <w:p>
      <w:pPr>
        <w:numPr>
          <w:ilvl w:val="0"/>
          <w:numId w:val="1010"/>
        </w:numPr>
        <w:pStyle w:val="Compact"/>
      </w:pPr>
      <w:r>
        <w:rPr>
          <w:bCs/>
          <w:b/>
        </w:rPr>
        <w:t xml:space="preserve">Updates:</w:t>
      </w:r>
      <w:r>
        <w:t xml:space="preserve"> </w:t>
      </w:r>
      <w:r>
        <w:t xml:space="preserve">Instances are pre-wired to the Public Cloud Update Infrastructure (PCUI), meaning zypper update works immediately without manual registration to SUSE Customer Center (PAYG models).</w:t>
      </w:r>
    </w:p>
    <w:bookmarkEnd w:id="36"/>
    <w:bookmarkEnd w:id="37"/>
    <w:bookmarkEnd w:id="38"/>
    <w:bookmarkStart w:id="56"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how it organizes files, and how it manages memory. These are not superficial differences but fundamental architectural disagreements on how an operating system should function.</w:t>
      </w:r>
    </w:p>
    <w:bookmarkStart w:id="49"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41"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9"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9"/>
    <w:bookmarkStart w:id="40"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40"/>
    <w:bookmarkEnd w:id="41"/>
    <w:bookmarkStart w:id="42"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42"/>
    <w:bookmarkStart w:id="45"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3" w:name="scenario-1-managing-a-service-e.g.-ssh"/>
    <w:p>
      <w:pPr>
        <w:pStyle w:val="Heading4"/>
      </w:pPr>
      <w:r>
        <w:rPr>
          <w:rStyle w:val="SectionNumber"/>
        </w:rPr>
        <w:t xml:space="preserve">3.1.3.1</w:t>
      </w:r>
      <w:r>
        <w:tab/>
      </w:r>
      <w:r>
        <w:t xml:space="preserve">Scenario 1: Managing a Service (e.g., SSH)</w:t>
      </w:r>
    </w:p>
    <w:p>
      <w:pPr>
        <w:numPr>
          <w:ilvl w:val="0"/>
          <w:numId w:val="1011"/>
        </w:numPr>
        <w:pStyle w:val="Compact"/>
      </w:pPr>
      <w:r>
        <w:rPr>
          <w:bCs/>
          <w:b/>
        </w:rPr>
        <w:t xml:space="preserve">HP-UX:</w:t>
      </w:r>
    </w:p>
    <w:p>
      <w:pPr>
        <w:numPr>
          <w:ilvl w:val="1"/>
          <w:numId w:val="1012"/>
        </w:numPr>
        <w:pStyle w:val="Compact"/>
      </w:pPr>
      <w:r>
        <w:rPr>
          <w:iCs/>
          <w:i/>
        </w:rPr>
        <w:t xml:space="preserve">Start:</w:t>
      </w:r>
      <w:r>
        <w:t xml:space="preserve"> </w:t>
      </w:r>
      <w:r>
        <w:t xml:space="preserve">/sbin/init.d/secsh start</w:t>
      </w:r>
      <w:r>
        <w:br/>
      </w:r>
    </w:p>
    <w:p>
      <w:pPr>
        <w:numPr>
          <w:ilvl w:val="1"/>
          <w:numId w:val="1012"/>
        </w:numPr>
        <w:pStyle w:val="Compact"/>
      </w:pPr>
      <w:r>
        <w:rPr>
          <w:iCs/>
          <w:i/>
        </w:rPr>
        <w:t xml:space="preserve">Stop:</w:t>
      </w:r>
      <w:r>
        <w:t xml:space="preserve"> </w:t>
      </w:r>
      <w:r>
        <w:t xml:space="preserve">/sbin/init.d/secsh stop</w:t>
      </w:r>
      <w:r>
        <w:br/>
      </w:r>
    </w:p>
    <w:p>
      <w:pPr>
        <w:numPr>
          <w:ilvl w:val="1"/>
          <w:numId w:val="1012"/>
        </w:numPr>
        <w:pStyle w:val="Compact"/>
      </w:pPr>
      <w:r>
        <w:rPr>
          <w:iCs/>
          <w:i/>
        </w:rPr>
        <w:t xml:space="preserve">Status:</w:t>
      </w:r>
      <w:r>
        <w:t xml:space="preserve"> </w:t>
      </w:r>
      <w:r>
        <w:t xml:space="preserve">No native status command in the init script usually; admin checks ps -ef | grep sshd.8</w:t>
      </w:r>
      <w:r>
        <w:br/>
      </w:r>
    </w:p>
    <w:p>
      <w:pPr>
        <w:numPr>
          <w:ilvl w:val="0"/>
          <w:numId w:val="1011"/>
        </w:numPr>
        <w:pStyle w:val="Compact"/>
      </w:pPr>
      <w:r>
        <w:rPr>
          <w:bCs/>
          <w:b/>
        </w:rPr>
        <w:t xml:space="preserve">SLES 16:</w:t>
      </w:r>
    </w:p>
    <w:p>
      <w:pPr>
        <w:numPr>
          <w:ilvl w:val="1"/>
          <w:numId w:val="1013"/>
        </w:numPr>
        <w:pStyle w:val="Compact"/>
      </w:pPr>
      <w:r>
        <w:rPr>
          <w:iCs/>
          <w:i/>
        </w:rPr>
        <w:t xml:space="preserve">Start:</w:t>
      </w:r>
      <w:r>
        <w:t xml:space="preserve"> </w:t>
      </w:r>
      <w:r>
        <w:t xml:space="preserve">systemctl start sshd.service</w:t>
      </w:r>
      <w:r>
        <w:br/>
      </w:r>
    </w:p>
    <w:p>
      <w:pPr>
        <w:numPr>
          <w:ilvl w:val="1"/>
          <w:numId w:val="1013"/>
        </w:numPr>
        <w:pStyle w:val="Compact"/>
      </w:pPr>
      <w:r>
        <w:rPr>
          <w:iCs/>
          <w:i/>
        </w:rPr>
        <w:t xml:space="preserve">Stop:</w:t>
      </w:r>
      <w:r>
        <w:t xml:space="preserve"> </w:t>
      </w:r>
      <w:r>
        <w:t xml:space="preserve">systemctl stop sshd.service</w:t>
      </w:r>
      <w:r>
        <w:br/>
      </w:r>
    </w:p>
    <w:p>
      <w:pPr>
        <w:numPr>
          <w:ilvl w:val="1"/>
          <w:numId w:val="1013"/>
        </w:numPr>
        <w:pStyle w:val="Compact"/>
      </w:pPr>
      <w:r>
        <w:rPr>
          <w:iCs/>
          <w:i/>
        </w:rPr>
        <w:t xml:space="preserve">Status:</w:t>
      </w:r>
      <w:r>
        <w:t xml:space="preserve"> </w:t>
      </w:r>
      <w:r>
        <w:t xml:space="preserve">systemctl status sshd.service</w:t>
      </w:r>
      <w:r>
        <w:br/>
      </w:r>
    </w:p>
    <w:p>
      <w:pPr>
        <w:numPr>
          <w:ilvl w:val="1"/>
          <w:numId w:val="1013"/>
        </w:numPr>
        <w:pStyle w:val="Compac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3"/>
    <w:bookmarkStart w:id="44" w:name="scenario-2-enabling-a-service-at-boot"/>
    <w:p>
      <w:pPr>
        <w:pStyle w:val="Heading4"/>
      </w:pPr>
      <w:r>
        <w:rPr>
          <w:rStyle w:val="SectionNumber"/>
        </w:rPr>
        <w:t xml:space="preserve">3.1.3.2</w:t>
      </w:r>
      <w:r>
        <w:tab/>
      </w:r>
      <w:r>
        <w:t xml:space="preserve">Scenario 2: Enabling a Service at Boot</w:t>
      </w:r>
    </w:p>
    <w:p>
      <w:pPr>
        <w:numPr>
          <w:ilvl w:val="0"/>
          <w:numId w:val="1014"/>
        </w:numPr>
      </w:pPr>
      <w:r>
        <w:rPr>
          <w:bCs/>
          <w:b/>
        </w:rPr>
        <w:t xml:space="preserve">HP-UX:</w:t>
      </w:r>
      <w:r>
        <w:t xml:space="preserve"> </w:t>
      </w:r>
      <w:r>
        <w:t xml:space="preserve">The admin must edit /etc/rc.config.d/secsh and set SSHD_START=1. This variable is checked by the script at runtime.</w:t>
      </w:r>
    </w:p>
    <w:p>
      <w:pPr>
        <w:numPr>
          <w:ilvl w:val="0"/>
          <w:numId w:val="1014"/>
        </w:numPr>
      </w:pPr>
      <w:r>
        <w:rPr>
          <w:bCs/>
          <w:b/>
        </w:rPr>
        <w:t xml:space="preserve">SLES 16:</w:t>
      </w:r>
      <w:r>
        <w:t xml:space="preserve"> </w:t>
      </w:r>
      <w:r>
        <w:t xml:space="preserve">systemctl enable sshd.service.</w:t>
      </w:r>
    </w:p>
    <w:p>
      <w:pPr>
        <w:numPr>
          <w:ilvl w:val="1"/>
          <w:numId w:val="1015"/>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4"/>
    <w:bookmarkEnd w:id="45"/>
    <w:bookmarkStart w:id="48"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6"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6"/>
    <w:bookmarkStart w:id="47"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7"/>
    <w:bookmarkEnd w:id="48"/>
    <w:bookmarkEnd w:id="49"/>
    <w:bookmarkStart w:id="53"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50"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16"/>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16"/>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50"/>
    <w:bookmarkStart w:id="51"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7"/>
        </w:numPr>
        <w:pStyle w:val="Compact"/>
      </w:pPr>
      <w:r>
        <w:rPr>
          <w:bCs/>
          <w:b/>
        </w:rPr>
        <w:t xml:space="preserve">Vendor Default:</w:t>
      </w:r>
      <w:r>
        <w:t xml:space="preserve"> </w:t>
      </w:r>
      <w:r>
        <w:t xml:space="preserve">/usr/etc/ (or /usr/share/defaults/etc/)</w:t>
      </w:r>
      <w:r>
        <w:br/>
      </w:r>
    </w:p>
    <w:p>
      <w:pPr>
        <w:numPr>
          <w:ilvl w:val="0"/>
          <w:numId w:val="1017"/>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8"/>
        </w:numPr>
        <w:pStyle w:val="Compact"/>
      </w:pPr>
      <w:r>
        <w:t xml:space="preserve">The vendor supplies /usr/etc/ssh/sshd_config (Read-only).</w:t>
      </w:r>
      <w:r>
        <w:br/>
      </w:r>
    </w:p>
    <w:p>
      <w:pPr>
        <w:numPr>
          <w:ilvl w:val="0"/>
          <w:numId w:val="1018"/>
        </w:numPr>
        <w:pStyle w:val="Compact"/>
      </w:pPr>
      <w:r>
        <w:t xml:space="preserve">The admin wants to change the port to 2222.</w:t>
      </w:r>
      <w:r>
        <w:br/>
      </w:r>
    </w:p>
    <w:p>
      <w:pPr>
        <w:numPr>
          <w:ilvl w:val="0"/>
          <w:numId w:val="1018"/>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8"/>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51"/>
    <w:bookmarkStart w:id="52" w:name="the-partitioning-of-opt-and-usrlocal"/>
    <w:p>
      <w:pPr>
        <w:pStyle w:val="Heading3"/>
      </w:pPr>
      <w:r>
        <w:rPr>
          <w:rStyle w:val="SectionNumber"/>
        </w:rPr>
        <w:t xml:space="preserve">3.2.3</w:t>
      </w:r>
      <w:r>
        <w:tab/>
      </w:r>
      <w:r>
        <w:t xml:space="preserve">The Partitioning of /opt and /usr/local</w:t>
      </w:r>
    </w:p>
    <w:p>
      <w:pPr>
        <w:numPr>
          <w:ilvl w:val="0"/>
          <w:numId w:val="1019"/>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9"/>
        </w:numPr>
        <w:pStyle w:val="Compact"/>
      </w:pPr>
      <w:r>
        <w:rPr>
          <w:bCs/>
          <w:b/>
        </w:rPr>
        <w:t xml:space="preserve">SLES 16:</w:t>
      </w:r>
    </w:p>
    <w:p>
      <w:pPr>
        <w:numPr>
          <w:ilvl w:val="1"/>
          <w:numId w:val="1020"/>
        </w:numPr>
        <w:pStyle w:val="Compact"/>
      </w:pPr>
      <w:r>
        <w:t xml:space="preserve">/usr/bin: Primary location for package binaries.</w:t>
      </w:r>
      <w:r>
        <w:br/>
      </w:r>
    </w:p>
    <w:p>
      <w:pPr>
        <w:numPr>
          <w:ilvl w:val="1"/>
          <w:numId w:val="1020"/>
        </w:numPr>
        <w:pStyle w:val="Compact"/>
      </w:pPr>
      <w:r>
        <w:t xml:space="preserve">/opt: Reserved for large, self-contained third-party applications (Oracle DB, SAP HANA, Microsoft, proprietary agents).</w:t>
      </w:r>
      <w:r>
        <w:br/>
      </w:r>
    </w:p>
    <w:p>
      <w:pPr>
        <w:numPr>
          <w:ilvl w:val="1"/>
          <w:numId w:val="1020"/>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52"/>
    <w:bookmarkEnd w:id="53"/>
    <w:bookmarkStart w:id="55" w:name="memory-management"/>
    <w:p>
      <w:pPr>
        <w:pStyle w:val="Heading2"/>
      </w:pPr>
      <w:r>
        <w:rPr>
          <w:rStyle w:val="SectionNumber"/>
        </w:rPr>
        <w:t xml:space="preserve">3.3</w:t>
      </w:r>
      <w:r>
        <w:tab/>
      </w:r>
      <w:r>
        <w:t xml:space="preserve">Memory Management</w:t>
      </w:r>
    </w:p>
    <w:bookmarkStart w:id="54" w:name="memory-overcommit-vs.-strict-allocation"/>
    <w:p>
      <w:pPr>
        <w:pStyle w:val="Heading3"/>
      </w:pPr>
      <w:r>
        <w:rPr>
          <w:rStyle w:val="SectionNumber"/>
        </w:rPr>
        <w:t xml:space="preserve">3.3.1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SourceCode"/>
      </w:pPr>
      <w:r>
        <w:rPr>
          <w:rStyle w:val="ExtensionTok"/>
        </w:rPr>
        <w:t xml:space="preserve">vm.overcommit\_memory</w:t>
      </w:r>
      <w:r>
        <w:rPr>
          <w:rStyle w:val="NormalTok"/>
        </w:rPr>
        <w:t xml:space="preserve"> </w:t>
      </w:r>
      <w:r>
        <w:rPr>
          <w:rStyle w:val="DataTypeTok"/>
        </w:rPr>
        <w:t xml:space="preserve">\=</w:t>
      </w:r>
      <w:r>
        <w:rPr>
          <w:rStyle w:val="NormalTok"/>
        </w:rPr>
        <w:t xml:space="preserve"> 2  </w:t>
      </w:r>
      <w:r>
        <w:rPr>
          <w:rStyle w:val="DataTypeTok"/>
        </w:rPr>
        <w:t xml:space="preserve">\#</w:t>
      </w:r>
      <w:r>
        <w:rPr>
          <w:rStyle w:val="NormalTok"/>
        </w:rPr>
        <w:t xml:space="preserve"> Strict accounting </w:t>
      </w:r>
      <w:r>
        <w:rPr>
          <w:rStyle w:val="ErrorTok"/>
        </w:rPr>
        <w:t xml:space="preserve">(</w:t>
      </w:r>
      <w:r>
        <w:rPr>
          <w:rStyle w:val="ExtensionTok"/>
        </w:rPr>
        <w:t xml:space="preserve">like</w:t>
      </w:r>
      <w:r>
        <w:rPr>
          <w:rStyle w:val="NormalTok"/>
        </w:rPr>
        <w:t xml:space="preserve"> HP-UX</w:t>
      </w:r>
      <w:r>
        <w:rPr>
          <w:rStyle w:val="KeywordTok"/>
        </w:rPr>
        <w:t xml:space="preserve">)</w:t>
      </w:r>
      <w:r>
        <w:rPr>
          <w:rStyle w:val="NormalTok"/>
        </w:rPr>
        <w:t xml:space="preserve">  </w:t>
      </w:r>
      <w:r>
        <w:br/>
      </w:r>
      <w:r>
        <w:rPr>
          <w:rStyle w:val="ExtensionTok"/>
        </w:rPr>
        <w:t xml:space="preserve">vm.overcommit\_ratio</w:t>
      </w:r>
      <w:r>
        <w:rPr>
          <w:rStyle w:val="NormalTok"/>
        </w:rPr>
        <w:t xml:space="preserve"> </w:t>
      </w:r>
      <w:r>
        <w:rPr>
          <w:rStyle w:val="DataTypeTok"/>
        </w:rPr>
        <w:t xml:space="preserve">\=</w:t>
      </w:r>
      <w:r>
        <w:rPr>
          <w:rStyle w:val="NormalTok"/>
        </w:rPr>
        <w:t xml:space="preserve"> 50  </w:t>
      </w:r>
      <w:r>
        <w:rPr>
          <w:rStyle w:val="DataTypeTok"/>
        </w:rPr>
        <w:t xml:space="preserve">\#</w:t>
      </w:r>
      <w:r>
        <w:rPr>
          <w:rStyle w:val="NormalTok"/>
        </w:rPr>
        <w:t xml:space="preserve"> Limit to Swap </w:t>
      </w:r>
      <w:r>
        <w:rPr>
          <w:rStyle w:val="DataTypeTok"/>
        </w:rPr>
        <w:t xml:space="preserve">\+</w:t>
      </w:r>
      <w:r>
        <w:rPr>
          <w:rStyle w:val="NormalTok"/>
        </w:rPr>
        <w:t xml:space="preserve"> 50% RAM</w:t>
      </w:r>
    </w:p>
    <w:p>
      <w:pPr>
        <w:pStyle w:val="FirstParagraph"/>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54"/>
    <w:bookmarkEnd w:id="55"/>
    <w:bookmarkEnd w:id="56"/>
    <w:bookmarkStart w:id="75"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21"/>
        </w:numPr>
        <w:pStyle w:val="Compact"/>
      </w:pPr>
      <w:r>
        <w:t xml:space="preserve">Package Management: SD-UX vs. Zypper and Cockpit</w:t>
      </w:r>
    </w:p>
    <w:p>
      <w:pPr>
        <w:numPr>
          <w:ilvl w:val="0"/>
          <w:numId w:val="1021"/>
        </w:numPr>
        <w:pStyle w:val="Compact"/>
      </w:pPr>
      <w:r>
        <w:t xml:space="preserve">Disk, LVM, and Filesystems (HP LVM/VxFS vs. Linux LVM/Btrfs/Snapper)</w:t>
      </w:r>
    </w:p>
    <w:p>
      <w:pPr>
        <w:numPr>
          <w:ilvl w:val="0"/>
          <w:numId w:val="1021"/>
        </w:numPr>
        <w:pStyle w:val="Compact"/>
      </w:pPr>
      <w:r>
        <w:t xml:space="preserve">Missing</w:t>
      </w:r>
    </w:p>
    <w:p>
      <w:pPr>
        <w:numPr>
          <w:ilvl w:val="1"/>
          <w:numId w:val="1022"/>
        </w:numPr>
        <w:pStyle w:val="Compact"/>
      </w:pPr>
      <w:r>
        <w:t xml:space="preserve">System Management Tools (SMH/SAM vs. Cockpit)</w:t>
      </w:r>
    </w:p>
    <w:p>
      <w:pPr>
        <w:numPr>
          <w:ilvl w:val="1"/>
          <w:numId w:val="1022"/>
        </w:numPr>
        <w:pStyle w:val="Compact"/>
      </w:pPr>
      <w:r>
        <w:t xml:space="preserve">Networking Configuration (Traditional vs. NetworkManager)</w:t>
      </w:r>
    </w:p>
    <w:p>
      <w:pPr>
        <w:numPr>
          <w:ilvl w:val="1"/>
          <w:numId w:val="1022"/>
        </w:numPr>
        <w:pStyle w:val="Compact"/>
      </w:pPr>
      <w:r>
        <w:t xml:space="preserve">Command Shells (sh/ksh vs. Bash)</w:t>
      </w:r>
    </w:p>
    <w:bookmarkStart w:id="63"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8"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7"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23"/>
        </w:numPr>
        <w:pStyle w:val="Compact"/>
      </w:pPr>
      <w:r>
        <w:rPr>
          <w:bCs/>
          <w:b/>
        </w:rPr>
        <w:t xml:space="preserve">HP-UX (SD-UX):</w:t>
      </w:r>
    </w:p>
    <w:p>
      <w:pPr>
        <w:numPr>
          <w:ilvl w:val="1"/>
          <w:numId w:val="1024"/>
        </w:numPr>
        <w:pStyle w:val="Compact"/>
      </w:pPr>
      <w:r>
        <w:rPr>
          <w:iCs/>
          <w:i/>
        </w:rPr>
        <w:t xml:space="preserve">Action:</w:t>
      </w:r>
      <w:r>
        <w:t xml:space="preserve"> </w:t>
      </w:r>
      <w:r>
        <w:t xml:space="preserve">Install git.</w:t>
      </w:r>
      <w:r>
        <w:br/>
      </w:r>
    </w:p>
    <w:p>
      <w:pPr>
        <w:numPr>
          <w:ilvl w:val="1"/>
          <w:numId w:val="1024"/>
        </w:numPr>
        <w:pStyle w:val="Compact"/>
      </w:pPr>
      <w:r>
        <w:rPr>
          <w:iCs/>
          <w:i/>
        </w:rPr>
        <w:t xml:space="preserve">Command:</w:t>
      </w:r>
      <w:r>
        <w:t xml:space="preserve"> </w:t>
      </w:r>
      <w:r>
        <w:t xml:space="preserve">swinstall -s /var/spool/sw/git.depot git</w:t>
      </w:r>
      <w:r>
        <w:br/>
      </w:r>
    </w:p>
    <w:p>
      <w:pPr>
        <w:numPr>
          <w:ilvl w:val="1"/>
          <w:numId w:val="1024"/>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23"/>
        </w:numPr>
        <w:pStyle w:val="Compact"/>
      </w:pPr>
      <w:r>
        <w:rPr>
          <w:bCs/>
          <w:b/>
        </w:rPr>
        <w:t xml:space="preserve">SLES 16 (Zypper):</w:t>
      </w:r>
    </w:p>
    <w:p>
      <w:pPr>
        <w:numPr>
          <w:ilvl w:val="1"/>
          <w:numId w:val="1025"/>
        </w:numPr>
        <w:pStyle w:val="Compact"/>
      </w:pPr>
      <w:r>
        <w:rPr>
          <w:iCs/>
          <w:i/>
        </w:rPr>
        <w:t xml:space="preserve">Action:</w:t>
      </w:r>
      <w:r>
        <w:t xml:space="preserve"> </w:t>
      </w:r>
      <w:r>
        <w:t xml:space="preserve">Install git.</w:t>
      </w:r>
      <w:r>
        <w:br/>
      </w:r>
    </w:p>
    <w:p>
      <w:pPr>
        <w:numPr>
          <w:ilvl w:val="1"/>
          <w:numId w:val="1025"/>
        </w:numPr>
        <w:pStyle w:val="Compact"/>
      </w:pPr>
      <w:r>
        <w:rPr>
          <w:iCs/>
          <w:i/>
        </w:rPr>
        <w:t xml:space="preserve">Command:</w:t>
      </w:r>
      <w:r>
        <w:t xml:space="preserve"> </w:t>
      </w:r>
      <w:r>
        <w:t xml:space="preserve">zypper install git (or zypper in git)</w:t>
      </w:r>
      <w:r>
        <w:br/>
      </w:r>
    </w:p>
    <w:p>
      <w:pPr>
        <w:numPr>
          <w:ilvl w:val="1"/>
          <w:numId w:val="1025"/>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26"/>
        </w:numPr>
        <w:pStyle w:val="Compact"/>
      </w:pPr>
      <w:r>
        <w:rPr>
          <w:bCs/>
          <w:b/>
        </w:rPr>
        <w:t xml:space="preserve">HP-UX:</w:t>
      </w:r>
      <w:r>
        <w:t xml:space="preserve"> </w:t>
      </w:r>
      <w:r>
        <w:t xml:space="preserve">Finding which product owns a binary is slow because swlist parses a flat-file database.</w:t>
      </w:r>
    </w:p>
    <w:p>
      <w:pPr>
        <w:numPr>
          <w:ilvl w:val="1"/>
          <w:numId w:val="1027"/>
        </w:numPr>
        <w:pStyle w:val="Compact"/>
      </w:pPr>
      <w:r>
        <w:rPr>
          <w:iCs/>
          <w:i/>
        </w:rPr>
        <w:t xml:space="preserve">Command:</w:t>
      </w:r>
      <w:r>
        <w:t xml:space="preserve"> </w:t>
      </w:r>
      <w:r>
        <w:t xml:space="preserve">swlist -l file | grep /usr/bin/perl</w:t>
      </w:r>
      <w:r>
        <w:br/>
      </w:r>
    </w:p>
    <w:p>
      <w:pPr>
        <w:numPr>
          <w:ilvl w:val="0"/>
          <w:numId w:val="1026"/>
        </w:numPr>
        <w:pStyle w:val="Compact"/>
      </w:pPr>
      <w:r>
        <w:rPr>
          <w:bCs/>
          <w:b/>
        </w:rPr>
        <w:t xml:space="preserve">SLES 16:</w:t>
      </w:r>
      <w:r>
        <w:t xml:space="preserve"> </w:t>
      </w:r>
      <w:r>
        <w:t xml:space="preserve">The RPM database is an indexed binary database, allowing near-instant queries.</w:t>
      </w:r>
    </w:p>
    <w:p>
      <w:pPr>
        <w:numPr>
          <w:ilvl w:val="1"/>
          <w:numId w:val="1028"/>
        </w:numPr>
        <w:pStyle w:val="Compact"/>
      </w:pPr>
      <w:r>
        <w:rPr>
          <w:iCs/>
          <w:i/>
        </w:rPr>
        <w:t xml:space="preserve">Find owner of file:</w:t>
      </w:r>
      <w:r>
        <w:t xml:space="preserve"> </w:t>
      </w:r>
      <w:r>
        <w:t xml:space="preserve">rpm -qf /usr/bin/perl</w:t>
      </w:r>
      <w:r>
        <w:br/>
      </w:r>
    </w:p>
    <w:p>
      <w:pPr>
        <w:numPr>
          <w:ilvl w:val="1"/>
          <w:numId w:val="1028"/>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8"/>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9"/>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9"/>
        </w:numPr>
        <w:pStyle w:val="Compact"/>
      </w:pPr>
      <w:r>
        <w:rPr>
          <w:bCs/>
          <w:b/>
        </w:rPr>
        <w:t xml:space="preserve">SLES 16:</w:t>
      </w:r>
      <w:r>
        <w:t xml:space="preserve"> </w:t>
      </w:r>
      <w:r>
        <w:t xml:space="preserve">rpm -V git verifies file size, MD5/SHA256 checksum, permissions, type, owner, and group against the RPM database.</w:t>
      </w:r>
    </w:p>
    <w:bookmarkEnd w:id="57"/>
    <w:bookmarkEnd w:id="58"/>
    <w:bookmarkStart w:id="59"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9"/>
    <w:bookmarkStart w:id="61"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60" w:name="key-capabilities-for-the-administrator"/>
    <w:p>
      <w:pPr>
        <w:pStyle w:val="Heading4"/>
      </w:pPr>
      <w:r>
        <w:rPr>
          <w:rStyle w:val="SectionNumber"/>
        </w:rPr>
        <w:t xml:space="preserve">4.1.3.1</w:t>
      </w:r>
      <w:r>
        <w:tab/>
      </w:r>
      <w:r>
        <w:t xml:space="preserve">Key Capabilities for the Administrator</w:t>
      </w:r>
    </w:p>
    <w:p>
      <w:pPr>
        <w:numPr>
          <w:ilvl w:val="0"/>
          <w:numId w:val="1030"/>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30"/>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30"/>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31"/>
        </w:numPr>
        <w:pStyle w:val="Compact"/>
      </w:pPr>
      <w:r>
        <w:rPr>
          <w:bCs/>
          <w:b/>
        </w:rPr>
        <w:t xml:space="preserve">Service:</w:t>
      </w:r>
      <w:r>
        <w:t xml:space="preserve"> </w:t>
      </w:r>
      <w:r>
        <w:t xml:space="preserve">systemctl enable --now cockpit.socket</w:t>
      </w:r>
      <w:r>
        <w:br/>
      </w:r>
    </w:p>
    <w:p>
      <w:pPr>
        <w:numPr>
          <w:ilvl w:val="0"/>
          <w:numId w:val="1031"/>
        </w:numPr>
        <w:pStyle w:val="Compact"/>
      </w:pPr>
      <w:r>
        <w:rPr>
          <w:bCs/>
          <w:b/>
        </w:rPr>
        <w:t xml:space="preserve">URL:</w:t>
      </w:r>
      <w:r>
        <w:t xml:space="preserve"> </w:t>
      </w:r>
      <w:r>
        <w:t xml:space="preserve">https://&lt;server-ip&gt;:9090</w:t>
      </w:r>
      <w:r>
        <w:br/>
      </w:r>
    </w:p>
    <w:p>
      <w:pPr>
        <w:numPr>
          <w:ilvl w:val="0"/>
          <w:numId w:val="1031"/>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60"/>
    <w:bookmarkEnd w:id="61"/>
    <w:bookmarkStart w:id="62"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62"/>
    <w:bookmarkEnd w:id="63"/>
    <w:bookmarkStart w:id="74" w:name="X6b4e16dec0c5a1f8dbcb880182b060ff814f108"/>
    <w:p>
      <w:pPr>
        <w:pStyle w:val="Heading2"/>
      </w:pPr>
      <w:r>
        <w:rPr>
          <w:rStyle w:val="SectionNumber"/>
        </w:rPr>
        <w:t xml:space="preserve">4.2</w:t>
      </w:r>
      <w:r>
        <w:tab/>
      </w:r>
      <w:r>
        <w:t xml:space="preserve">Disk, LVM, and Filesystems (HP LVM/VxFS vs. Linux LVM/Btrfs/Snapper)</w:t>
      </w:r>
    </w:p>
    <w:bookmarkStart w:id="64"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4"/>
    <w:bookmarkStart w:id="66"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32"/>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32"/>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5"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33"/>
        </w:numPr>
        <w:pStyle w:val="Compact"/>
      </w:pPr>
      <w:r>
        <w:t xml:space="preserve">subvolid=5 (Top Level)</w:t>
      </w:r>
      <w:r>
        <w:br/>
      </w:r>
    </w:p>
    <w:p>
      <w:pPr>
        <w:numPr>
          <w:ilvl w:val="0"/>
          <w:numId w:val="1033"/>
        </w:numPr>
        <w:pStyle w:val="Compact"/>
      </w:pPr>
      <w:r>
        <w:t xml:space="preserve">@ (Root filesystem, mounted at /)</w:t>
      </w:r>
      <w:r>
        <w:br/>
      </w:r>
    </w:p>
    <w:p>
      <w:pPr>
        <w:numPr>
          <w:ilvl w:val="0"/>
          <w:numId w:val="1033"/>
        </w:numPr>
        <w:pStyle w:val="Compact"/>
      </w:pPr>
      <w:r>
        <w:t xml:space="preserve">@/var, @/usr/local, @/tmp (Nested subvolumes)</w:t>
      </w:r>
      <w:r>
        <w:br/>
      </w:r>
    </w:p>
    <w:p>
      <w:pPr>
        <w:numPr>
          <w:ilvl w:val="0"/>
          <w:numId w:val="1033"/>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5"/>
    <w:bookmarkEnd w:id="66"/>
    <w:bookmarkStart w:id="67"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34"/>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34"/>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34"/>
        </w:numPr>
        <w:pStyle w:val="Compact"/>
      </w:pPr>
      <w:r>
        <w:rPr>
          <w:bCs/>
          <w:b/>
        </w:rPr>
        <w:t xml:space="preserve">SLES 16 Recovery (Snapper):</w:t>
      </w:r>
    </w:p>
    <w:p>
      <w:pPr>
        <w:numPr>
          <w:ilvl w:val="1"/>
          <w:numId w:val="1035"/>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35"/>
        </w:numPr>
        <w:pStyle w:val="Compact"/>
      </w:pPr>
      <w:r>
        <w:t xml:space="preserve">Admin reboots into a read-only snapshot via the GRUB2 menu to verify the old state works.</w:t>
      </w:r>
      <w:r>
        <w:br/>
      </w:r>
    </w:p>
    <w:p>
      <w:pPr>
        <w:numPr>
          <w:ilvl w:val="1"/>
          <w:numId w:val="1035"/>
        </w:numPr>
        <w:pStyle w:val="Compact"/>
      </w:pPr>
      <w:r>
        <w:t xml:space="preserve">Admin runs snapper rollback.</w:t>
      </w:r>
      <w:r>
        <w:br/>
      </w:r>
    </w:p>
    <w:p>
      <w:pPr>
        <w:numPr>
          <w:ilvl w:val="1"/>
          <w:numId w:val="1035"/>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35"/>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7"/>
    <w:bookmarkStart w:id="68"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36"/>
        </w:numPr>
        <w:pStyle w:val="Compact"/>
      </w:pPr>
      <w:r>
        <w:rPr>
          <w:bCs/>
          <w:b/>
        </w:rPr>
        <w:t xml:space="preserve">Requirement:</w:t>
      </w:r>
      <w:r>
        <w:t xml:space="preserve"> </w:t>
      </w:r>
      <w:r>
        <w:t xml:space="preserve">A dedicated partition (formatted VFAT/FAT32) mounted at /boot/efi.</w:t>
      </w:r>
      <w:r>
        <w:br/>
      </w:r>
    </w:p>
    <w:p>
      <w:pPr>
        <w:numPr>
          <w:ilvl w:val="0"/>
          <w:numId w:val="1036"/>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7"/>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36"/>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8"/>
    <w:bookmarkStart w:id="73"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9"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8"/>
        </w:numPr>
        <w:pStyle w:val="Compact"/>
      </w:pPr>
      <w:r>
        <w:rPr>
          <w:bCs/>
          <w:b/>
        </w:rPr>
        <w:t xml:space="preserve">HP-UX Legacy Workflow:</w:t>
      </w:r>
    </w:p>
    <w:p>
      <w:pPr>
        <w:numPr>
          <w:ilvl w:val="1"/>
          <w:numId w:val="1039"/>
        </w:numPr>
        <w:pStyle w:val="Compact"/>
      </w:pPr>
      <w:r>
        <w:t xml:space="preserve">mkdir /dev/vg01</w:t>
      </w:r>
      <w:r>
        <w:br/>
      </w:r>
    </w:p>
    <w:p>
      <w:pPr>
        <w:numPr>
          <w:ilvl w:val="1"/>
          <w:numId w:val="1039"/>
        </w:numPr>
        <w:pStyle w:val="Compact"/>
      </w:pPr>
      <w:r>
        <w:t xml:space="preserve">mknod /dev/vg01/group c 64 0x010000 (Manual creation of major/minor numbers).</w:t>
      </w:r>
      <w:r>
        <w:br/>
      </w:r>
    </w:p>
    <w:p>
      <w:pPr>
        <w:numPr>
          <w:ilvl w:val="1"/>
          <w:numId w:val="1039"/>
        </w:numPr>
        <w:pStyle w:val="Compact"/>
      </w:pPr>
      <w:r>
        <w:t xml:space="preserve">vgcreate /dev/vg01…</w:t>
      </w:r>
      <w:r>
        <w:br/>
      </w:r>
    </w:p>
    <w:p>
      <w:pPr>
        <w:numPr>
          <w:ilvl w:val="0"/>
          <w:numId w:val="1038"/>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40"/>
        </w:numPr>
        <w:pStyle w:val="Compact"/>
      </w:pPr>
      <w:r>
        <w:t xml:space="preserve">vgcreate vg01 /dev/sdb</w:t>
      </w:r>
      <w:r>
        <w:br/>
      </w:r>
    </w:p>
    <w:p>
      <w:pPr>
        <w:numPr>
          <w:ilvl w:val="1"/>
          <w:numId w:val="1040"/>
        </w:numPr>
        <w:pStyle w:val="Compact"/>
      </w:pPr>
      <w:r>
        <w:t xml:space="preserve">The kernel automatically assigns a dynamic minor number.</w:t>
      </w:r>
      <w:r>
        <w:br/>
      </w:r>
    </w:p>
    <w:p>
      <w:pPr>
        <w:numPr>
          <w:ilvl w:val="1"/>
          <w:numId w:val="1040"/>
        </w:numPr>
        <w:pStyle w:val="Compact"/>
      </w:pPr>
      <w:r>
        <w:t xml:space="preserve">udev automatically creates the device nodes in /dev/vg01/ and /dev/mapper/.</w:t>
      </w:r>
      <w:r>
        <w:br/>
      </w:r>
    </w:p>
    <w:p>
      <w:pPr>
        <w:numPr>
          <w:ilvl w:val="1"/>
          <w:numId w:val="1041"/>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9"/>
    <w:bookmarkStart w:id="70" w:name="metadata-binary-vgra-vs.-text-based-lvm2"/>
    <w:p>
      <w:pPr>
        <w:pStyle w:val="Heading4"/>
      </w:pPr>
      <w:r>
        <w:rPr>
          <w:rStyle w:val="SectionNumber"/>
        </w:rPr>
        <w:t xml:space="preserve">4.2.5.2</w:t>
      </w:r>
      <w:r>
        <w:tab/>
      </w:r>
      <w:r>
        <w:t xml:space="preserve">Metadata: Binary VGRA vs. Text-Based LVM2</w:t>
      </w:r>
    </w:p>
    <w:p>
      <w:pPr>
        <w:numPr>
          <w:ilvl w:val="0"/>
          <w:numId w:val="1042"/>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42"/>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43"/>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43"/>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70"/>
    <w:bookmarkStart w:id="71"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44"/>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44"/>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45"/>
        </w:numPr>
        <w:pStyle w:val="Compact"/>
      </w:pPr>
      <w:r>
        <w:t xml:space="preserve">--alloc contiguous: Enforces sequential blocks.</w:t>
      </w:r>
      <w:r>
        <w:br/>
      </w:r>
    </w:p>
    <w:p>
      <w:pPr>
        <w:numPr>
          <w:ilvl w:val="1"/>
          <w:numId w:val="1045"/>
        </w:numPr>
        <w:pStyle w:val="Compact"/>
      </w:pPr>
      <w:r>
        <w:t xml:space="preserve">--alloc cling: Prefers keeping data on the same PV.</w:t>
      </w:r>
      <w:r>
        <w:br/>
      </w:r>
    </w:p>
    <w:p>
      <w:pPr>
        <w:numPr>
          <w:ilvl w:val="1"/>
          <w:numId w:val="1045"/>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71"/>
    <w:bookmarkStart w:id="72" w:name="bad-block-relocation-bbr"/>
    <w:p>
      <w:pPr>
        <w:pStyle w:val="Heading4"/>
      </w:pPr>
      <w:r>
        <w:rPr>
          <w:rStyle w:val="SectionNumber"/>
        </w:rPr>
        <w:t xml:space="preserve">4.2.5.4</w:t>
      </w:r>
      <w:r>
        <w:tab/>
      </w:r>
      <w:r>
        <w:t xml:space="preserve">Bad Block Relocation (BBR)</w:t>
      </w:r>
    </w:p>
    <w:p>
      <w:pPr>
        <w:numPr>
          <w:ilvl w:val="0"/>
          <w:numId w:val="1046"/>
        </w:numPr>
        <w:pStyle w:val="Compact"/>
      </w:pPr>
      <w:r>
        <w:rPr>
          <w:bCs/>
          <w:b/>
        </w:rPr>
        <w:t xml:space="preserve">HP-UX:</w:t>
      </w:r>
      <w:r>
        <w:t xml:space="preserve"> </w:t>
      </w:r>
      <w:r>
        <w:t xml:space="preserve">LVM historically handled Bad Block Relocation (lvcreate -r y).</w:t>
      </w:r>
      <w:r>
        <w:br/>
      </w:r>
    </w:p>
    <w:p>
      <w:pPr>
        <w:numPr>
          <w:ilvl w:val="0"/>
          <w:numId w:val="1046"/>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72"/>
    <w:bookmarkEnd w:id="73"/>
    <w:bookmarkEnd w:id="74"/>
    <w:bookmarkEnd w:id="75"/>
    <w:bookmarkStart w:id="88" w:name="advanced-systems-management-and-security"/>
    <w:p>
      <w:pPr>
        <w:pStyle w:val="Heading1"/>
      </w:pPr>
      <w:r>
        <w:rPr>
          <w:rStyle w:val="SectionNumber"/>
        </w:rPr>
        <w:t xml:space="preserve">5</w:t>
      </w:r>
      <w:r>
        <w:tab/>
      </w:r>
      <w:r>
        <w:t xml:space="preserve">Advanced Systems Management and Security</w:t>
      </w:r>
    </w:p>
    <w:p>
      <w:pPr>
        <w:numPr>
          <w:ilvl w:val="0"/>
          <w:numId w:val="1047"/>
        </w:numPr>
        <w:pStyle w:val="Compact"/>
      </w:pPr>
      <w:r>
        <w:t xml:space="preserve">Security and Access Control</w:t>
      </w:r>
    </w:p>
    <w:p>
      <w:pPr>
        <w:numPr>
          <w:ilvl w:val="0"/>
          <w:numId w:val="1047"/>
        </w:numPr>
        <w:pStyle w:val="Compact"/>
      </w:pPr>
      <w:r>
        <w:t xml:space="preserve">Logging and Auditing</w:t>
      </w:r>
    </w:p>
    <w:p>
      <w:pPr>
        <w:numPr>
          <w:ilvl w:val="0"/>
          <w:numId w:val="1047"/>
        </w:numPr>
        <w:pStyle w:val="Compact"/>
      </w:pPr>
      <w:r>
        <w:t xml:space="preserve">Clustering and High Availability: Serviceguard vs. Pacemaker</w:t>
      </w:r>
    </w:p>
    <w:p>
      <w:pPr>
        <w:numPr>
          <w:ilvl w:val="0"/>
          <w:numId w:val="1047"/>
        </w:numPr>
        <w:pStyle w:val="Compact"/>
      </w:pPr>
      <w:r>
        <w:t xml:space="preserve">Kernel Patching: Zero Downtime with kGraft</w:t>
      </w:r>
    </w:p>
    <w:p>
      <w:pPr>
        <w:numPr>
          <w:ilvl w:val="0"/>
          <w:numId w:val="1047"/>
        </w:numPr>
        <w:pStyle w:val="Compact"/>
      </w:pPr>
      <w:r>
        <w:t xml:space="preserve">Missing</w:t>
      </w:r>
    </w:p>
    <w:p>
      <w:pPr>
        <w:numPr>
          <w:ilvl w:val="1"/>
          <w:numId w:val="1048"/>
        </w:numPr>
        <w:pStyle w:val="Compact"/>
      </w:pPr>
      <w:r>
        <w:t xml:space="preserve">Time Sync Services (ntpd vs. Chrony)</w:t>
      </w:r>
    </w:p>
    <w:bookmarkStart w:id="78" w:name="security-and-access-control"/>
    <w:p>
      <w:pPr>
        <w:pStyle w:val="Heading2"/>
      </w:pPr>
      <w:r>
        <w:rPr>
          <w:rStyle w:val="SectionNumber"/>
        </w:rPr>
        <w:t xml:space="preserve">5.1</w:t>
      </w:r>
      <w:r>
        <w:tab/>
      </w:r>
      <w:r>
        <w:t xml:space="preserve">Security and Access Control</w:t>
      </w:r>
    </w:p>
    <w:bookmarkStart w:id="76"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9"/>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6"/>
    <w:bookmarkStart w:id="77"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50"/>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50"/>
        </w:numPr>
        <w:pStyle w:val="Compact"/>
      </w:pPr>
      <w:r>
        <w:rPr>
          <w:bCs/>
          <w:b/>
        </w:rPr>
        <w:t xml:space="preserve">Troubleshooting:</w:t>
      </w:r>
    </w:p>
    <w:p>
      <w:pPr>
        <w:numPr>
          <w:ilvl w:val="1"/>
          <w:numId w:val="1051"/>
        </w:numPr>
        <w:pStyle w:val="Compact"/>
      </w:pPr>
      <w:r>
        <w:rPr>
          <w:iCs/>
          <w:i/>
        </w:rPr>
        <w:t xml:space="preserve">Wrong Way:</w:t>
      </w:r>
      <w:r>
        <w:t xml:space="preserve"> </w:t>
      </w:r>
      <w:r>
        <w:t xml:space="preserve">setenforce 0 (Disabling security).</w:t>
      </w:r>
      <w:r>
        <w:br/>
      </w:r>
    </w:p>
    <w:p>
      <w:pPr>
        <w:numPr>
          <w:ilvl w:val="1"/>
          <w:numId w:val="1051"/>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50"/>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52"/>
        </w:numPr>
        <w:pStyle w:val="Compact"/>
      </w:pPr>
      <w:r>
        <w:t xml:space="preserve">Example: Allow Apache to connect to a remote database?</w:t>
      </w:r>
      <w:r>
        <w:br/>
      </w:r>
    </w:p>
    <w:p>
      <w:pPr>
        <w:numPr>
          <w:ilvl w:val="1"/>
          <w:numId w:val="1052"/>
        </w:numPr>
        <w:pStyle w:val="Compact"/>
      </w:pPr>
      <w:r>
        <w:t xml:space="preserve">Command: setsebool -P httpd_can_network_connect_db 1.</w:t>
      </w:r>
      <w:r>
        <w:br/>
      </w:r>
      <w:r>
        <w:t xml:space="preserve">This level of granular control does not exist in HP-UX.</w:t>
      </w:r>
    </w:p>
    <w:bookmarkEnd w:id="77"/>
    <w:bookmarkEnd w:id="78"/>
    <w:bookmarkStart w:id="81" w:name="logging-and-auditing"/>
    <w:p>
      <w:pPr>
        <w:pStyle w:val="Heading2"/>
      </w:pPr>
      <w:r>
        <w:rPr>
          <w:rStyle w:val="SectionNumber"/>
        </w:rPr>
        <w:t xml:space="preserve">5.2</w:t>
      </w:r>
      <w:r>
        <w:tab/>
      </w:r>
      <w:r>
        <w:t xml:space="preserve">Logging and Auditing</w:t>
      </w:r>
    </w:p>
    <w:bookmarkStart w:id="79"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53"/>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53"/>
        </w:numPr>
        <w:pStyle w:val="Compact"/>
      </w:pPr>
      <w:r>
        <w:rPr>
          <w:bCs/>
          <w:b/>
        </w:rPr>
        <w:t xml:space="preserve">Querying:</w:t>
      </w:r>
    </w:p>
    <w:p>
      <w:pPr>
        <w:numPr>
          <w:ilvl w:val="1"/>
          <w:numId w:val="1054"/>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4"/>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4"/>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79"/>
    <w:bookmarkStart w:id="80"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5"/>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5"/>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0"/>
    <w:bookmarkEnd w:id="81"/>
    <w:bookmarkStart w:id="84"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2"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2"/>
    <w:bookmarkStart w:id="83"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6"/>
        </w:numPr>
        <w:pStyle w:val="Compact"/>
      </w:pPr>
      <w:r>
        <w:rPr>
          <w:bCs/>
          <w:b/>
        </w:rPr>
        <w:t xml:space="preserve">Resource Group:</w:t>
      </w:r>
      <w:r>
        <w:t xml:space="preserve"> </w:t>
      </w:r>
      <w:r>
        <w:t xml:space="preserve">A container ensuring resources start sequentially on the same node.</w:t>
      </w:r>
      <w:r>
        <w:br/>
      </w:r>
    </w:p>
    <w:p>
      <w:pPr>
        <w:numPr>
          <w:ilvl w:val="0"/>
          <w:numId w:val="1056"/>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6"/>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7"/>
        </w:numPr>
        <w:pStyle w:val="Compact"/>
      </w:pPr>
      <w:r>
        <w:t xml:space="preserve">Define a Filesystem resource (OCF).</w:t>
      </w:r>
      <w:r>
        <w:br/>
      </w:r>
    </w:p>
    <w:p>
      <w:pPr>
        <w:numPr>
          <w:ilvl w:val="0"/>
          <w:numId w:val="1057"/>
        </w:numPr>
        <w:pStyle w:val="Compact"/>
      </w:pPr>
      <w:r>
        <w:t xml:space="preserve">Define an IPaddr2 resource (OCF).</w:t>
      </w:r>
      <w:r>
        <w:br/>
      </w:r>
    </w:p>
    <w:p>
      <w:pPr>
        <w:numPr>
          <w:ilvl w:val="0"/>
          <w:numId w:val="1057"/>
        </w:numPr>
        <w:pStyle w:val="Compact"/>
      </w:pPr>
      <w:r>
        <w:t xml:space="preserve">Define an oracle resource (OCF).</w:t>
      </w:r>
      <w:r>
        <w:br/>
      </w:r>
    </w:p>
    <w:p>
      <w:pPr>
        <w:numPr>
          <w:ilvl w:val="0"/>
          <w:numId w:val="1057"/>
        </w:numPr>
        <w:pStyle w:val="Compact"/>
      </w:pPr>
      <w:r>
        <w:t xml:space="preserve">Group them: pcs resource group add OracleGroup IP FS OracleDB.</w:t>
      </w:r>
      <w:r>
        <w:br/>
      </w:r>
      <w:r>
        <w:t xml:space="preserve">This modularity allows for more complex dependency graphs than Serviceguard’s linear scripts.37</w:t>
      </w:r>
    </w:p>
    <w:bookmarkEnd w:id="83"/>
    <w:bookmarkEnd w:id="84"/>
    <w:bookmarkStart w:id="87"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5"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8"/>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8"/>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5"/>
    <w:bookmarkStart w:id="86" w:name="admin-workflow"/>
    <w:p>
      <w:pPr>
        <w:pStyle w:val="Heading3"/>
      </w:pPr>
      <w:r>
        <w:rPr>
          <w:rStyle w:val="SectionNumber"/>
        </w:rPr>
        <w:t xml:space="preserve">5.4.2</w:t>
      </w:r>
      <w:r>
        <w:tab/>
      </w:r>
      <w:r>
        <w:t xml:space="preserve">Admin Workflow</w:t>
      </w:r>
    </w:p>
    <w:p>
      <w:pPr>
        <w:numPr>
          <w:ilvl w:val="0"/>
          <w:numId w:val="1059"/>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9"/>
        </w:numPr>
        <w:pStyle w:val="Compact"/>
      </w:pPr>
      <w:r>
        <w:rPr>
          <w:bCs/>
          <w:b/>
        </w:rPr>
        <w:t xml:space="preserve">Install Patch:</w:t>
      </w:r>
      <w:r>
        <w:t xml:space="preserve"> </w:t>
      </w:r>
      <w:r>
        <w:t xml:space="preserve">zypper install kernel-livepatch-SLE15-SPx…</w:t>
      </w:r>
      <w:r>
        <w:br/>
      </w:r>
    </w:p>
    <w:p>
      <w:pPr>
        <w:numPr>
          <w:ilvl w:val="0"/>
          <w:numId w:val="1059"/>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6"/>
    <w:bookmarkEnd w:id="87"/>
    <w:bookmarkEnd w:id="88"/>
    <w:bookmarkStart w:id="94" w:name="Xbce923894c58f847d0f0babfb25b3b57bf93237"/>
    <w:p>
      <w:pPr>
        <w:pStyle w:val="Heading1"/>
      </w:pPr>
      <w:r>
        <w:rPr>
          <w:rStyle w:val="SectionNumber"/>
        </w:rPr>
        <w:t xml:space="preserve">6</w:t>
      </w:r>
      <w:r>
        <w:tab/>
      </w:r>
      <w:r>
        <w:t xml:space="preserve">Future-Proofing and Development Ecosystem</w:t>
      </w:r>
    </w:p>
    <w:p>
      <w:pPr>
        <w:numPr>
          <w:ilvl w:val="0"/>
          <w:numId w:val="1060"/>
        </w:numPr>
        <w:pStyle w:val="Compact"/>
      </w:pPr>
      <w:r>
        <w:t xml:space="preserve">Configuration Management: The Shift to IaC</w:t>
      </w:r>
    </w:p>
    <w:p>
      <w:pPr>
        <w:numPr>
          <w:ilvl w:val="0"/>
          <w:numId w:val="1060"/>
        </w:numPr>
        <w:pStyle w:val="Compact"/>
      </w:pPr>
      <w:r>
        <w:t xml:space="preserve">Dynamic Linking, Compilation, and Symbol Versioning: Itanium vs. x86-64</w:t>
      </w:r>
    </w:p>
    <w:p>
      <w:pPr>
        <w:numPr>
          <w:ilvl w:val="0"/>
          <w:numId w:val="1060"/>
        </w:numPr>
        <w:pStyle w:val="Compact"/>
      </w:pPr>
      <w:r>
        <w:t xml:space="preserve">Missing</w:t>
      </w:r>
    </w:p>
    <w:p>
      <w:pPr>
        <w:numPr>
          <w:ilvl w:val="1"/>
          <w:numId w:val="1061"/>
        </w:numPr>
        <w:pStyle w:val="Compact"/>
      </w:pPr>
      <w:r>
        <w:t xml:space="preserve">Development Tools (Proprietary Compilers vs. GCC): Extended Development framework description</w:t>
      </w:r>
    </w:p>
    <w:p>
      <w:pPr>
        <w:numPr>
          <w:ilvl w:val="1"/>
          <w:numId w:val="1061"/>
        </w:numPr>
        <w:pStyle w:val="Compact"/>
      </w:pPr>
      <w:r>
        <w:t xml:space="preserve">Virtualization/Containers (HPVM vs. KVM/Podman/Docker)</w:t>
      </w:r>
    </w:p>
    <w:p>
      <w:pPr>
        <w:numPr>
          <w:ilvl w:val="1"/>
          <w:numId w:val="1061"/>
        </w:numPr>
        <w:pStyle w:val="Compact"/>
      </w:pPr>
      <w:r>
        <w:t xml:space="preserve">Monitoring &amp; Performance (GlancePlus vs. Prometheus/Grafana)</w:t>
      </w:r>
    </w:p>
    <w:bookmarkStart w:id="90"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89"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6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6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6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89"/>
    <w:bookmarkEnd w:id="90"/>
    <w:bookmarkStart w:id="93"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1"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6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6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1"/>
    <w:bookmarkStart w:id="92"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2"/>
    <w:bookmarkEnd w:id="93"/>
    <w:bookmarkEnd w:id="94"/>
    <w:bookmarkStart w:id="96" w:name="appendix"/>
    <w:p>
      <w:pPr>
        <w:pStyle w:val="Heading1"/>
      </w:pPr>
      <w:r>
        <w:rPr>
          <w:rStyle w:val="SectionNumber"/>
        </w:rPr>
        <w:t xml:space="preserve">7</w:t>
      </w:r>
      <w:r>
        <w:tab/>
      </w:r>
      <w:r>
        <w:t xml:space="preserve">Appendix</w:t>
      </w:r>
    </w:p>
    <w:bookmarkStart w:id="95"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2025-12-04T17:25:28Z</dcterms:created>
  <dcterms:modified xsi:type="dcterms:W3CDTF">2025-12-04T17:25:28Z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