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实现图像增强方法。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780" cy="16446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完成数据集训练。</w:t>
      </w:r>
    </w:p>
    <w:p>
      <w:r>
        <w:drawing>
          <wp:inline distT="0" distB="0" distL="114300" distR="114300">
            <wp:extent cx="4305300" cy="42576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完成占座数据条目数据结构设计编码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完成基本编码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完成热力图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对代码进行修缮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15575" cy="61722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Β1/5：计划在前两轮β冲刺的时候完成新的图片增强后的数据集更新和模型训练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Β2/5：完成图像质量的评价工作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Β2/5：学习如何实现座位框的自适应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83ED7"/>
    <w:rsid w:val="0CBC76E9"/>
    <w:rsid w:val="45F97CE8"/>
    <w:rsid w:val="52600B48"/>
    <w:rsid w:val="621D4FDA"/>
    <w:rsid w:val="7BA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2021-11-08T06:19:00Z</dcterms:created>
  <dc:creator>wo</dc:creator>
  <cp:lastModifiedBy>阿牛</cp:lastModifiedBy>
  <dcterms:modified xsi:type="dcterms:W3CDTF">2021-11-24T13:35:15Z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A73F3AC060BF46B1B04FB8F5B21D0446</vt:lpwstr>
  </property>
</Properties>
</file>