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Целевая переменная —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Survived.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Наша задача — предсказать, будет она 1 или 0.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lang w:val="ru-RU"/>
        </w:rPr>
      </w:pPr>
      <w:r>
        <w:rPr>
          <w:lang w:val="ru-RU"/>
        </w:rPr>
        <w:t>Лишние данные, не влияющие на результат:</w:t>
      </w:r>
    </w:p>
    <w:p>
      <w:pPr>
        <w:pStyle w:val="Normal"/>
        <w:rPr>
          <w:lang w:val="ru-RU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 xml:space="preserve">PassengerId — </w:t>
      </w:r>
      <w:r>
        <w:rPr>
          <w:lang w:val="ru-RU"/>
        </w:rPr>
        <w:t xml:space="preserve">судя по всему, это </w:t>
      </w:r>
      <w:r>
        <w:rPr>
          <w:lang w:val="en-US"/>
        </w:rPr>
        <w:t xml:space="preserve">id, </w:t>
      </w:r>
      <w:r>
        <w:rPr>
          <w:lang w:val="ru-RU"/>
        </w:rPr>
        <w:t>присвоенный при внесении в БД.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Поле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Sex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—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лучше привести к значению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>0,1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, это немного сократит затраты.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jc w:val="both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Дополнительно хотелось бы определить влияние национальности на результат, её можно определить приблизительно по фамилии (в самом общем виде - английская и неанглийская).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Для этого необходимо добавить другой столбец с категориальной переменной (например, 1 — английская, 2 — финская, 3 — славянская и т.п.). Но это отложим на будущее. Кроме того, у некоторых из пассажиров имеются титулы.</w:t>
      </w:r>
    </w:p>
    <w:p>
      <w:pPr>
        <w:pStyle w:val="Normal"/>
        <w:jc w:val="both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 xml:space="preserve">Номер помещения состоит из буквы и цифры. Буква может означать палубу или отсеки судна, значит, имеет смысл отделить её как отдельный столбец (строка), а номер каюты в отсеке — отделить в другой (количественный). Вообще-то номер — это скорее текстовый параметр, но можно предположить, что нумерация в каждом отсеке была последовательная, например, от входа, и тогда возможна зависимость целевой переменной от старшинства номера.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Можно также посмотреть на «зоны», которые создаются в районе определённых номеров, возможно, что это наиболее опасные зоны на этом судне.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lang w:val="ru-RU"/>
        </w:rPr>
      </w:r>
    </w:p>
    <w:p>
      <w:pPr>
        <w:pStyle w:val="Style20"/>
        <w:jc w:val="both"/>
        <w:rPr>
          <w:lang w:val="ru-RU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 xml:space="preserve">Ticket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 xml:space="preserve">как представляется, не даёт полезной информации, поэтому его можно удалить.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ru-RU"/>
        </w:rPr>
        <w:t>Во всяком случае для быстрого анализа он не представляет достаточно данных.</w:t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lang w:val="ru-RU"/>
        </w:rPr>
      </w:pPr>
      <w:r>
        <w:rPr>
          <w:lang w:val="ru-RU"/>
        </w:rPr>
        <w:t>Далее по данным: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226"/>
        <w:gridCol w:w="1255"/>
        <w:gridCol w:w="963"/>
        <w:gridCol w:w="693"/>
        <w:gridCol w:w="873"/>
        <w:gridCol w:w="561"/>
        <w:gridCol w:w="516"/>
        <w:gridCol w:w="665"/>
        <w:gridCol w:w="644"/>
        <w:gridCol w:w="705"/>
        <w:gridCol w:w="756"/>
        <w:gridCol w:w="667"/>
        <w:gridCol w:w="1114"/>
      </w:tblGrid>
      <w:tr>
        <w:trPr>
          <w:tblHeader w:val="true"/>
        </w:trPr>
        <w:tc>
          <w:tcPr>
            <w:tcW w:w="2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PassengerId</w:t>
            </w:r>
          </w:p>
        </w:tc>
        <w:tc>
          <w:tcPr>
            <w:tcW w:w="96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Survived</w:t>
            </w:r>
          </w:p>
        </w:tc>
        <w:tc>
          <w:tcPr>
            <w:tcW w:w="69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Pclass</w:t>
            </w:r>
          </w:p>
        </w:tc>
        <w:tc>
          <w:tcPr>
            <w:tcW w:w="87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5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Sex</w:t>
            </w:r>
          </w:p>
        </w:tc>
        <w:tc>
          <w:tcPr>
            <w:tcW w:w="5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Age</w:t>
            </w:r>
          </w:p>
        </w:tc>
        <w:tc>
          <w:tcPr>
            <w:tcW w:w="66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SibSp</w:t>
            </w:r>
          </w:p>
        </w:tc>
        <w:tc>
          <w:tcPr>
            <w:tcW w:w="64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Parch</w:t>
            </w:r>
          </w:p>
        </w:tc>
        <w:tc>
          <w:tcPr>
            <w:tcW w:w="70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Ticket</w:t>
            </w:r>
          </w:p>
        </w:tc>
        <w:tc>
          <w:tcPr>
            <w:tcW w:w="7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Fare</w:t>
            </w:r>
          </w:p>
        </w:tc>
        <w:tc>
          <w:tcPr>
            <w:tcW w:w="6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Cabin</w:t>
            </w:r>
          </w:p>
        </w:tc>
        <w:tc>
          <w:tcPr>
            <w:tcW w:w="111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Embarked</w:t>
            </w:r>
          </w:p>
        </w:tc>
      </w:tr>
      <w:tr>
        <w:trPr/>
        <w:tc>
          <w:tcPr>
            <w:tcW w:w="22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5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6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7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1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6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4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0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6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Категориальные переменные:</w:t>
      </w:r>
    </w:p>
    <w:p>
      <w:pPr>
        <w:pStyle w:val="Style20"/>
        <w:rPr>
          <w:lang w:val="ru-RU"/>
        </w:rPr>
      </w:pPr>
      <w:r>
        <w:rPr>
          <w:lang w:val="ru-RU"/>
        </w:rPr>
        <w:t>Survived, Pclass, Name, Sex, Cabin, Embarked</w:t>
      </w:r>
    </w:p>
    <w:p>
      <w:pPr>
        <w:pStyle w:val="Normal"/>
        <w:rPr>
          <w:lang w:val="ru-RU"/>
        </w:rPr>
      </w:pPr>
      <w:r>
        <w:rPr>
          <w:lang w:val="ru-RU"/>
        </w:rPr>
        <w:t>Количественные переменные:</w:t>
      </w:r>
    </w:p>
    <w:p>
      <w:pPr>
        <w:pStyle w:val="Style20"/>
        <w:rPr>
          <w:lang w:val="ru-RU"/>
        </w:rPr>
      </w:pPr>
      <w:r>
        <w:rPr>
          <w:lang w:val="ru-RU"/>
        </w:rPr>
        <w:t>Age, SibSp, Parch, Fare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Выбросы</w:t>
      </w:r>
    </w:p>
    <w:p>
      <w:pPr>
        <w:pStyle w:val="Normal"/>
        <w:rPr/>
      </w:pPr>
      <w:r>
        <w:rPr>
          <w:lang w:val="ru-RU"/>
        </w:rPr>
        <w:t xml:space="preserve">в колонке Fare на графике видны 3 выброса, где стоимость </w:t>
      </w:r>
      <w:r>
        <w:rPr>
          <w:lang w:val="ru-RU"/>
        </w:rPr>
        <w:t xml:space="preserve">составляет </w:t>
      </w:r>
      <w:r>
        <w:rPr/>
        <w:t xml:space="preserve">512.3292 </w:t>
      </w:r>
      <w:r>
        <w:rPr>
          <w:lang w:val="ru-RU"/>
        </w:rPr>
        <w:t xml:space="preserve">долларов за место. Возможно, это какие-то </w:t>
      </w:r>
      <w:r>
        <w:rPr>
          <w:lang w:val="en-US"/>
        </w:rPr>
        <w:t>vip-</w:t>
      </w:r>
      <w:r>
        <w:rPr>
          <w:lang w:val="ru-RU"/>
        </w:rPr>
        <w:t xml:space="preserve">билеты, возможно, в данном случае была объединена цена за </w:t>
      </w:r>
      <w:r>
        <w:rPr>
          <w:lang w:val="ru-RU"/>
        </w:rPr>
        <w:t xml:space="preserve">несколько билетов </w:t>
      </w:r>
      <w:r>
        <w:rPr>
          <w:lang w:val="ru-RU"/>
        </w:rPr>
        <w:t>или один пассажир оплатил несколько кают. Тем не менее, выбрасывать  эти данные не хочется, тем более, что все три пассажира, заплатившие так много, выжили. Поскольку все они плыли 1-м классом, то однозначно здесь нет счётной ошибки.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В</w:t>
      </w:r>
      <w:r>
        <w:rPr>
          <w:lang w:val="ru-RU"/>
        </w:rPr>
        <w:t>озраст для округления приведён к целому числу.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Пропуски</w:t>
      </w:r>
    </w:p>
    <w:p>
      <w:pPr>
        <w:pStyle w:val="Normal"/>
        <w:rPr/>
      </w:pPr>
      <w:r>
        <w:rPr>
          <w:lang w:val="ru-RU"/>
        </w:rPr>
        <w:t xml:space="preserve">Заполняем пропуски с помощью </w:t>
      </w:r>
      <w:r>
        <w:rPr>
          <w:lang w:val="en-US"/>
        </w:rPr>
        <w:t>fiillna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  <w:style w:type="paragraph" w:styleId="Style21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3267</TotalTime>
  <Application>LibreOffice/4.4.0.3$Windows_x86 LibreOffice_project/de093506bcdc5fafd9023ee680b8c60e3e0645d7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2017-02-08T17:20:33Z</dcterms:created>
  <dc:language>ru-RU</dc:language>
  <dcterms:modified xsi:type="dcterms:W3CDTF">2017-02-10T17:44:41Z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