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DOCUMENTO DE ARQUITETURA</w:t>
      </w:r>
    </w:p>
    <w:p>
      <w:pPr>
        <w:pBdr>
          <w:bottom w:val="single" w:color="2E75B6" w:sz="6" w:space="8"/>
        </w:pBd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AGENTE VERTICAL DE GESTÃO PÚBLICA MUNICIPAL</w:t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Assistente Inteligente para Secretarias e Gabinete do Prefeito</w:t>
      </w:r>
    </w:p>
    <w:p>
      <w:pPr>
        <w:spacing w:before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Municípios de até 100 mil habitantes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Baseado no Claude Agent SDK da Anthropic</w:t>
      </w:r>
    </w:p>
    <w:p>
      <w:pPr>
        <w:spacing w:before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Versão 1.0 — Março 2026</w:t>
      </w:r>
    </w:p>
    <w:p>
      <w:pPr>
        <w:spacing w:before="40"/>
        <w:jc w:val="center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DOCUMENTO CONFIDENCIAL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VISÃO GERAL DA ARQUITETURA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Propósito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Este documento define a arquitetura completa de backend para um agente de inteligência artificial vertical, especializado em gestão pública municipal. O agente é projetado para assistir prefeitos, secretários e equipes técnicas de municípios com população de até 100 mil habitantes, automatizando consultas, análises, alertas e geração de documentos relacionados à administração municipal.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 solução é construída sobre o Claude Agent SDK da Anthropic, utilizando o mesmo motor agêntico que alimenta o Claude Code, porém configurado com ferramentas, subagentes e bases de conhecimento específicas para o domínio de gestão pública brasileira.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Arquitetura em Camadas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O sistema é organizado em cinco camadas principais, cada uma com responsabilidades bem definidas: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RESPONSABILIDADE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TECNOLOGIAS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Interface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Captura de entrada do usuário (voz, texto, WhatsApp) e entrega de respostas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WhatsApp Business API, Whisper (STT), ElevenLabs/Edge TTS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Orquestração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Agente principal que roteia para subagentes especializados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Claude Agent SDK (query/ClaudeSDKClient)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Subagentes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Agentes especializados por secretaria/domínio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Agent SDK (subagents via agents param)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Integrações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Conexão com APIs governamentais e sistemas externos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MCP Servers + Custom Tools (@tool)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Dados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Base de conhecimento local, cache, contexto do município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PostgreSQL, Redis, Vector Store, CLAUDE.md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AGENTE ORQUESTRADOR (AGENTE PRINCIPAL)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Papel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O agente orquestrador é o ponto de entrada de toda interação. Ele recebe a demanda do usuário, identifica a área temática, e decide se resolve diretamente ou delega para um subagente especializado. Ele mantém o contexto geral do município e a visão integrada entre secretarias.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System Prompt do Orquestrador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O system prompt define a personalidade, escopo e limitações do agente: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Identidade: Assistente de gestão pública municipal especializado no contexto brasileiro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Escopo: Auxílio técnico e informacional, nunca tomada de decisão autônoma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Tom: Profissional, objetivo, acessível para gestores não técnicos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Limitações: Sempre declarar quando uma resposta precisa de validação jurídica/contábil profissional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Contexto: Conhecimento específico do município carregado via CLAUDE.md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CLAUDE.md — Contexto do Município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O arquivo CLAUDE.md funciona como a memória persistente do agente, carregado via setting_sources=["project"]. Ele contém: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Dados básicos: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nome do município, código IBGE, UF, população, RCL atual, índices FIRJAN/IFDM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Estrutura administrativa: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organograma das secretarias, nomes dos secretários, contatos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Instrumentos vigentes: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PPA, LDO, LOA do exercício corrente, com metas e prioridades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Convênios ativos: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lista com números, objetos, prazos e situação de prestação de contas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Prazos críticos: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calendário de obrigações (SICONFI, TCE, SIOPE, eSocial, etc.)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Regras de negócio locais: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limites de gastos com pessoal, endividamento, operações de crédito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Ferramentas do Orquestrador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O orquestrador opera com as seguintes ferramentas ativadas: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FERRAMENTA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 NO CONTEXTO MUNICIPAL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Read / Glob / Grep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Consultar base de conhecimento local (legislação, manuais, normas)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WebSearch / WebFetch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Pesquisar legislação atualizada, diários oficiais, editais abertos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Task (Subagents)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Delegar para subagentes especializados por secretaria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Custom Tools (MCP)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Consultar APIs do SICONFI, IBGE, Transferegov, Portal Transparência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Bash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Gerar relatórios, processar planilhas, executar scripts de análise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SUBAGENTES ESPECIALIZADOS POR SECRETARIA</w:t>
      </w:r>
    </w:p>
    <w:p>
      <w:pPr>
        <w:pBdr>
          <w:bottom w:val="single" w:color="2E75B6" w:sz="4" w:space="1"/>
        </w:pBdr>
        <w:spacing w:after="200" w:before="200"/>
      </w:pP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Cada subagente é definido programaticamente via o parâmetro agents do ClaudeAgentOptions. Eles rodam em contexto isolado, com system prompt, ferramentas e base de conhecimento próprios. Apenas o resultado final retorna ao orquestrador.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Subagente: Finanças e Orçamento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Descrição para o SDK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1"/>
          <w:szCs w:val="21"/>
        </w:rPr>
        <w:t xml:space="preserve">"Especialista em finanças públicas municipais. Acionado para questões sobre orçamento (PPA/LDO/LOA), execução orçamentária, receitas, despesas, LRF, SICONFI, RREO, RGF, dívida pública e limites fiscais."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Ferramentas exclusivas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mcp__siconfi__consultar_rreo: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Consulta Relatório Resumido de Execução Orçamentária via API do Tesouro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mcp__siconfi__consultar_rgf: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Consulta Relatório de Gestão Fiscal (limites de pessoal, dívida)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mcp__siconfi__consultar_msc: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Consulta Matriz de Saldos Contábeis (saldos de contas)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mcp__siconfi__consultar_dca: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Consulta Declaração de Contas Anuais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mcp__financas__calcular_limites_lrf: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Calcula automaticamente os limites de gasto com pessoal (54% RCL executivo) e alerta se próximo do teto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mcp__financas__projetar_receita: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Projeção de receita com base em série histórica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Base de conhecimento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Lei 4.320/64 (normas de finanças públicas)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LC 101/2000 (Lei de Responsabilidade Fiscal) — texto integral indexado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Manuais do SICONFI e STN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PPA, LDO e LOA vigentes do município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Subagente: Licitações e Contratos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Descrição para o SDK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1"/>
          <w:szCs w:val="21"/>
        </w:rPr>
        <w:t xml:space="preserve">"Especialista em licitações, contratos administrativos e compras públicas. Acionado para questões sobre modalidades licitatórias, elaboração de editais, gestão de contratos, atas de registro de preço, dispensas e inexigibilidades."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Ferramentas exclusivas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mcp__pncp__consultar_licitacoes: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Consulta ao Portal Nacional de Contratações Públicas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mcp__licitacoes__verificar_documentos: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Checa completude documental de um processo licitatório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mcp__licitacoes__sugerir_modalidade: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Sugere modalidade com base no valor e objeto (Lei 14.133/2021)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mcp__contratos__alertar_vencimento: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Monitora prazos de vigência e alerta sobre renovações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Base de conhecimento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Lei 14.133/2021 (Nova Lei de Licitações) — texto integral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Decreto 11.462/2023 (regulamentação federal)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Jurisprudência do TCU sobre licitações municipais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Subagente: Convênios e Transferências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Descrição para o SDK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1"/>
          <w:szCs w:val="21"/>
        </w:rPr>
        <w:t xml:space="preserve">"Especialista em convênios federais e estaduais, transferências voluntárias e gestão de recursos transferidos. Acionado para questões sobre Transferegov, prestação de contas, planos de trabalho, emendas parlamentares e captação de recursos."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Ferramentas exclusivas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mcp__transferegov__consultar_convenios: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Lista convênios ativos do município com status e prazos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mcp__transferegov__buscar_programas: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Busca programas abertos para captação compatíveis com o município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mcp__transferegov__alertar_prestacao: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Alerta sobre prazos de prestação de contas próximos do vencimento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mcp__transparencia__consultar_emendas: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Consulta emendas parlamentares destinadas ao município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Base de conhecimento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Manual de Convênios e Contratos de Repasse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Portarias e normas do Transferegov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Histórico de convênios do município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Subagente: Educação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Descrição para o SDK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1"/>
          <w:szCs w:val="21"/>
        </w:rPr>
        <w:t xml:space="preserve">"Especialista em gestão educacional municipal. Acionado para questões sobre FUNDEB, SIOPE, Censo Escolar, transporte escolar, merenda, PDDE, vagas em creches e indicadores educacionais."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Ferramentas exclusivas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mcp__siope__consultar_investimentos: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Consulta investimentos em educação e índice de aplicação mínima (25%)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mcp__fnde__consultar_fundeb: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Dados de repasses do FUNDEB para o município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mcp__inep__indicadores_educacionais: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IDEB, taxas de matrícula, evasão, infraestrutura escolar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Base de conhecimento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Lei do FUNDEB (Lei 14.113/2020)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LDB (Lei 9.394/1996) — capítulos sobre educação municipal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Resoluções do FNDE sobre alimentação e transporte escolar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Subagente: Saúde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Descrição para o SDK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1"/>
          <w:szCs w:val="21"/>
        </w:rPr>
        <w:t xml:space="preserve">"Especialista em gestão da saúde municipal e SUS. Acionado para questões sobre repasses do FNS, PAB, MAC, vigilância sanitária, farmácia básica, atenção primária, indicadores de saúde e aplicação mínima de 15% da receita."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Ferramentas exclusivas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mcp__fns__consultar_repasses: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Repasses fundo a fundo do Fundo Nacional de Saúde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mcp__datasus__indicadores: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Indicadores epidemiológicos e de atenção básica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mcp__saude__verificar_piso_minimo: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Verifica cumprimento do piso mínimo de 15% em saúde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Base de conhecimento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LC 141/2012 (regulamenta aplicação em saúde)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Normas operacionais do SUS (NOB, NOAS)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Plano Municipal de Saúde vigente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Subagente: Jurídico e Legislativo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Descrição para o SDK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1"/>
          <w:szCs w:val="21"/>
        </w:rPr>
        <w:t xml:space="preserve">"Especialista em assessoria jurídica municipal. Acionado para questões sobre elaboração de decretos, projetos de lei, pareceres, processos administrativos, Lei Orgânica, conformidade legal e relação com a Câmara Municipal."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Ferramentas exclusivas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mcp__juridico__pesquisar_legislacao: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Busca em base indexada de legislação federal, estadual e municipal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mcp__juridico__gerar_minuta: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Gera minutas de decretos, portarias e projetos de lei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mcp__juridico__consultar_jurisprudencia: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Busca decisões do TCE, TCU e tribunais sobre questões municipais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Base de conhecimento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Constituição Federal — capítulos sobre municípios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Lei Orgânica do Município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Estatuto do Servidor Municipal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Modelos de peças jurídicas municipais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Subagente: Transparência e Controle Social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Descrição para o SDK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1"/>
          <w:szCs w:val="21"/>
        </w:rPr>
        <w:t xml:space="preserve">"Especialista em transparência pública, LAI e controle social. Acionado para questões sobre Portal da Transparência, pedidos de informação, conselhos municipais, audiências públicas e prestação de contas ao cidadão."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Ferramentas exclusivas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mcp__transparencia__gerar_relatorio: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Gera relatórios formatados para publicação no Portal da Transparência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mcp__lai__responder_pedido: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Auxilia na elaboração de respostas a pedidos via LAI dentro do prazo legal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Base de conhecimento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Lei 12.527/2011 (Lei de Acesso à Informação)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LC 131/2009 (Transparência Fiscal)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Decreto 7.724/2012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Subagente: Recursos Humanos e Pessoal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Descrição para o SDK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1"/>
          <w:szCs w:val="21"/>
        </w:rPr>
        <w:t xml:space="preserve">"Especialista em gestão de pessoal no serviço público municipal. Acionado para questões sobre folha de pagamento, concursos, processos seletivos, estágio probatório, aposentadoria, eSocial, limites de gasto com pessoal e direitos dos servidores."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Ferramentas exclusivas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mcp__rh__calcular_impacto_folha: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Simula impacto de reajustes, novas contratações ou demissões na folha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mcp__rh__verificar_teto_pessoal: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Verifica percentual atual de gasto com pessoal vs. limite LRF (54%)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mcp__esocial__consultar_status: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Status de envio de eventos ao eSocial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Base de conhecimento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Estatuto dos Servidores do Município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Plano de Cargos, Carreira e Vencimentos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Legislação previdenciária aplicável (RPPS/RGPS)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FONTES DE DADOS E APIs GOVERNAMENTAIS</w:t>
      </w:r>
    </w:p>
    <w:p>
      <w:pPr>
        <w:pBdr>
          <w:bottom w:val="single" w:color="2E75B6" w:sz="4" w:space="1"/>
        </w:pBdr>
        <w:spacing w:after="200" w:before="200"/>
      </w:pP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Todas as integrações são implementadas como MCP Servers customizados ou Custom Tools via decorator @tool. As APIs governamentais brasileiras oferecem dados abertos sem necessidade de autenticação na maioria dos casos.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APIs Federais Disponíveis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DADOS DISPONÍVEIS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 BASE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SICONFI / STN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RREO, RGF, DCA, MSC, FINBRA, balanços contábeis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apidatalake.tesouro.gov.br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JSON, sem auth, 5000 itens/pág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IBGE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População, PIB municipal, SIDRA, Censo, indicadores sociais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servicodados.ibge.gov.br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JSON, sem auth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IPEA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Indicadores socioeconômicos, séries históricas regionais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ipeadata.gov.br/api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JSON (OData v4), sem auth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Transferegov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Convênios, propostas, proponentes, programas, emendas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api.transferegov.br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REST/JSON, sem auth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Portal Transparência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Convênios federais, gastos diretos, servidores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portaldatransparencia.gov.br/api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REST/JSON, sem auth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Repasses fundo a fundo para saúde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consultafns.saude.gov.br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Web scraping / CSV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FNDE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FUNDEB, PDDE, alimentação escolar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fnde.gov.br/sigefweb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Web/CSV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INEP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IDEB, Censo Escolar, indicadores educacionais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inep.gov.br/microdados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CSV/microdados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DATASUS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Indicadores de saúde, mortalidade, natalidade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datasus.saude.gov.br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TabNet/CSV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SADIPEM / STN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Dívida pública, operações de crédito, garantias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sadipem.tesouro.gov.br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API REST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Dados Locais do Município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Além das APIs federais, o agente precisa de dados locais que não estão disponíveis em APIs públicas. Esses dados são armazenados na base local: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Sistema contábil do município: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integração via API do ERP municipal (Betha, IPM, Elotech, etc.) ou importação periódica de planilhas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Contratos vigentes: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base própria alimentada manualmente ou via sistema de contratos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Folha de pagamento: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dados agregados (sem dados pessoais sensíveis) para análise de impacto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Diário Oficial do Município: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indexação de publicações para consulta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Atas de reuniões e audiências: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documentos em formato texto para consulta contextual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HOOKS, SEGURANÇA E CONFORMIDADE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Hooks de Segurança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Os hooks são críticos para garantir que o agente opere dentro dos limites legais e éticos da administração pública: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PreToolUse — Antes de executar qualquer ferramenta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Bloquear qualquer tentativa de modificar dados em sistemas oficiais (somente leitura)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Validar que consultas a dados pessoais estão em conformidade com a LGPD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Registrar em log de auditoria toda consulta a dados sensíveis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Impedir execução de comandos destrutivos via Bash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PostToolUse — Após resultado de ferramenta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Sanitizar dados pessoais antes de exibir ao usuário (CPF, endereço, etc.)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Adicionar disclaimers automáticos em respostas que envolvam interpretação jurídica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Cachear resultados de APIs para reduzir custos e latência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Stop — Ao finalizar uma sessão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Salvar resumo da interação no histórico do município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Gerar registro de auditoria completo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Limpar dados sensíveis da memória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Conformidade LGPD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agente nunca armazena dados pessoais identificados de cidadãos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Dados de servidores são tratados apenas de forma agregada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Todo acesso a dados sensíveis é logado com justificativa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município permanece como controlador dos dados; o agente é operador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Política de retenção: sessões são anonimizadas após 90 dias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Permissões por Perfil de Usuário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SUBAGENTES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DADOS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AÇÕES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Prefeito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Todos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Visão completa, consolidada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Consulta + Geração de docs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Secretário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Própria secretaria + Finanças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Dados da secretaria + orçamento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Consulta + Geração de docs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Técnico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Subagente específico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Dados operacionais da área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Somente consulta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INFRAESTRUTURA E STACK TÉCNICO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Stack Backend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TECNOLOGIA / JUSTIFICATIVA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Runtime do Agente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Claude Agent SDK (Python) — motor agêntico com tools, hooks, subagents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Modelo LLM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Claude Sonnet (equilíbrio custo/performance) com fallback para Haiku em consultas simples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API Server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FastAPI (Python) — recebe requisições da interface e orquestra o Agent SDK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PostgreSQL — dados do município, histórico, configurações, logs de auditoria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Cache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Redis — cache de respostas de APIs, sessões ativas, rate limiting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Vector Store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pgvector (extensão PostgreSQL) — busca semântica na base de legislação e documentos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Fila de Tarefas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Celery + Redis — processamento assíncrono de relatórios pesados e alertas agendados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Containerização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Docker + Docker Compose — deploy isolado, reproduzível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Monitoramento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Prometheus + Grafana — métricas de uso, custo de tokens, latência, erros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Estimativa de Custos de API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Considerando um município de 60 mil habitantes com uso moderado (prefeito + 8 secretários + equipe técnica):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Média estimada: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150–300 interações/dia, com média de 3–5 tool calls por interação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Modelo Sonnet: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~US$ 3/milhão de tokens de input, ~US$ 15/milhão de tokens de output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Custo mensal estimado: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US$ 200–600/mês dependendo da intensidade de uso e complexidade das consultas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Estratégias de redução: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cache agressivo, effort: "low" para consultas simples, Haiku para triagem, compaction otimizado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ROADMAP DE IMPLEMENTAÇÃO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1 — MVP (Mês 1–2)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Agente orquestrador funcional com system prompt e CLAUDE.md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Subagente de Finanças com integração SICONFI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Subagente Jurídico com base de legislação indexada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Interface via WhatsApp Business API (entrada de texto)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Hooks básicos de segurança e auditoria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Deploy em container Docker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2 — Expansão (Mês 3–4)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Subagentes de Licitações, Convênios e Transparência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Integração com Transferegov e Portal da Transparência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Sistema de alertas automáticos (prazos, limites fiscais)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Interface web com dashboard de indicadores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Geração automatizada de relatórios (DOCX, PDF)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3 — Maturidade (Mês 5–6)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Subagentes de Educação, Saúde e RH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Integração com ERP municipal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Entrada por voz (Whisper + TTS)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Vector store completo com toda legislação municipal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Structured outputs para integração com outros sistemas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4 — Escala (Mês 7+)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Onboarding self-service para novos municípios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Templates de CLAUDE.md por porte de município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Marketplace de plugins por área (saúde, educação, etc.)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API pública para integração com sistemas de terceiros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Modelo de precificação por município/mês</w:t>
      </w:r>
    </w:p>
    <w:p>
      <w:pPr>
        <w:spacing w:after="0" w:before="0"/>
      </w:pPr>
    </w:p>
    <w:p>
      <w:pPr>
        <w:pBdr>
          <w:bottom w:val="single" w:color="2E75B6" w:sz="4" w:space="1"/>
        </w:pBdr>
        <w:spacing w:after="200" w:before="200"/>
      </w:pP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1"/>
          <w:szCs w:val="21"/>
        </w:rPr>
        <w:t xml:space="preserve">Este documento serve como referência técnica para o desenvolvimento do agente vertical de gestão pública municipal. Cada componente descrito aqui é implementável com as tecnologias atuais do Claude Agent SDK e as APIs governamentais brasileiras disponíveis.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Agente Vertical de Gestão Pública Municipal — Arquitetura Backend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2026-03-18T22:53:39.453Z</dcterms:created>
  <dcterms:modified xsi:type="dcterms:W3CDTF">2026-03-18T22:53:39.454Z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