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2"/>
          <w:szCs w:val="32"/>
        </w:rPr>
        <w:t xml:space="preserve">Roteiro de Demonstração ao Vivo</w:t>
      </w:r>
    </w:p>
    <w:p>
      <w:pPr>
        <w:spacing w:after="20"/>
        <w:jc w:val="center"/>
      </w:pPr>
      <w:r>
        <w:rPr>
          <w:b/>
          <w:bCs/>
          <w:sz w:val="26"/>
          <w:szCs w:val="26"/>
        </w:rPr>
        <w:t xml:space="preserve">Construindo uma aplicação com Claude Code — Módulo 3</w:t>
      </w:r>
    </w:p>
    <w:p>
      <w:pPr>
        <w:spacing w:after="260"/>
        <w:jc w:val="center"/>
      </w:pPr>
      <w:r>
        <w:rPr>
          <w:i/>
          <w:iCs/>
          <w:color w:val="555555"/>
          <w:sz w:val="20"/>
          <w:szCs w:val="20"/>
        </w:rPr>
        <w:t xml:space="preserve">Capacitação em IA para Docentes · Curso de Direito · UNISM</w:t>
      </w:r>
    </w:p>
    <w:p>
      <w:pPr>
        <w:spacing w:after="140"/>
      </w:pPr>
      <w:r>
        <w:t xml:space="preserve">Este roteiro cobre duas opções de demonstração ao vivo com Claude Code, construindo uma aplicação web funcional na frente da turma, em vez de só processar um arquivo. Escolha uma das duas (ou apresente as duas, se o tempo permitir).</w:t>
      </w:r>
    </w:p>
    <w:p>
      <w:pPr>
        <w:spacing w:after="140"/>
      </w:pPr>
      <w:r>
        <w:rPr>
          <w:b/>
          <w:bCs/>
        </w:rPr>
        <w:t xml:space="preserve">Como funciona a aplicação, em termos simples: o professor preenche alguns campos em uma tela; a aplicação monta, nos bastidores, o mesmo tipo de prompt estruturado visto no Módulo 2 (persona, contexto, instrução, restrição, saída); o professor copia esse prompt já pronto e cola na ferramenta de IA de sua preferência (Claude, ChatGPT ou Gemini) para gerar o resultado final. Isso evita qualquer configuração técnica de acesso a serviços externos durante a aula, mantendo a demonstração simples e segura.</w:t>
      </w:r>
    </w:p>
    <w:p>
      <w:pPr>
        <w:pStyle w:val="Heading1"/>
        <w:spacing w:after="120" w:before="280"/>
      </w:pPr>
      <w:r>
        <w:t xml:space="preserve">Preparação antes da aula (vale para os dois casos)</w:t>
      </w:r>
    </w:p>
    <w:p>
      <w:pPr>
        <w:spacing w:after="80"/>
      </w:pPr>
      <w:r>
        <w:t xml:space="preserve">☐  Ter o Claude Code aberto, testado e pronto para projetar em tela.</w:t>
      </w:r>
    </w:p>
    <w:p>
      <w:pPr>
        <w:spacing w:after="80"/>
      </w:pPr>
      <w:r>
        <w:t xml:space="preserve">☐  Construir a aplicação ao menos uma vez antes da aula, para confirmar o tempo real de geração.</w:t>
      </w:r>
    </w:p>
    <w:p>
      <w:pPr>
        <w:spacing w:after="80"/>
      </w:pPr>
      <w:r>
        <w:t xml:space="preserve">☐  Ter uma aba já aberta do Claude, ChatGPT ou Gemini, para colar o prompt gerado pela aplicação e mostrar o resultado final.</w:t>
      </w:r>
    </w:p>
    <w:p>
      <w:pPr>
        <w:spacing w:after="80"/>
      </w:pPr>
      <w:r>
        <w:t xml:space="preserve">☐  Ter um print da aplicação já funcionando, como plano B caso a geração ao vivo falhe.</w:t>
      </w:r>
    </w:p>
    <w:p>
      <w:pPr>
        <w:pBdr>
          <w:bottom w:val="single" w:color="1F3864" w:sz="8"/>
        </w:pBdr>
        <w:spacing w:after="140" w:before="360"/>
      </w:pPr>
      <w:r>
        <w:rPr>
          <w:b/>
          <w:bCs/>
          <w:color w:val="1F3864"/>
          <w:sz w:val="28"/>
          <w:szCs w:val="28"/>
        </w:rPr>
        <w:t xml:space="preserve">Caso 2 — Gerador de Caso Hipotético para Prova</w:t>
      </w:r>
    </w:p>
    <w:p>
      <w:pPr>
        <w:spacing w:after="60" w:before="100"/>
      </w:pPr>
      <w:r>
        <w:rPr>
          <w:b/>
          <w:bCs/>
          <w:color w:val="1F3864"/>
          <w:sz w:val="20"/>
          <w:szCs w:val="20"/>
        </w:rPr>
        <w:t xml:space="preserve">O que dizer antes de começar:</w:t>
      </w:r>
    </w:p>
    <w:p>
      <w:pPr>
        <w:spacing w:after="140"/>
      </w:pPr>
      <w:r>
        <w:t xml:space="preserve">"Agora vou construir, ao vivo, uma pequena aplicação. A ideia é simples: em vez de escrever o prompt inteiro toda vez que eu precisar de uma questão de prova, eu preencho um formulário rápido e ele monta o prompt completo para mim, usando a mesma estrutura de anatomia de prompt que vimos no Módulo 2."</w:t>
      </w:r>
    </w:p>
    <w:p>
      <w:pPr>
        <w:spacing w:after="60" w:before="100"/>
      </w:pPr>
      <w:r>
        <w:rPr>
          <w:b/>
          <w:bCs/>
          <w:color w:val="1F3864"/>
          <w:sz w:val="20"/>
          <w:szCs w:val="20"/>
        </w:rPr>
        <w:t xml:space="preserve">Prompt para construir a aplicação (digitar no Claude Code):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tcW w:type="pct" w:w="100%"/>
            <w:shd w:fill="F5F5F5" w:val="clear"/>
            <w:tcMar>
              <w:top w:type="dxa" w:w="150"/>
              <w:left w:type="dxa" w:w="200"/>
              <w:bottom w:type="dxa" w:w="150"/>
              <w:right w:type="dxa" w:w="200"/>
            </w:tcMar>
          </w:tcPr>
          <w:p>
            <w:pPr>
              <w:spacing w:after="40"/>
            </w:pPr>
            <w:r>
              <w:rPr>
                <w:rFonts w:ascii="Consolas" w:cs="Consolas" w:eastAsia="Consolas" w:hAnsi="Consolas"/>
                <w:sz w:val="19"/>
                <w:szCs w:val="19"/>
              </w:rPr>
              <w:t xml:space="preserve">Crie uma aplicação web simples, em um único arquivo HTML com CSS e JavaScript,</w:t>
            </w:r>
          </w:p>
          <w:p>
            <w:pPr>
              <w:spacing w:after="40"/>
            </w:pPr>
            <w:r>
              <w:rPr>
                <w:rFonts w:ascii="Consolas" w:cs="Consolas" w:eastAsia="Consolas" w:hAnsi="Consolas"/>
                <w:sz w:val="19"/>
                <w:szCs w:val="19"/>
              </w:rPr>
              <w:t xml:space="preserve">chamada "Gerador de Caso Hipotético". A interface deve ter:</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 Campo de seleção da área do Direito (Civil, Processual Civil,</w:t>
            </w:r>
          </w:p>
          <w:p>
            <w:pPr>
              <w:spacing w:after="40"/>
            </w:pPr>
            <w:r>
              <w:rPr>
                <w:rFonts w:ascii="Consolas" w:cs="Consolas" w:eastAsia="Consolas" w:hAnsi="Consolas"/>
                <w:sz w:val="19"/>
                <w:szCs w:val="19"/>
              </w:rPr>
              <w:t xml:space="preserve">  Constitucional, Consumidor, Penal — com opção de digitar uma área</w:t>
            </w:r>
          </w:p>
          <w:p>
            <w:pPr>
              <w:spacing w:after="40"/>
            </w:pPr>
            <w:r>
              <w:rPr>
                <w:rFonts w:ascii="Consolas" w:cs="Consolas" w:eastAsia="Consolas" w:hAnsi="Consolas"/>
                <w:sz w:val="19"/>
                <w:szCs w:val="19"/>
              </w:rPr>
              <w:t xml:space="preserve">  diferente)</w:t>
            </w:r>
          </w:p>
          <w:p>
            <w:pPr>
              <w:spacing w:after="40"/>
            </w:pPr>
            <w:r>
              <w:rPr>
                <w:rFonts w:ascii="Consolas" w:cs="Consolas" w:eastAsia="Consolas" w:hAnsi="Consolas"/>
                <w:sz w:val="19"/>
                <w:szCs w:val="19"/>
              </w:rPr>
              <w:t xml:space="preserve">- Campo de texto para o tema específico (ex.: responsabilidade civil</w:t>
            </w:r>
          </w:p>
          <w:p>
            <w:pPr>
              <w:spacing w:after="40"/>
            </w:pPr>
            <w:r>
              <w:rPr>
                <w:rFonts w:ascii="Consolas" w:cs="Consolas" w:eastAsia="Consolas" w:hAnsi="Consolas"/>
                <w:sz w:val="19"/>
                <w:szCs w:val="19"/>
              </w:rPr>
              <w:t xml:space="preserve">  objetiva)</w:t>
            </w:r>
          </w:p>
          <w:p>
            <w:pPr>
              <w:spacing w:after="40"/>
            </w:pPr>
            <w:r>
              <w:rPr>
                <w:rFonts w:ascii="Consolas" w:cs="Consolas" w:eastAsia="Consolas" w:hAnsi="Consolas"/>
                <w:sz w:val="19"/>
                <w:szCs w:val="19"/>
              </w:rPr>
              <w:t xml:space="preserve">- Campo de texto para o contexto da turma (ex.: semestre, o que já foi</w:t>
            </w:r>
          </w:p>
          <w:p>
            <w:pPr>
              <w:spacing w:after="40"/>
            </w:pPr>
            <w:r>
              <w:rPr>
                <w:rFonts w:ascii="Consolas" w:cs="Consolas" w:eastAsia="Consolas" w:hAnsi="Consolas"/>
                <w:sz w:val="19"/>
                <w:szCs w:val="19"/>
              </w:rPr>
              <w:t xml:space="preserve">  visto em aula)</w:t>
            </w:r>
          </w:p>
          <w:p>
            <w:pPr>
              <w:spacing w:after="40"/>
            </w:pPr>
            <w:r>
              <w:rPr>
                <w:rFonts w:ascii="Consolas" w:cs="Consolas" w:eastAsia="Consolas" w:hAnsi="Consolas"/>
                <w:sz w:val="19"/>
                <w:szCs w:val="19"/>
              </w:rPr>
              <w:t xml:space="preserve">- Campo de texto para uma restrição opcional (ex.: número máximo de linhas)</w:t>
            </w:r>
          </w:p>
          <w:p>
            <w:pPr>
              <w:spacing w:after="40"/>
            </w:pPr>
            <w:r>
              <w:rPr>
                <w:rFonts w:ascii="Consolas" w:cs="Consolas" w:eastAsia="Consolas" w:hAnsi="Consolas"/>
                <w:sz w:val="19"/>
                <w:szCs w:val="19"/>
              </w:rPr>
              <w:t xml:space="preserve">- Um botão "Gerar prompt"</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Ao clicar no botão, a aplicação deve montar automaticamente, num campo de</w:t>
            </w:r>
          </w:p>
          <w:p>
            <w:pPr>
              <w:spacing w:after="40"/>
            </w:pPr>
            <w:r>
              <w:rPr>
                <w:rFonts w:ascii="Consolas" w:cs="Consolas" w:eastAsia="Consolas" w:hAnsi="Consolas"/>
                <w:sz w:val="19"/>
                <w:szCs w:val="19"/>
              </w:rPr>
              <w:t xml:space="preserve">texto abaixo, um prompt completo e bem estruturado — com persona, contexto,</w:t>
            </w:r>
          </w:p>
          <w:p>
            <w:pPr>
              <w:spacing w:after="40"/>
            </w:pPr>
            <w:r>
              <w:rPr>
                <w:rFonts w:ascii="Consolas" w:cs="Consolas" w:eastAsia="Consolas" w:hAnsi="Consolas"/>
                <w:sz w:val="19"/>
                <w:szCs w:val="19"/>
              </w:rPr>
              <w:t xml:space="preserve">instrução, restrição e formato de saída — pedindo um caso hipotético inédito</w:t>
            </w:r>
          </w:p>
          <w:p>
            <w:pPr>
              <w:spacing w:after="40"/>
            </w:pPr>
            <w:r>
              <w:rPr>
                <w:rFonts w:ascii="Consolas" w:cs="Consolas" w:eastAsia="Consolas" w:hAnsi="Consolas"/>
                <w:sz w:val="19"/>
                <w:szCs w:val="19"/>
              </w:rPr>
              <w:t xml:space="preserve">sobre o tema informado, com gabarito comentado. Incluir um botão "Copiar</w:t>
            </w:r>
          </w:p>
          <w:p>
            <w:pPr>
              <w:spacing w:after="40"/>
            </w:pPr>
            <w:r>
              <w:rPr>
                <w:rFonts w:ascii="Consolas" w:cs="Consolas" w:eastAsia="Consolas" w:hAnsi="Consolas"/>
                <w:sz w:val="19"/>
                <w:szCs w:val="19"/>
              </w:rPr>
              <w:t xml:space="preserve">prompt" para copiar o texto gerado. Visual limpo e profissional, cores</w:t>
            </w:r>
          </w:p>
          <w:p>
            <w:pPr>
              <w:spacing w:after="40"/>
            </w:pPr>
            <w:r>
              <w:rPr>
                <w:rFonts w:ascii="Consolas" w:cs="Consolas" w:eastAsia="Consolas" w:hAnsi="Consolas"/>
                <w:sz w:val="19"/>
                <w:szCs w:val="19"/>
              </w:rPr>
              <w:t xml:space="preserve">sóbrias.</w:t>
            </w:r>
          </w:p>
        </w:tc>
      </w:tr>
    </w:tbl>
    <w:p>
      <w:pPr>
        <w:spacing w:after="60" w:before="100"/>
      </w:pPr>
      <w:r>
        <w:rPr>
          <w:b/>
          <w:bCs/>
          <w:color w:val="1F3864"/>
          <w:sz w:val="20"/>
          <w:szCs w:val="20"/>
        </w:rPr>
        <w:t xml:space="preserve">Passo a passo da demonstração:</w:t>
      </w:r>
    </w:p>
    <w:p>
      <w:pPr>
        <w:pStyle w:val="ListParagraph"/>
        <w:numPr>
          <w:ilvl w:val="0"/>
          <w:numId w:val="2"/>
        </w:numPr>
        <w:spacing w:after="100"/>
      </w:pPr>
      <w:r>
        <w:t xml:space="preserve">Mostrar a aplicação já construída, com os campos vazios.</w:t>
      </w:r>
    </w:p>
    <w:p>
      <w:pPr>
        <w:pStyle w:val="ListParagraph"/>
        <w:numPr>
          <w:ilvl w:val="0"/>
          <w:numId w:val="2"/>
        </w:numPr>
        <w:spacing w:after="100"/>
      </w:pPr>
      <w:r>
        <w:t xml:space="preserve">Preencher ao vivo: área = Direito Civil; tema = responsabilidade civil objetiva; contexto = turma do 4º semestre, já viu responsabilidade subjetiva.</w:t>
      </w:r>
    </w:p>
    <w:p>
      <w:pPr>
        <w:pStyle w:val="ListParagraph"/>
        <w:numPr>
          <w:ilvl w:val="0"/>
          <w:numId w:val="2"/>
        </w:numPr>
        <w:spacing w:after="100"/>
      </w:pPr>
      <w:r>
        <w:t xml:space="preserve">Clicar em "Gerar prompt" e mostrar o prompt estruturado que a aplicação montou sozinha.</w:t>
      </w:r>
    </w:p>
    <w:p>
      <w:pPr>
        <w:pStyle w:val="ListParagraph"/>
        <w:numPr>
          <w:ilvl w:val="0"/>
          <w:numId w:val="2"/>
        </w:numPr>
        <w:spacing w:after="100"/>
      </w:pPr>
      <w:r>
        <w:t xml:space="preserve">Copiar o prompt e colar na ferramenta de IA já aberta (Claude, ChatGPT ou Gemini).</w:t>
      </w:r>
    </w:p>
    <w:p>
      <w:pPr>
        <w:pStyle w:val="ListParagraph"/>
        <w:numPr>
          <w:ilvl w:val="0"/>
          <w:numId w:val="2"/>
        </w:numPr>
        <w:spacing w:after="100"/>
      </w:pPr>
      <w:r>
        <w:t xml:space="preserve">Mostrar o caso hipotético e o gabarito comentado gerados a partir dali.</w:t>
      </w:r>
    </w:p>
    <w:p>
      <w:pPr>
        <w:spacing w:after="60" w:before="100"/>
      </w:pPr>
      <w:r>
        <w:rPr>
          <w:b/>
          <w:bCs/>
          <w:color w:val="1F3864"/>
          <w:sz w:val="20"/>
          <w:szCs w:val="20"/>
        </w:rPr>
        <w:t xml:space="preserve">O que destacar para a turma:</w:t>
      </w:r>
    </w:p>
    <w:p>
      <w:pPr>
        <w:pStyle w:val="ListParagraph"/>
        <w:numPr>
          <w:ilvl w:val="0"/>
          <w:numId w:val="1"/>
        </w:numPr>
        <w:spacing w:after="80"/>
      </w:pPr>
      <w:r>
        <w:t xml:space="preserve">A aplicação não substitui a IA — ela só elimina o trabalho repetitivo de escrever o mesmo tipo de prompt toda vez.</w:t>
      </w:r>
    </w:p>
    <w:p>
      <w:pPr>
        <w:pStyle w:val="ListParagraph"/>
        <w:numPr>
          <w:ilvl w:val="0"/>
          <w:numId w:val="1"/>
        </w:numPr>
        <w:spacing w:after="80"/>
      </w:pPr>
      <w:r>
        <w:t xml:space="preserve">Tudo que a aplicação gerou usa exatamente a mesma anatomia de prompt (persona, contexto, instrução, restrição, saída) já ensinada no Módulo 2 — a ferramenta só automatiza o que já foi aprendido.</w:t>
      </w:r>
    </w:p>
    <w:p>
      <w:pPr>
        <w:pStyle w:val="ListParagraph"/>
        <w:numPr>
          <w:ilvl w:val="0"/>
          <w:numId w:val="1"/>
        </w:numPr>
        <w:spacing w:after="80"/>
      </w:pPr>
      <w:r>
        <w:t xml:space="preserve">O professor pode reaproveitar essa mesma aplicação em qualquer disciplina, só trocando os campos.</w:t>
      </w:r>
    </w:p>
    <w:p>
      <w:pPr>
        <w:pBdr>
          <w:bottom w:val="single" w:color="1F3864" w:sz="8"/>
        </w:pBdr>
        <w:spacing w:after="140" w:before="360"/>
      </w:pPr>
      <w:r>
        <w:rPr>
          <w:b/>
          <w:bCs/>
          <w:color w:val="1F3864"/>
          <w:sz w:val="28"/>
          <w:szCs w:val="28"/>
        </w:rPr>
        <w:t xml:space="preserve">Caso 3 — Corretor de Peça com Critérios de Correção</w:t>
      </w:r>
    </w:p>
    <w:p>
      <w:pPr>
        <w:spacing w:after="60" w:before="100"/>
      </w:pPr>
      <w:r>
        <w:rPr>
          <w:b/>
          <w:bCs/>
          <w:color w:val="1F3864"/>
          <w:sz w:val="20"/>
          <w:szCs w:val="20"/>
        </w:rPr>
        <w:t xml:space="preserve">O que dizer antes de começar:</w:t>
      </w:r>
    </w:p>
    <w:p>
      <w:pPr>
        <w:spacing w:after="140"/>
      </w:pPr>
      <w:r>
        <w:t xml:space="preserve">"Este segundo exemplo retoma o Gem “corretor de peças” que já vimos no Módulo 1 — mas agora como uma aplicação própria, que já entrega o resultado direto na tela, com os critérios de correção ajustáveis por mim antes de corrigir."</w:t>
      </w:r>
    </w:p>
    <w:p>
      <w:pPr>
        <w:spacing w:after="140"/>
      </w:pPr>
      <w:r>
        <w:t xml:space="preserve">Diferente do Caso 2, esta aplicação não pede para copiar um prompt em outro lugar — ela mesma se conecta à IA e mostra o resultado ali dentro. Isso exige uma configuração técnica extra (uma chave de acesso à API da Anthropic). Veja a observação técnica ao final do prompt de construção.</w:t>
      </w:r>
    </w:p>
    <w:p>
      <w:pPr>
        <w:spacing w:after="60" w:before="100"/>
      </w:pPr>
      <w:r>
        <w:rPr>
          <w:b/>
          <w:bCs/>
          <w:color w:val="1F3864"/>
          <w:sz w:val="20"/>
          <w:szCs w:val="20"/>
        </w:rPr>
        <w:t xml:space="preserve">Prompt para construir a aplicação (digitar no Claude Code):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tcW w:type="pct" w:w="100%"/>
            <w:shd w:fill="F5F5F5" w:val="clear"/>
            <w:tcMar>
              <w:top w:type="dxa" w:w="150"/>
              <w:left w:type="dxa" w:w="200"/>
              <w:bottom w:type="dxa" w:w="150"/>
              <w:right w:type="dxa" w:w="200"/>
            </w:tcMar>
          </w:tcPr>
          <w:p>
            <w:pPr>
              <w:spacing w:after="40"/>
            </w:pPr>
            <w:r>
              <w:rPr>
                <w:rFonts w:ascii="Consolas" w:cs="Consolas" w:eastAsia="Consolas" w:hAnsi="Consolas"/>
                <w:sz w:val="19"/>
                <w:szCs w:val="19"/>
              </w:rPr>
              <w:t xml:space="preserve">Crie uma aplicação web (HTML, CSS e JavaScript) chamada "Corretor de Peça</w:t>
            </w:r>
          </w:p>
          <w:p>
            <w:pPr>
              <w:spacing w:after="40"/>
            </w:pPr>
            <w:r>
              <w:rPr>
                <w:rFonts w:ascii="Consolas" w:cs="Consolas" w:eastAsia="Consolas" w:hAnsi="Consolas"/>
                <w:sz w:val="19"/>
                <w:szCs w:val="19"/>
              </w:rPr>
              <w:t xml:space="preserve">Processual". Esta aplicação deve gerar o resultado da correção diretamente</w:t>
            </w:r>
          </w:p>
          <w:p>
            <w:pPr>
              <w:spacing w:after="40"/>
            </w:pPr>
            <w:r>
              <w:rPr>
                <w:rFonts w:ascii="Consolas" w:cs="Consolas" w:eastAsia="Consolas" w:hAnsi="Consolas"/>
                <w:sz w:val="19"/>
                <w:szCs w:val="19"/>
              </w:rPr>
              <w:t xml:space="preserve">na tela, chamando a API da Anthropic — sem exigir que eu copie e cole um</w:t>
            </w:r>
          </w:p>
          <w:p>
            <w:pPr>
              <w:spacing w:after="40"/>
            </w:pPr>
            <w:r>
              <w:rPr>
                <w:rFonts w:ascii="Consolas" w:cs="Consolas" w:eastAsia="Consolas" w:hAnsi="Consolas"/>
                <w:sz w:val="19"/>
                <w:szCs w:val="19"/>
              </w:rPr>
              <w:t xml:space="preserve">prompt em outra ferramenta.</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A interface deve ter:</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 Um seletor de "peça de exemplo" (ver lista de exemplos abaixo), para testar</w:t>
            </w:r>
          </w:p>
          <w:p>
            <w:pPr>
              <w:spacing w:after="40"/>
            </w:pPr>
            <w:r>
              <w:rPr>
                <w:rFonts w:ascii="Consolas" w:cs="Consolas" w:eastAsia="Consolas" w:hAnsi="Consolas"/>
                <w:sz w:val="19"/>
                <w:szCs w:val="19"/>
              </w:rPr>
              <w:t xml:space="preserve">  rapidamente, além de uma área de texto onde eu possa colar qualquer outra</w:t>
            </w:r>
          </w:p>
          <w:p>
            <w:pPr>
              <w:spacing w:after="40"/>
            </w:pPr>
            <w:r>
              <w:rPr>
                <w:rFonts w:ascii="Consolas" w:cs="Consolas" w:eastAsia="Consolas" w:hAnsi="Consolas"/>
                <w:sz w:val="19"/>
                <w:szCs w:val="19"/>
              </w:rPr>
              <w:t xml:space="preserve">  peça</w:t>
            </w:r>
          </w:p>
          <w:p>
            <w:pPr>
              <w:spacing w:after="40"/>
            </w:pPr>
            <w:r>
              <w:rPr>
                <w:rFonts w:ascii="Consolas" w:cs="Consolas" w:eastAsia="Consolas" w:hAnsi="Consolas"/>
                <w:sz w:val="19"/>
                <w:szCs w:val="19"/>
              </w:rPr>
              <w:t xml:space="preserve">- Um painel de parâmetros de correção que eu possa ajustar antes de corrigir</w:t>
            </w:r>
          </w:p>
          <w:p>
            <w:pPr>
              <w:spacing w:after="40"/>
            </w:pPr>
            <w:r>
              <w:rPr>
                <w:rFonts w:ascii="Consolas" w:cs="Consolas" w:eastAsia="Consolas" w:hAnsi="Consolas"/>
                <w:sz w:val="19"/>
                <w:szCs w:val="19"/>
              </w:rPr>
              <w:t xml:space="preserve">  (ver lista de parâmetros abaixo)</w:t>
            </w:r>
          </w:p>
          <w:p>
            <w:pPr>
              <w:spacing w:after="40"/>
            </w:pPr>
            <w:r>
              <w:rPr>
                <w:rFonts w:ascii="Consolas" w:cs="Consolas" w:eastAsia="Consolas" w:hAnsi="Consolas"/>
                <w:sz w:val="19"/>
                <w:szCs w:val="19"/>
              </w:rPr>
              <w:t xml:space="preserve">- Um botão "Corrigir peça"</w:t>
            </w:r>
          </w:p>
          <w:p>
            <w:pPr>
              <w:spacing w:after="40"/>
            </w:pPr>
            <w:r>
              <w:rPr>
                <w:rFonts w:ascii="Consolas" w:cs="Consolas" w:eastAsia="Consolas" w:hAnsi="Consolas"/>
                <w:sz w:val="19"/>
                <w:szCs w:val="19"/>
              </w:rPr>
              <w:t xml:space="preserve">- Uma área de resultado mostrando o comentário por critério e a nota sugerida,</w:t>
            </w:r>
          </w:p>
          <w:p>
            <w:pPr>
              <w:spacing w:after="40"/>
            </w:pPr>
            <w:r>
              <w:rPr>
                <w:rFonts w:ascii="Consolas" w:cs="Consolas" w:eastAsia="Consolas" w:hAnsi="Consolas"/>
                <w:sz w:val="19"/>
                <w:szCs w:val="19"/>
              </w:rPr>
              <w:t xml:space="preserve">  com indicador de carregamento enquanto a IA gera a resposta</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Parâmetros de correção configuráveis por mim:</w:t>
            </w:r>
          </w:p>
          <w:p>
            <w:pPr>
              <w:spacing w:after="40"/>
            </w:pPr>
            <w:r>
              <w:rPr>
                <w:rFonts w:ascii="Consolas" w:cs="Consolas" w:eastAsia="Consolas" w:hAnsi="Consolas"/>
                <w:sz w:val="19"/>
                <w:szCs w:val="19"/>
              </w:rPr>
              <w:t xml:space="preserve">- Critérios a avaliar (caixas de seleção, todas marcadas por padrão):</w:t>
            </w:r>
          </w:p>
          <w:p>
            <w:pPr>
              <w:spacing w:after="40"/>
            </w:pPr>
            <w:r>
              <w:rPr>
                <w:rFonts w:ascii="Consolas" w:cs="Consolas" w:eastAsia="Consolas" w:hAnsi="Consolas"/>
                <w:sz w:val="19"/>
                <w:szCs w:val="19"/>
              </w:rPr>
              <w:t xml:space="preserve">  Fundamentação jurídica, Estrutura do rito processual, Técnica de redação,</w:t>
            </w:r>
          </w:p>
          <w:p>
            <w:pPr>
              <w:spacing w:after="40"/>
            </w:pPr>
            <w:r>
              <w:rPr>
                <w:rFonts w:ascii="Consolas" w:cs="Consolas" w:eastAsia="Consolas" w:hAnsi="Consolas"/>
                <w:sz w:val="19"/>
                <w:szCs w:val="19"/>
              </w:rPr>
              <w:t xml:space="preserve">  Coesão textual, Uso correto de terminologia jurídica</w:t>
            </w:r>
          </w:p>
          <w:p>
            <w:pPr>
              <w:spacing w:after="40"/>
            </w:pPr>
            <w:r>
              <w:rPr>
                <w:rFonts w:ascii="Consolas" w:cs="Consolas" w:eastAsia="Consolas" w:hAnsi="Consolas"/>
                <w:sz w:val="19"/>
                <w:szCs w:val="19"/>
              </w:rPr>
              <w:t xml:space="preserve">- Tom do comentário (seleção única): Rigoroso / Construtivo / Motivacional</w:t>
            </w:r>
          </w:p>
          <w:p>
            <w:pPr>
              <w:spacing w:after="40"/>
            </w:pPr>
            <w:r>
              <w:rPr>
                <w:rFonts w:ascii="Consolas" w:cs="Consolas" w:eastAsia="Consolas" w:hAnsi="Consolas"/>
                <w:sz w:val="19"/>
                <w:szCs w:val="19"/>
              </w:rPr>
              <w:t xml:space="preserve">- Nível da turma (seleção única): Iniciante (1º-3º semestre) / Intermediário</w:t>
            </w:r>
          </w:p>
          <w:p>
            <w:pPr>
              <w:spacing w:after="40"/>
            </w:pPr>
            <w:r>
              <w:rPr>
                <w:rFonts w:ascii="Consolas" w:cs="Consolas" w:eastAsia="Consolas" w:hAnsi="Consolas"/>
                <w:sz w:val="19"/>
                <w:szCs w:val="19"/>
              </w:rPr>
              <w:t xml:space="preserve">  (4º-6º semestre) / Avançado (7º-10º semestre)</w:t>
            </w:r>
          </w:p>
          <w:p>
            <w:pPr>
              <w:spacing w:after="40"/>
            </w:pPr>
            <w:r>
              <w:rPr>
                <w:rFonts w:ascii="Consolas" w:cs="Consolas" w:eastAsia="Consolas" w:hAnsi="Consolas"/>
                <w:sz w:val="19"/>
                <w:szCs w:val="19"/>
              </w:rPr>
              <w:t xml:space="preserve">- Nota mínima considerada aprovação (campo numérico, padrão 6)</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Ao clicar em "Corrigir peça", monte internamente um prompt estruturado</w:t>
            </w:r>
          </w:p>
          <w:p>
            <w:pPr>
              <w:spacing w:after="40"/>
            </w:pPr>
            <w:r>
              <w:rPr>
                <w:rFonts w:ascii="Consolas" w:cs="Consolas" w:eastAsia="Consolas" w:hAnsi="Consolas"/>
                <w:sz w:val="19"/>
                <w:szCs w:val="19"/>
              </w:rPr>
              <w:t xml:space="preserve">(persona = avaliador de banca examinadora, ajustada ao tom e ao nível</w:t>
            </w:r>
          </w:p>
          <w:p>
            <w:pPr>
              <w:spacing w:after="40"/>
            </w:pPr>
            <w:r>
              <w:rPr>
                <w:rFonts w:ascii="Consolas" w:cs="Consolas" w:eastAsia="Consolas" w:hAnsi="Consolas"/>
                <w:sz w:val="19"/>
                <w:szCs w:val="19"/>
              </w:rPr>
              <w:t xml:space="preserve">escolhidos; critérios = os marcados; peça = o texto informado ou o exemplo</w:t>
            </w:r>
          </w:p>
          <w:p>
            <w:pPr>
              <w:spacing w:after="40"/>
            </w:pPr>
            <w:r>
              <w:rPr>
                <w:rFonts w:ascii="Consolas" w:cs="Consolas" w:eastAsia="Consolas" w:hAnsi="Consolas"/>
                <w:sz w:val="19"/>
                <w:szCs w:val="19"/>
              </w:rPr>
              <w:t xml:space="preserve">selecionado) e envie para a API da Anthropic. Exiba o resultado formatado: um</w:t>
            </w:r>
          </w:p>
          <w:p>
            <w:pPr>
              <w:spacing w:after="40"/>
            </w:pPr>
            <w:r>
              <w:rPr>
                <w:rFonts w:ascii="Consolas" w:cs="Consolas" w:eastAsia="Consolas" w:hAnsi="Consolas"/>
                <w:sz w:val="19"/>
                <w:szCs w:val="19"/>
              </w:rPr>
              <w:t xml:space="preserve">comentário para cada critério marcado, seguido de uma nota de 0 a 10 e uma</w:t>
            </w:r>
          </w:p>
          <w:p>
            <w:pPr>
              <w:spacing w:after="40"/>
            </w:pPr>
            <w:r>
              <w:rPr>
                <w:rFonts w:ascii="Consolas" w:cs="Consolas" w:eastAsia="Consolas" w:hAnsi="Consolas"/>
                <w:sz w:val="19"/>
                <w:szCs w:val="19"/>
              </w:rPr>
              <w:t xml:space="preserve">justificativa breve.</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Peças de exemplo para incluir no seletor: usar os dois exemplos fornecidos</w:t>
            </w:r>
          </w:p>
          <w:p>
            <w:pPr>
              <w:spacing w:after="40"/>
            </w:pPr>
            <w:r>
              <w:rPr>
                <w:rFonts w:ascii="Consolas" w:cs="Consolas" w:eastAsia="Consolas" w:hAnsi="Consolas"/>
                <w:sz w:val="19"/>
                <w:szCs w:val="19"/>
              </w:rPr>
              <w:t xml:space="preserve">abaixo, com os nomes "Exemplo 1 — Ação de Indenização" e "Exemplo 2 — Recurso</w:t>
            </w:r>
          </w:p>
          <w:p>
            <w:pPr>
              <w:spacing w:after="40"/>
            </w:pPr>
            <w:r>
              <w:rPr>
                <w:rFonts w:ascii="Consolas" w:cs="Consolas" w:eastAsia="Consolas" w:hAnsi="Consolas"/>
                <w:sz w:val="19"/>
                <w:szCs w:val="19"/>
              </w:rPr>
              <w:t xml:space="preserve">de Apelação (Guarda Compartilhada)".</w:t>
            </w:r>
          </w:p>
          <w:p>
            <w:pPr>
              <w:spacing w:after="40"/>
            </w:pPr>
            <w:r>
              <w:rPr>
                <w:rFonts w:ascii="Consolas" w:cs="Consolas" w:eastAsia="Consolas" w:hAnsi="Consolas"/>
                <w:sz w:val="19"/>
                <w:szCs w:val="19"/>
              </w:rPr>
              <w:t xml:space="preserve"/>
            </w:r>
          </w:p>
          <w:p>
            <w:pPr>
              <w:spacing w:after="40"/>
            </w:pPr>
            <w:r>
              <w:rPr>
                <w:rFonts w:ascii="Consolas" w:cs="Consolas" w:eastAsia="Consolas" w:hAnsi="Consolas"/>
                <w:sz w:val="19"/>
                <w:szCs w:val="19"/>
              </w:rPr>
              <w:t xml:space="preserve">Observação técnica importante: esta aplicação precisa de uma chave de API da</w:t>
            </w:r>
          </w:p>
          <w:p>
            <w:pPr>
              <w:spacing w:after="40"/>
            </w:pPr>
            <w:r>
              <w:rPr>
                <w:rFonts w:ascii="Consolas" w:cs="Consolas" w:eastAsia="Consolas" w:hAnsi="Consolas"/>
                <w:sz w:val="19"/>
                <w:szCs w:val="19"/>
              </w:rPr>
              <w:t xml:space="preserve">Anthropic para gerar o resultado diretamente na tela. Configure a chamada da</w:t>
            </w:r>
          </w:p>
          <w:p>
            <w:pPr>
              <w:spacing w:after="40"/>
            </w:pPr>
            <w:r>
              <w:rPr>
                <w:rFonts w:ascii="Consolas" w:cs="Consolas" w:eastAsia="Consolas" w:hAnsi="Consolas"/>
                <w:sz w:val="19"/>
                <w:szCs w:val="19"/>
              </w:rPr>
              <w:t xml:space="preserve">forma mais adequada a este ambiente (usar uma chave já configurada, se</w:t>
            </w:r>
          </w:p>
          <w:p>
            <w:pPr>
              <w:spacing w:after="40"/>
            </w:pPr>
            <w:r>
              <w:rPr>
                <w:rFonts w:ascii="Consolas" w:cs="Consolas" w:eastAsia="Consolas" w:hAnsi="Consolas"/>
                <w:sz w:val="19"/>
                <w:szCs w:val="19"/>
              </w:rPr>
              <w:t xml:space="preserve">houver, ou incluir um campo na própria tela para eu inserir minha chave antes</w:t>
            </w:r>
          </w:p>
          <w:p>
            <w:pPr>
              <w:spacing w:after="40"/>
            </w:pPr>
            <w:r>
              <w:rPr>
                <w:rFonts w:ascii="Consolas" w:cs="Consolas" w:eastAsia="Consolas" w:hAnsi="Consolas"/>
                <w:sz w:val="19"/>
                <w:szCs w:val="19"/>
              </w:rPr>
              <w:t xml:space="preserve">de usar). Se não for possível fazer a chamada direta por qualquer motivo, me</w:t>
            </w:r>
          </w:p>
          <w:p>
            <w:pPr>
              <w:spacing w:after="40"/>
            </w:pPr>
            <w:r>
              <w:rPr>
                <w:rFonts w:ascii="Consolas" w:cs="Consolas" w:eastAsia="Consolas" w:hAnsi="Consolas"/>
                <w:sz w:val="19"/>
                <w:szCs w:val="19"/>
              </w:rPr>
              <w:t xml:space="preserve">avise antes de prosseguir para decidirmos juntos a alternativa (por exemplo,</w:t>
            </w:r>
          </w:p>
          <w:p>
            <w:pPr>
              <w:spacing w:after="40"/>
            </w:pPr>
            <w:r>
              <w:rPr>
                <w:rFonts w:ascii="Consolas" w:cs="Consolas" w:eastAsia="Consolas" w:hAnsi="Consolas"/>
                <w:sz w:val="19"/>
                <w:szCs w:val="19"/>
              </w:rPr>
              <w:t xml:space="preserve">voltar ao modelo de copiar e colar o prompt, como no Caso 2).</w:t>
            </w:r>
          </w:p>
        </w:tc>
      </w:tr>
    </w:tbl>
    <w:p>
      <w:pPr>
        <w:spacing w:after="60" w:before="100"/>
      </w:pPr>
      <w:r>
        <w:rPr>
          <w:b/>
          <w:bCs/>
          <w:color w:val="1F3864"/>
          <w:sz w:val="20"/>
          <w:szCs w:val="20"/>
        </w:rPr>
        <w:t xml:space="preserve">Passo a passo da demonstração:</w:t>
      </w:r>
    </w:p>
    <w:p>
      <w:pPr>
        <w:pStyle w:val="ListParagraph"/>
        <w:numPr>
          <w:ilvl w:val="0"/>
          <w:numId w:val="3"/>
        </w:numPr>
        <w:spacing w:after="100"/>
      </w:pPr>
      <w:r>
        <w:t xml:space="preserve">Mostrar a aplicação já construída, com os parâmetros de correção visíveis na tela.</w:t>
      </w:r>
    </w:p>
    <w:p>
      <w:pPr>
        <w:pStyle w:val="ListParagraph"/>
        <w:numPr>
          <w:ilvl w:val="0"/>
          <w:numId w:val="3"/>
        </w:numPr>
        <w:spacing w:after="100"/>
      </w:pPr>
      <w:r>
        <w:t xml:space="preserve">Selecionar o "Exemplo 1 — Ação de Indenização" no seletor (ou colar outro trecho, se preferir).</w:t>
      </w:r>
    </w:p>
    <w:p>
      <w:pPr>
        <w:pStyle w:val="ListParagraph"/>
        <w:numPr>
          <w:ilvl w:val="0"/>
          <w:numId w:val="3"/>
        </w:numPr>
        <w:spacing w:after="100"/>
      </w:pPr>
      <w:r>
        <w:t xml:space="preserve">Ajustar ao vivo um parâmetro — por exemplo, mudar o tom de "Rigoroso" para "Construtivo" — para mostrar que o resultado muda de acordo com a escolha.</w:t>
      </w:r>
    </w:p>
    <w:p>
      <w:pPr>
        <w:pStyle w:val="ListParagraph"/>
        <w:numPr>
          <w:ilvl w:val="0"/>
          <w:numId w:val="3"/>
        </w:numPr>
        <w:spacing w:after="100"/>
      </w:pPr>
      <w:r>
        <w:t xml:space="preserve">Clicar em "Corrigir peça" e aguardar o resultado.</w:t>
      </w:r>
    </w:p>
    <w:p>
      <w:pPr>
        <w:pStyle w:val="ListParagraph"/>
        <w:numPr>
          <w:ilvl w:val="0"/>
          <w:numId w:val="3"/>
        </w:numPr>
        <w:spacing w:after="100"/>
      </w:pPr>
      <w:r>
        <w:t xml:space="preserve">Mostrar o comentário por critério e a nota sugerida, já na tela, sem sair da aplicação.</w:t>
      </w:r>
    </w:p>
    <w:p>
      <w:pPr>
        <w:spacing w:after="60" w:before="100"/>
      </w:pPr>
      <w:r>
        <w:rPr>
          <w:b/>
          <w:bCs/>
          <w:color w:val="1F3864"/>
          <w:sz w:val="20"/>
          <w:szCs w:val="20"/>
        </w:rPr>
        <w:t xml:space="preserve">O que destacar para a turma:</w:t>
      </w:r>
    </w:p>
    <w:p>
      <w:pPr>
        <w:pStyle w:val="ListParagraph"/>
        <w:numPr>
          <w:ilvl w:val="0"/>
          <w:numId w:val="1"/>
        </w:numPr>
        <w:spacing w:after="80"/>
      </w:pPr>
      <w:r>
        <w:t xml:space="preserve">Os critérios de correção e o tom ficam configuráveis — o mesmo professor pode ter um corretor "rigoroso" para peças de avaliação formal e outro "construtivo" para exercício de treino.</w:t>
      </w:r>
    </w:p>
    <w:p>
      <w:pPr>
        <w:pStyle w:val="ListParagraph"/>
        <w:numPr>
          <w:ilvl w:val="0"/>
          <w:numId w:val="1"/>
        </w:numPr>
        <w:spacing w:after="80"/>
      </w:pPr>
      <w:r>
        <w:t xml:space="preserve">A nota sugerida é só isso — sugestão. A decisão final de correção continua sendo do professor (mesmo princípio de responsabilidade visto no Módulo 1).</w:t>
      </w:r>
    </w:p>
    <w:p>
      <w:pPr>
        <w:pStyle w:val="ListParagraph"/>
        <w:numPr>
          <w:ilvl w:val="0"/>
          <w:numId w:val="1"/>
        </w:numPr>
        <w:spacing w:after="80"/>
      </w:pPr>
      <w:r>
        <w:t xml:space="preserve">A mesma lógica pode virar uma aplicação para qualquer padrão de correção que o professor já use hoje, em qualquer disciplina.</w:t>
      </w:r>
    </w:p>
    <w:p>
      <w:pPr>
        <w:pStyle w:val="Heading1"/>
        <w:spacing w:after="120" w:before="280"/>
      </w:pPr>
      <w:r>
        <w:t xml:space="preserve">Fechamento (após qualquer um dos dois casos)</w:t>
      </w:r>
    </w:p>
    <w:tbl>
      <w:tblPr>
        <w:tblW w:type="pct" w:w="100%"/>
        <w:tblBorders>
          <w:top w:val="single" w:color="2E5E3E" w:sz="4"/>
          <w:left w:val="single" w:color="2E5E3E" w:sz="4"/>
          <w:bottom w:val="single" w:color="2E5E3E" w:sz="4"/>
          <w:right w:val="single" w:color="2E5E3E" w:sz="4"/>
          <w:insideH w:val="single" w:color="auto" w:sz="4"/>
          <w:insideV w:val="single" w:color="auto" w:sz="4"/>
        </w:tblBorders>
      </w:tblPr>
      <w:tblGrid>
        <w:gridCol w:w="100"/>
      </w:tblGrid>
      <w:tr>
        <w:tc>
          <w:tcPr>
            <w:tcW w:type="pct" w:w="100%"/>
            <w:shd w:fill="EFF6F1" w:val="clear"/>
            <w:tcMar>
              <w:top w:type="dxa" w:w="130"/>
              <w:left w:type="dxa" w:w="200"/>
              <w:bottom w:type="dxa" w:w="130"/>
              <w:right w:type="dxa" w:w="200"/>
            </w:tcMar>
          </w:tcPr>
          <w:p>
            <w:r>
              <w:rPr>
                <w:i/>
                <w:iCs/>
              </w:rPr>
              <w:t xml:space="preserve">"O que essas duas aplicações mostram é que dá para transformar um prompt bem escrito, feito uma única vez, em uma ferramenta que qualquer colega da área pode reutilizar sem precisar entender de programação nem reescrever a instrução do zero."</w:t>
            </w:r>
          </w:p>
        </w:tc>
      </w:tr>
    </w:tbl>
    <w:p>
      <w:pPr>
        <w:pStyle w:val="Heading1"/>
        <w:spacing w:after="120" w:before="280"/>
      </w:pPr>
      <w:r>
        <w:t xml:space="preserve">Plano B (se algo não funcionar ao vivo)</w:t>
      </w:r>
    </w:p>
    <w:p>
      <w:pPr>
        <w:pStyle w:val="ListParagraph"/>
        <w:numPr>
          <w:ilvl w:val="0"/>
          <w:numId w:val="1"/>
        </w:numPr>
        <w:spacing w:after="80"/>
      </w:pPr>
      <w:r>
        <w:t xml:space="preserve">Se a aplicação não gerar a tempo: mostrar o print já preparado da aplicação funcionando, feito no teste prévio.</w:t>
      </w:r>
    </w:p>
    <w:p>
      <w:pPr>
        <w:pStyle w:val="ListParagraph"/>
        <w:numPr>
          <w:ilvl w:val="0"/>
          <w:numId w:val="1"/>
        </w:numPr>
        <w:spacing w:after="80"/>
      </w:pPr>
      <w:r>
        <w:t xml:space="preserve">Se faltar tempo para os dois casos: priorizar o Caso 2 — fecha melhor o conteúdo da oficina inteira (governança, prompt e produtividade reunidos em uma única ferramenta).</w:t>
      </w:r>
    </w:p>
    <w:p>
      <w:pPr>
        <w:pStyle w:val="ListParagraph"/>
        <w:numPr>
          <w:ilvl w:val="0"/>
          <w:numId w:val="1"/>
        </w:numPr>
        <w:spacing w:after="80"/>
      </w:pPr>
      <w:r>
        <w:t xml:space="preserve">Se a chamada direta à API do Caso 3 não funcionar em sala (sem internet estável, chave não configurada a tempo): usar o modelo de copiar e colar prompt do Caso 2 como alternativa, ou mostrar apenas o print do resultado já testado antes da aula.</w:t>
      </w:r>
    </w:p>
    <w:p>
      <w:pPr>
        <w:pStyle w:val="Heading1"/>
        <w:spacing w:after="120" w:before="280"/>
      </w:pPr>
      <w:r>
        <w:t xml:space="preserve">Anexo — peças de exemplo para o seletor do Caso 3</w:t>
      </w:r>
    </w:p>
    <w:tbl>
      <w:tblPr>
        <w:tblW w:type="pct" w:w="100%"/>
        <w:tblBorders>
          <w:top w:val="single" w:color="2E5E3E" w:sz="4"/>
          <w:left w:val="single" w:color="2E5E3E" w:sz="4"/>
          <w:bottom w:val="single" w:color="2E5E3E" w:sz="4"/>
          <w:right w:val="single" w:color="2E5E3E" w:sz="4"/>
          <w:insideH w:val="single" w:color="auto" w:sz="4"/>
          <w:insideV w:val="single" w:color="auto" w:sz="4"/>
        </w:tblBorders>
      </w:tblPr>
      <w:tblGrid>
        <w:gridCol w:w="100"/>
      </w:tblGrid>
      <w:tr>
        <w:tc>
          <w:tcPr>
            <w:tcW w:type="pct" w:w="100%"/>
            <w:shd w:fill="EFF6F1" w:val="clear"/>
            <w:tcMar>
              <w:top w:type="dxa" w:w="130"/>
              <w:left w:type="dxa" w:w="200"/>
              <w:bottom w:type="dxa" w:w="130"/>
              <w:right w:type="dxa" w:w="200"/>
            </w:tcMar>
          </w:tcPr>
          <w:p>
            <w:r>
              <w:rPr>
                <w:i/>
                <w:iCs/>
              </w:rPr>
              <w:t xml:space="preserve">Aviso: peças inteiramente fictícias, elaboradas só para fins didáticos desta demonstração. Partes, fatos e números são inventados. Contêm, de propósito, pontos a melhorar, para que o corretor tenha o que apontar durante a demonstração ao vivo.</w:t>
            </w:r>
          </w:p>
        </w:tc>
      </w:tr>
    </w:tbl>
    <w:p>
      <w:pPr>
        <w:spacing w:after="160"/>
      </w:pPr>
    </w:p>
    <w:p>
      <w:pPr>
        <w:spacing w:after="60" w:before="100"/>
      </w:pPr>
      <w:r>
        <w:rPr>
          <w:b/>
          <w:bCs/>
          <w:color w:val="1F3864"/>
          <w:sz w:val="20"/>
          <w:szCs w:val="20"/>
        </w:rPr>
        <w:t xml:space="preserve">Exemplo 1 — Ação de Indenização (a mesma peça já usada no Módulo 1)</w:t>
      </w:r>
    </w:p>
    <w:p>
      <w:pPr>
        <w:spacing w:after="140"/>
      </w:pPr>
      <w:r>
        <w:rPr>
          <w:sz w:val="20"/>
          <w:szCs w:val="20"/>
        </w:rPr>
        <w:t xml:space="preserve">EXCELENTÍSSIMO(A) SENHOR(A) DOUTOR(A) JUIZ(A) DE DIREITO DA ___ VARA CÍVEL DA COMARCA FICTÍCIA</w:t>
      </w:r>
    </w:p>
    <w:p>
      <w:pPr>
        <w:spacing w:after="140"/>
      </w:pPr>
      <w:r>
        <w:rPr>
          <w:sz w:val="20"/>
          <w:szCs w:val="20"/>
        </w:rPr>
        <w:t xml:space="preserve">MARIA FICTÍCIA DA SILVA, já qualificada nos autos, vem, respeitosamente, à presença de Vossa Excelência, propor a presente AÇÃO DE INDENIZAÇÃO POR DANOS MORAIS COM PEDIDO DE TUTELA DE URGÊNCIA em face de COMÉRCIO FICTÍCIO DE ELETRODOMÉSTICOS LTDA., pelos fatos e fundamentos a seguir expostos.</w:t>
      </w:r>
    </w:p>
    <w:p>
      <w:pPr>
        <w:spacing w:after="140"/>
      </w:pPr>
      <w:r>
        <w:rPr>
          <w:sz w:val="20"/>
          <w:szCs w:val="20"/>
        </w:rPr>
        <w:t xml:space="preserve">DOS FATOS: A autora adquiriu um produto na loja ré e, desde então, vem sofrendo com o descumprimento do prazo de entrega prometido, o que já dura mais de 60 dias. Diversas tentativas de contato foram feitas, sem sucesso.</w:t>
      </w:r>
    </w:p>
    <w:p>
      <w:pPr>
        <w:spacing w:after="140"/>
      </w:pPr>
      <w:r>
        <w:rPr>
          <w:sz w:val="20"/>
          <w:szCs w:val="20"/>
        </w:rPr>
        <w:t xml:space="preserve">DO DIREITO: O Código de Defesa do Consumidor prevê a responsabilidade do fornecedor por falha na prestação do serviço. O atraso configura descumprimento contratual, e isso já basta para caracterizar o dano moral, que é presumido em situações como essa, sendo desnecessária qualquer outra comprovação.</w:t>
      </w:r>
    </w:p>
    <w:p>
      <w:pPr>
        <w:spacing w:after="140"/>
      </w:pPr>
      <w:r>
        <w:rPr>
          <w:sz w:val="20"/>
          <w:szCs w:val="20"/>
        </w:rPr>
        <w:t xml:space="preserve">DA TUTELA DE URGÊNCIA: Estão presentes os requisitos legais para a concessão da tutela de urgência, motivo pelo qual requer-se sua concessão, determinando-se que a ré entregue o produto em 24 horas, sob pena de multa diária.</w:t>
      </w:r>
    </w:p>
    <w:p>
      <w:pPr>
        <w:spacing w:after="140"/>
      </w:pPr>
      <w:r>
        <w:rPr>
          <w:sz w:val="20"/>
          <w:szCs w:val="20"/>
        </w:rPr>
        <w:t xml:space="preserve">DOS PEDIDOS: a) a concessão da tutela de urgência, nos termos acima; b) a citação da ré; c) a procedência dos pedidos, condenando a ré ao pagamento de indenização por danos morais; d) custas e honorários. Dá-se à causa o valor de R$ 5.000,00.</w:t>
      </w:r>
    </w:p>
    <w:p>
      <w:pPr>
        <w:spacing w:after="60" w:before="100"/>
      </w:pPr>
      <w:r>
        <w:rPr>
          <w:b/>
          <w:bCs/>
          <w:color w:val="1F3864"/>
          <w:sz w:val="20"/>
          <w:szCs w:val="20"/>
        </w:rPr>
        <w:t xml:space="preserve">Exemplo 2 — Recurso de Apelação (Guarda Compartilhada)</w:t>
      </w:r>
    </w:p>
    <w:p>
      <w:pPr>
        <w:spacing w:after="140"/>
      </w:pPr>
      <w:r>
        <w:rPr>
          <w:sz w:val="20"/>
          <w:szCs w:val="20"/>
        </w:rPr>
        <w:t xml:space="preserve">EXCELENTÍSSIMO(A) SENHOR(A) DESEMBARGADOR(A) RELATOR(A) DO TRIBUNAL DE JUSTIÇA FICTÍCIO</w:t>
      </w:r>
    </w:p>
    <w:p>
      <w:pPr>
        <w:spacing w:after="140"/>
      </w:pPr>
      <w:r>
        <w:rPr>
          <w:sz w:val="20"/>
          <w:szCs w:val="20"/>
        </w:rPr>
        <w:t xml:space="preserve">JOÃO FICTÍCIO DOS SANTOS, já qualificado nos autos da Ação de Guarda nº 0002020-30.2023.8.00.0000, não se conformando com a r. sentença que fixou a guarda unilateral em favor da genitora, vem, tempestivamente, interpor o presente RECURSO DE APELAÇÃO, pelas razões a seguir.</w:t>
      </w:r>
    </w:p>
    <w:p>
      <w:pPr>
        <w:spacing w:after="140"/>
      </w:pPr>
      <w:r>
        <w:rPr>
          <w:sz w:val="20"/>
          <w:szCs w:val="20"/>
        </w:rPr>
        <w:t xml:space="preserve">DOS FATOS: O apelante sempre participou ativamente da rotina do filho, e não concorda com a decisão do juízo a quo. A sentença não levou em conta a realidade da família.</w:t>
      </w:r>
    </w:p>
    <w:p>
      <w:pPr>
        <w:spacing w:after="140"/>
      </w:pPr>
      <w:r>
        <w:rPr>
          <w:sz w:val="20"/>
          <w:szCs w:val="20"/>
        </w:rPr>
        <w:t xml:space="preserve">DO DIREITO: A guarda compartilhada é o que há de mais moderno no Direito de Família, e deveria ter sido aplicada neste caso, pois é sempre melhor para a criança. O juízo errou ao não aplicar esse entendimento.</w:t>
      </w:r>
    </w:p>
    <w:p>
      <w:pPr>
        <w:spacing w:after="140"/>
      </w:pPr>
      <w:r>
        <w:rPr>
          <w:sz w:val="20"/>
          <w:szCs w:val="20"/>
        </w:rPr>
        <w:t xml:space="preserve">DO PEDIDO: Requer-se o provimento do recurso, para reformar a sentença e fixar a guarda compartilhada, nos termos do que já vem sendo decidido em outros processos parecidos.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2026-07-27T18:14:09.107Z</dcterms:created>
  <dcterms:modified xsi:type="dcterms:W3CDTF">2026-07-27T18:14:09.132Z</dcterms:modified>
</cp:coreProperties>
</file>

<file path=docProps/custom.xml><?xml version="1.0" encoding="utf-8"?>
<Properties xmlns="http://schemas.openxmlformats.org/officeDocument/2006/custom-properties" xmlns:vt="http://schemas.openxmlformats.org/officeDocument/2006/docPropsVTypes"/>
</file>