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8BCD7" w14:textId="77777777" w:rsidR="00B73E39" w:rsidRDefault="00D80604"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>Roteiro de Demonstração ao Vivo</w:t>
      </w:r>
    </w:p>
    <w:p w14:paraId="2958BCD8" w14:textId="77777777" w:rsidR="00B73E39" w:rsidRDefault="00D80604">
      <w:pPr>
        <w:spacing w:after="20"/>
        <w:jc w:val="center"/>
      </w:pPr>
      <w:r>
        <w:rPr>
          <w:b/>
          <w:bCs/>
          <w:sz w:val="26"/>
          <w:szCs w:val="26"/>
        </w:rPr>
        <w:t xml:space="preserve">Notebooks x </w:t>
      </w:r>
      <w:proofErr w:type="spellStart"/>
      <w:r>
        <w:rPr>
          <w:b/>
          <w:bCs/>
          <w:sz w:val="26"/>
          <w:szCs w:val="26"/>
        </w:rPr>
        <w:t>Gems</w:t>
      </w:r>
      <w:proofErr w:type="spellEnd"/>
      <w:r>
        <w:rPr>
          <w:b/>
          <w:bCs/>
          <w:sz w:val="26"/>
          <w:szCs w:val="26"/>
        </w:rPr>
        <w:t xml:space="preserve"> no Google Gemini</w:t>
      </w:r>
    </w:p>
    <w:p w14:paraId="2958BCD9" w14:textId="77777777" w:rsidR="00B73E39" w:rsidRDefault="00D80604">
      <w:pPr>
        <w:spacing w:after="240"/>
        <w:jc w:val="center"/>
      </w:pPr>
      <w:r>
        <w:rPr>
          <w:i/>
          <w:iCs/>
          <w:color w:val="555555"/>
        </w:rPr>
        <w:t>Módulo 1 · Capacitação em IA para Docentes · UNISM</w:t>
      </w:r>
    </w:p>
    <w:p w14:paraId="2958BCDA" w14:textId="77777777" w:rsidR="00B73E39" w:rsidRDefault="00D80604">
      <w:pPr>
        <w:spacing w:after="140"/>
      </w:pPr>
      <w:r>
        <w:t xml:space="preserve">Este roteiro serve para a demonstração prática logo após o slide “Notebooks x </w:t>
      </w:r>
      <w:proofErr w:type="spellStart"/>
      <w:r>
        <w:t>Gems</w:t>
      </w:r>
      <w:proofErr w:type="spellEnd"/>
      <w:r>
        <w:t xml:space="preserve"> no Google Gemini”. Ideia: mostrar rapidamente, ao vivo, os dois exemplos já preparados — um Notebook e um </w:t>
      </w:r>
      <w:proofErr w:type="spellStart"/>
      <w:r>
        <w:t>Gem</w:t>
      </w:r>
      <w:proofErr w:type="spellEnd"/>
      <w:r>
        <w:t xml:space="preserve"> — para que a diferença fique concreta, não só teórica.</w:t>
      </w:r>
    </w:p>
    <w:p w14:paraId="2958BCDB" w14:textId="77777777" w:rsidR="00B73E39" w:rsidRDefault="00D80604">
      <w:pPr>
        <w:spacing w:after="140"/>
      </w:pPr>
      <w:r>
        <w:rPr>
          <w:b/>
          <w:bCs/>
        </w:rPr>
        <w:t>Tempo sugerido: 6 a 8 minutos no total (3-4 min por demonstração).</w:t>
      </w:r>
    </w:p>
    <w:p w14:paraId="2958BCDC" w14:textId="77777777" w:rsidR="00B73E39" w:rsidRDefault="00D80604">
      <w:pPr>
        <w:pStyle w:val="Ttulo1"/>
        <w:spacing w:before="200" w:after="120"/>
      </w:pPr>
      <w:r>
        <w:t>Preparação antes da aula (fazer com antecedência)</w:t>
      </w:r>
    </w:p>
    <w:p w14:paraId="2958BCDD" w14:textId="77777777" w:rsidR="00B73E39" w:rsidRDefault="00D80604">
      <w:pPr>
        <w:spacing w:after="80"/>
      </w:pPr>
      <w:proofErr w:type="gramStart"/>
      <w:r>
        <w:t>☐  Confirmar</w:t>
      </w:r>
      <w:proofErr w:type="gramEnd"/>
      <w:r>
        <w:t xml:space="preserve"> acesso institucional ao Gemini já logado no computador/projetor.</w:t>
      </w:r>
    </w:p>
    <w:p w14:paraId="2958BCDE" w14:textId="77777777" w:rsidR="00B73E39" w:rsidRDefault="00D80604">
      <w:pPr>
        <w:spacing w:after="80"/>
      </w:pPr>
      <w:proofErr w:type="gramStart"/>
      <w:r>
        <w:t>☐  Ter</w:t>
      </w:r>
      <w:proofErr w:type="gramEnd"/>
      <w:r>
        <w:t xml:space="preserve"> em mãos o PDF de um acórdão para o Exemplo 1 — anonimizado ou fictício, sem nome real de parte, número de processo ou dado identificável (lembrando a regra do slide 30).</w:t>
      </w:r>
    </w:p>
    <w:p w14:paraId="2958BCDF" w14:textId="77777777" w:rsidR="00B73E39" w:rsidRDefault="00D80604">
      <w:pPr>
        <w:spacing w:after="80"/>
      </w:pPr>
      <w:proofErr w:type="gramStart"/>
      <w:r>
        <w:t>☐  Ter</w:t>
      </w:r>
      <w:proofErr w:type="gramEnd"/>
      <w:r>
        <w:t xml:space="preserve"> em mãos um pequeno trecho de peça processual simulada (2-3 parágrafos, texto fictício) para testar o </w:t>
      </w:r>
      <w:proofErr w:type="spellStart"/>
      <w:r>
        <w:t>Gem</w:t>
      </w:r>
      <w:proofErr w:type="spellEnd"/>
      <w:r>
        <w:t xml:space="preserve"> ao vivo no Exemplo 2.</w:t>
      </w:r>
    </w:p>
    <w:p w14:paraId="2958BCE0" w14:textId="77777777" w:rsidR="00B73E39" w:rsidRDefault="00D80604">
      <w:pPr>
        <w:spacing w:after="80"/>
      </w:pPr>
      <w:proofErr w:type="gramStart"/>
      <w:r>
        <w:t>☐  Testar</w:t>
      </w:r>
      <w:proofErr w:type="gramEnd"/>
      <w:r>
        <w:t xml:space="preserve"> as duas demonstrações uma vez antes da aula, para não perder tempo em sala resolvendo imprevisto de interface.</w:t>
      </w:r>
    </w:p>
    <w:p w14:paraId="2958BCE1" w14:textId="77777777" w:rsidR="00B73E39" w:rsidRDefault="00D80604">
      <w:pPr>
        <w:spacing w:after="80"/>
      </w:pPr>
      <w:proofErr w:type="gramStart"/>
      <w:r>
        <w:t>☐  Deixar</w:t>
      </w:r>
      <w:proofErr w:type="gramEnd"/>
      <w:r>
        <w:t xml:space="preserve"> as duas abas já abertas no navegador antes de começar a falar, para não perder tempo carregando páginas na frente da turma.</w:t>
      </w:r>
    </w:p>
    <w:p w14:paraId="2958BCE2" w14:textId="33C8C26A" w:rsidR="00B73E39" w:rsidRDefault="00D80604">
      <w:pPr>
        <w:pStyle w:val="Ttulo1"/>
        <w:spacing w:before="200" w:after="120"/>
      </w:pPr>
      <w:r>
        <w:t xml:space="preserve">Demonstração 1 — Notebook: </w:t>
      </w:r>
      <w:r w:rsidR="009F0447">
        <w:t>ANALISADOR DE AC</w:t>
      </w:r>
      <w:r w:rsidR="008A26AC">
        <w:t>ÓR</w:t>
      </w:r>
      <w:r w:rsidR="009F0447">
        <w:t xml:space="preserve">DÃO </w:t>
      </w:r>
    </w:p>
    <w:p w14:paraId="2958BCE3" w14:textId="77777777" w:rsidR="00B73E39" w:rsidRDefault="00D80604">
      <w:pPr>
        <w:spacing w:after="140"/>
      </w:pPr>
      <w:r>
        <w:rPr>
          <w:b/>
          <w:bCs/>
        </w:rPr>
        <w:t>O que dizer antes de começar:</w:t>
      </w:r>
    </w:p>
    <w:p w14:paraId="2958BCE4" w14:textId="77777777" w:rsidR="00B73E39" w:rsidRDefault="00D80604">
      <w:pPr>
        <w:spacing w:after="140"/>
      </w:pPr>
      <w:r>
        <w:t>"Vou mostrar como funciona um Notebook. A ideia aqui é: eu tenho um documento específico e quero uma resposta baseada só nele, sem a IA misturar com conhecimento geral."</w:t>
      </w:r>
    </w:p>
    <w:p w14:paraId="2958BCE5" w14:textId="77777777" w:rsidR="00B73E39" w:rsidRDefault="00D80604">
      <w:pPr>
        <w:spacing w:after="140"/>
      </w:pPr>
      <w:r>
        <w:rPr>
          <w:b/>
          <w:bCs/>
        </w:rPr>
        <w:t>Passo a passo:</w:t>
      </w:r>
    </w:p>
    <w:p w14:paraId="2958BCE6" w14:textId="77777777" w:rsidR="00B73E39" w:rsidRDefault="00D80604">
      <w:pPr>
        <w:pStyle w:val="PargrafodaLista"/>
        <w:numPr>
          <w:ilvl w:val="0"/>
          <w:numId w:val="2"/>
        </w:numPr>
        <w:spacing w:after="80"/>
      </w:pPr>
      <w:r>
        <w:t xml:space="preserve">Abrir o Gemini e </w:t>
      </w:r>
      <w:proofErr w:type="gramStart"/>
      <w:r>
        <w:t>criar um novo</w:t>
      </w:r>
      <w:proofErr w:type="gramEnd"/>
      <w:r>
        <w:t xml:space="preserve"> Notebook (ou abrir o já preparado).</w:t>
      </w:r>
    </w:p>
    <w:p w14:paraId="2958BCE7" w14:textId="77777777" w:rsidR="00B73E39" w:rsidRDefault="00D80604">
      <w:pPr>
        <w:pStyle w:val="PargrafodaLista"/>
        <w:numPr>
          <w:ilvl w:val="0"/>
          <w:numId w:val="2"/>
        </w:numPr>
        <w:spacing w:after="80"/>
      </w:pPr>
      <w:r>
        <w:t>Fazer upload do PDF do acórdão (já com o arquivo pronto, para não perder tempo procurando).</w:t>
      </w:r>
    </w:p>
    <w:p w14:paraId="2958BCE8" w14:textId="77777777" w:rsidR="00B73E39" w:rsidRDefault="00D80604">
      <w:pPr>
        <w:pStyle w:val="PargrafodaLista"/>
        <w:numPr>
          <w:ilvl w:val="0"/>
          <w:numId w:val="2"/>
        </w:numPr>
        <w:spacing w:after="80"/>
      </w:pPr>
      <w:r>
        <w:t>Digitar, ao vivo, o seguinte prompt: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B73E39" w14:paraId="2958BCE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958BCE9" w14:textId="77777777" w:rsidR="00B73E39" w:rsidRDefault="00D80604">
            <w:pPr>
              <w:spacing w:after="40"/>
            </w:pPr>
            <w:r>
              <w:rPr>
                <w:rFonts w:ascii="Consolas" w:eastAsia="Consolas" w:hAnsi="Consolas" w:cs="Consolas"/>
              </w:rPr>
              <w:t>Com base somente neste acórdão, liste os fundamentos do voto vencedor e os</w:t>
            </w:r>
          </w:p>
          <w:p w14:paraId="2958BCEA" w14:textId="77777777" w:rsidR="00B73E39" w:rsidRDefault="00D80604">
            <w:pPr>
              <w:spacing w:after="40"/>
            </w:pPr>
            <w:r>
              <w:rPr>
                <w:rFonts w:ascii="Consolas" w:eastAsia="Consolas" w:hAnsi="Consolas" w:cs="Consolas"/>
              </w:rPr>
              <w:t>pontos em que houve divergência.</w:t>
            </w:r>
          </w:p>
        </w:tc>
      </w:tr>
    </w:tbl>
    <w:p w14:paraId="2958BCEC" w14:textId="77777777" w:rsidR="00B73E39" w:rsidRDefault="00D80604">
      <w:pPr>
        <w:pStyle w:val="PargrafodaLista"/>
        <w:numPr>
          <w:ilvl w:val="0"/>
          <w:numId w:val="2"/>
        </w:numPr>
        <w:spacing w:before="140" w:after="80"/>
      </w:pPr>
      <w:r>
        <w:t>Mostrar a resposta gerada e apontar: a resposta cita o trecho específico do documento, não uma explicação genérica sobre o tema.</w:t>
      </w:r>
    </w:p>
    <w:p w14:paraId="2958BCED" w14:textId="77777777" w:rsidR="00B73E39" w:rsidRDefault="00D80604">
      <w:pPr>
        <w:spacing w:after="140"/>
      </w:pPr>
      <w:r>
        <w:rPr>
          <w:b/>
          <w:bCs/>
        </w:rPr>
        <w:t>O que destacar para a turma:</w:t>
      </w:r>
    </w:p>
    <w:p w14:paraId="2958BCEE" w14:textId="77777777" w:rsidR="00B73E39" w:rsidRDefault="00D80604">
      <w:pPr>
        <w:pStyle w:val="PargrafodaLista"/>
        <w:numPr>
          <w:ilvl w:val="0"/>
          <w:numId w:val="1"/>
        </w:numPr>
        <w:spacing w:after="80"/>
      </w:pPr>
      <w:r>
        <w:t>A restrição "com base somente neste documento" é o que impede a IA de misturar o conteúdo do PDF com conhecimento geral do treinamento — reduz o risco de alucinação (conecta com o que já foi visto sobre esse risco no início do módulo).</w:t>
      </w:r>
    </w:p>
    <w:p w14:paraId="2958BCEF" w14:textId="77777777" w:rsidR="00B73E39" w:rsidRDefault="00D80604">
      <w:pPr>
        <w:pStyle w:val="PargrafodaLista"/>
        <w:numPr>
          <w:ilvl w:val="0"/>
          <w:numId w:val="1"/>
        </w:numPr>
        <w:spacing w:after="80"/>
      </w:pPr>
      <w:r>
        <w:t>O valor do Notebook está no documento anexado: sem o PDF, a resposta não existiria desse jeito.</w:t>
      </w:r>
    </w:p>
    <w:p w14:paraId="2958BCF0" w14:textId="77777777" w:rsidR="00B73E39" w:rsidRDefault="00D80604">
      <w:pPr>
        <w:pStyle w:val="Ttulo1"/>
        <w:spacing w:before="200" w:after="120"/>
      </w:pPr>
      <w:r>
        <w:t xml:space="preserve">Demonstração 2 — </w:t>
      </w:r>
      <w:proofErr w:type="spellStart"/>
      <w:r>
        <w:t>Gem</w:t>
      </w:r>
      <w:proofErr w:type="spellEnd"/>
      <w:r>
        <w:t>: um “corretor de peças processuais”</w:t>
      </w:r>
    </w:p>
    <w:p w14:paraId="2958BCF1" w14:textId="77777777" w:rsidR="00B73E39" w:rsidRDefault="00D80604">
      <w:pPr>
        <w:spacing w:after="140"/>
      </w:pPr>
      <w:r>
        <w:rPr>
          <w:b/>
          <w:bCs/>
        </w:rPr>
        <w:t>O que dizer antes de começar:</w:t>
      </w:r>
    </w:p>
    <w:p w14:paraId="2958BCF2" w14:textId="77777777" w:rsidR="00B73E39" w:rsidRDefault="00D80604">
      <w:pPr>
        <w:spacing w:after="140"/>
      </w:pPr>
      <w:r>
        <w:t xml:space="preserve">"Agora um </w:t>
      </w:r>
      <w:proofErr w:type="spellStart"/>
      <w:r>
        <w:t>Gem</w:t>
      </w:r>
      <w:proofErr w:type="spellEnd"/>
      <w:r>
        <w:t>. Aqui a lógica é diferente: em vez de um documento específico, eu configuro uma instrução fixa, que vou reaproveitar toda vez que precisar — não corrijo só uma peça, crio um corretor que uso o semestre inteiro."</w:t>
      </w:r>
    </w:p>
    <w:p w14:paraId="2958BCF3" w14:textId="77777777" w:rsidR="00B73E39" w:rsidRDefault="00D80604">
      <w:pPr>
        <w:spacing w:after="140"/>
      </w:pPr>
      <w:r>
        <w:rPr>
          <w:b/>
          <w:bCs/>
        </w:rPr>
        <w:t>Passo a passo:</w:t>
      </w:r>
    </w:p>
    <w:p w14:paraId="2958BCF4" w14:textId="77777777" w:rsidR="00B73E39" w:rsidRDefault="00D80604">
      <w:pPr>
        <w:pStyle w:val="PargrafodaLista"/>
        <w:numPr>
          <w:ilvl w:val="0"/>
          <w:numId w:val="3"/>
        </w:numPr>
        <w:spacing w:after="80"/>
      </w:pPr>
      <w:r>
        <w:lastRenderedPageBreak/>
        <w:t xml:space="preserve">Abrir a área de criação de </w:t>
      </w:r>
      <w:proofErr w:type="spellStart"/>
      <w:r>
        <w:t>Gems</w:t>
      </w:r>
      <w:proofErr w:type="spellEnd"/>
      <w:r>
        <w:t xml:space="preserve"> no Gemini (ou abrir o </w:t>
      </w:r>
      <w:proofErr w:type="spellStart"/>
      <w:r>
        <w:t>Gem</w:t>
      </w:r>
      <w:proofErr w:type="spellEnd"/>
      <w:r>
        <w:t xml:space="preserve"> já criado previamente, se preferir demonstrar já pronto por questão de tempo).</w:t>
      </w:r>
    </w:p>
    <w:p w14:paraId="2958BCF5" w14:textId="77777777" w:rsidR="00B73E39" w:rsidRDefault="00D80604">
      <w:pPr>
        <w:pStyle w:val="PargrafodaLista"/>
        <w:numPr>
          <w:ilvl w:val="0"/>
          <w:numId w:val="3"/>
        </w:numPr>
        <w:spacing w:after="80"/>
      </w:pPr>
      <w:r>
        <w:t xml:space="preserve">Mostrar rapidamente as instruções configuradas no </w:t>
      </w:r>
      <w:proofErr w:type="spellStart"/>
      <w:r>
        <w:t>Gem</w:t>
      </w:r>
      <w:proofErr w:type="spellEnd"/>
      <w:r>
        <w:t>, por exemplo: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B73E39" w14:paraId="2958BCF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958BCF6" w14:textId="77777777" w:rsidR="00B73E39" w:rsidRDefault="00D80604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Nome do </w:t>
            </w:r>
            <w:proofErr w:type="spellStart"/>
            <w:r>
              <w:rPr>
                <w:rFonts w:ascii="Consolas" w:eastAsia="Consolas" w:hAnsi="Consolas" w:cs="Consolas"/>
              </w:rPr>
              <w:t>Gem</w:t>
            </w:r>
            <w:proofErr w:type="spellEnd"/>
            <w:r>
              <w:rPr>
                <w:rFonts w:ascii="Consolas" w:eastAsia="Consolas" w:hAnsi="Consolas" w:cs="Consolas"/>
              </w:rPr>
              <w:t>: Corretor de Peças — Processual Civil</w:t>
            </w:r>
          </w:p>
          <w:p w14:paraId="2958BCF7" w14:textId="77777777" w:rsidR="00B73E39" w:rsidRDefault="00B73E39">
            <w:pPr>
              <w:spacing w:after="40"/>
            </w:pPr>
          </w:p>
          <w:p w14:paraId="2958BCF8" w14:textId="77777777" w:rsidR="00B73E39" w:rsidRDefault="00D80604">
            <w:pPr>
              <w:spacing w:after="40"/>
            </w:pPr>
            <w:r>
              <w:rPr>
                <w:rFonts w:ascii="Consolas" w:eastAsia="Consolas" w:hAnsi="Consolas" w:cs="Consolas"/>
              </w:rPr>
              <w:t>Instrução: Aja como um avaliador de peças processuais rigoroso, mas justo,</w:t>
            </w:r>
          </w:p>
          <w:p w14:paraId="2958BCF9" w14:textId="77777777" w:rsidR="00B73E39" w:rsidRDefault="00D80604">
            <w:pPr>
              <w:spacing w:after="40"/>
            </w:pPr>
            <w:r>
              <w:rPr>
                <w:rFonts w:ascii="Consolas" w:eastAsia="Consolas" w:hAnsi="Consolas" w:cs="Consolas"/>
              </w:rPr>
              <w:t>com foco em estrutura do rito, fundamentação do pedido e técnica de</w:t>
            </w:r>
          </w:p>
          <w:p w14:paraId="2958BCFA" w14:textId="77777777" w:rsidR="00B73E39" w:rsidRDefault="00D80604">
            <w:pPr>
              <w:spacing w:after="40"/>
            </w:pPr>
            <w:r>
              <w:rPr>
                <w:rFonts w:ascii="Consolas" w:eastAsia="Consolas" w:hAnsi="Consolas" w:cs="Consolas"/>
              </w:rPr>
              <w:t>redação. Ao receber um trecho de peça, aponte o que está correto, o que</w:t>
            </w:r>
          </w:p>
          <w:p w14:paraId="2958BCFB" w14:textId="77777777" w:rsidR="00B73E39" w:rsidRDefault="00D80604">
            <w:pPr>
              <w:spacing w:after="40"/>
            </w:pPr>
            <w:r>
              <w:rPr>
                <w:rFonts w:ascii="Consolas" w:eastAsia="Consolas" w:hAnsi="Consolas" w:cs="Consolas"/>
              </w:rPr>
              <w:t>precisa de ajuste, e finalize com uma nota de 0 a 10 e uma justificativa</w:t>
            </w:r>
          </w:p>
          <w:p w14:paraId="2958BCFC" w14:textId="77777777" w:rsidR="00B73E39" w:rsidRDefault="00D80604">
            <w:pPr>
              <w:spacing w:after="40"/>
            </w:pPr>
            <w:r>
              <w:rPr>
                <w:rFonts w:ascii="Consolas" w:eastAsia="Consolas" w:hAnsi="Consolas" w:cs="Consolas"/>
              </w:rPr>
              <w:t>breve.</w:t>
            </w:r>
          </w:p>
        </w:tc>
      </w:tr>
    </w:tbl>
    <w:p w14:paraId="2958BCFE" w14:textId="77777777" w:rsidR="00B73E39" w:rsidRDefault="00D80604">
      <w:pPr>
        <w:pStyle w:val="PargrafodaLista"/>
        <w:numPr>
          <w:ilvl w:val="0"/>
          <w:numId w:val="3"/>
        </w:numPr>
        <w:spacing w:before="140" w:after="80"/>
      </w:pPr>
      <w:r>
        <w:t>Colar o trecho de peça processual simulada preparado antecipadamente.</w:t>
      </w:r>
    </w:p>
    <w:p w14:paraId="2958BCFF" w14:textId="77777777" w:rsidR="00B73E39" w:rsidRDefault="00D80604">
      <w:pPr>
        <w:pStyle w:val="PargrafodaLista"/>
        <w:numPr>
          <w:ilvl w:val="0"/>
          <w:numId w:val="3"/>
        </w:numPr>
        <w:spacing w:after="80"/>
      </w:pPr>
      <w:r>
        <w:t>Mostrar a resposta gerada, já no formato e no tom configurados.</w:t>
      </w:r>
    </w:p>
    <w:p w14:paraId="2958BD00" w14:textId="77777777" w:rsidR="00B73E39" w:rsidRDefault="00D80604">
      <w:pPr>
        <w:spacing w:after="140"/>
      </w:pPr>
      <w:r>
        <w:rPr>
          <w:b/>
          <w:bCs/>
        </w:rPr>
        <w:t>O que destacar para a turma:</w:t>
      </w:r>
    </w:p>
    <w:p w14:paraId="2958BD01" w14:textId="77777777" w:rsidR="00B73E39" w:rsidRDefault="00D80604">
      <w:pPr>
        <w:pStyle w:val="PargrafodaLista"/>
        <w:numPr>
          <w:ilvl w:val="0"/>
          <w:numId w:val="1"/>
        </w:numPr>
        <w:spacing w:after="80"/>
      </w:pPr>
      <w:r>
        <w:t xml:space="preserve">Ninguém precisou reescrever a instrução — ela já estava salva no </w:t>
      </w:r>
      <w:proofErr w:type="spellStart"/>
      <w:r>
        <w:t>Gem</w:t>
      </w:r>
      <w:proofErr w:type="spellEnd"/>
      <w:r>
        <w:t>.</w:t>
      </w:r>
    </w:p>
    <w:p w14:paraId="2958BD02" w14:textId="77777777" w:rsidR="00B73E39" w:rsidRDefault="00D80604">
      <w:pPr>
        <w:pStyle w:val="PargrafodaLista"/>
        <w:numPr>
          <w:ilvl w:val="0"/>
          <w:numId w:val="1"/>
        </w:numPr>
        <w:spacing w:after="80"/>
      </w:pPr>
      <w:r>
        <w:t xml:space="preserve">Na próxima peça, na próxima turma, no próximo semestre: o mesmo </w:t>
      </w:r>
      <w:proofErr w:type="spellStart"/>
      <w:r>
        <w:t>Gem</w:t>
      </w:r>
      <w:proofErr w:type="spellEnd"/>
      <w:r>
        <w:t xml:space="preserve"> pode ser reaberto e usado direto, sem repetir a configuração.</w:t>
      </w:r>
    </w:p>
    <w:p w14:paraId="2958BD03" w14:textId="77777777" w:rsidR="00B73E39" w:rsidRDefault="00D80604">
      <w:pPr>
        <w:pStyle w:val="PargrafodaLista"/>
        <w:numPr>
          <w:ilvl w:val="0"/>
          <w:numId w:val="1"/>
        </w:numPr>
        <w:spacing w:after="80"/>
      </w:pPr>
      <w:r>
        <w:t>É o mesmo princípio de personalização (</w:t>
      </w:r>
      <w:proofErr w:type="spellStart"/>
      <w:r>
        <w:t>Projects</w:t>
      </w:r>
      <w:proofErr w:type="spellEnd"/>
      <w:r>
        <w:t>/</w:t>
      </w:r>
      <w:proofErr w:type="spellStart"/>
      <w:r>
        <w:t>Gems</w:t>
      </w:r>
      <w:proofErr w:type="spellEnd"/>
      <w:r>
        <w:t>) já visto antes no módulo, aplicado especificamente à rotina de correção.</w:t>
      </w:r>
    </w:p>
    <w:p w14:paraId="2958BD04" w14:textId="77777777" w:rsidR="00B73E39" w:rsidRDefault="00D80604">
      <w:pPr>
        <w:pStyle w:val="Ttulo1"/>
        <w:spacing w:before="200" w:after="120"/>
      </w:pPr>
      <w:r>
        <w:t>Fechamento da demonstração (frase de transição)</w:t>
      </w:r>
    </w:p>
    <w:p w14:paraId="2958BD05" w14:textId="77777777" w:rsidR="00B73E39" w:rsidRDefault="00D80604">
      <w:pPr>
        <w:spacing w:after="140"/>
      </w:pPr>
      <w:r>
        <w:t xml:space="preserve">"Resumindo os dois: Notebook quando o que importa é o documento específico que eu anexei; </w:t>
      </w:r>
      <w:proofErr w:type="spellStart"/>
      <w:r>
        <w:t>Gem</w:t>
      </w:r>
      <w:proofErr w:type="spellEnd"/>
      <w:r>
        <w:t xml:space="preserve"> quando o que importa é a instrução que eu quero repetir sempre. Nenhum dos dois substitui a revisão do professor antes de qualquer resultado chegar ao aluno — isso vale tanto para o Notebook quanto para o </w:t>
      </w:r>
      <w:proofErr w:type="spellStart"/>
      <w:r>
        <w:t>Gem</w:t>
      </w:r>
      <w:proofErr w:type="spellEnd"/>
      <w:r>
        <w:t>."</w:t>
      </w:r>
    </w:p>
    <w:p w14:paraId="2958BD06" w14:textId="77777777" w:rsidR="00B73E39" w:rsidRDefault="00D80604">
      <w:pPr>
        <w:pStyle w:val="Ttulo1"/>
        <w:spacing w:before="200" w:after="120"/>
      </w:pPr>
      <w:r>
        <w:t>Plano B (se algo não funcionar ao vivo)</w:t>
      </w:r>
    </w:p>
    <w:p w14:paraId="2958BD07" w14:textId="77777777" w:rsidR="00B73E39" w:rsidRDefault="00D80604">
      <w:pPr>
        <w:pStyle w:val="PargrafodaLista"/>
        <w:numPr>
          <w:ilvl w:val="0"/>
          <w:numId w:val="1"/>
        </w:numPr>
        <w:spacing w:after="80"/>
      </w:pPr>
      <w:r>
        <w:t>Se a internet falhar ou a interface travar: ter uma captura de tela (print) de cada resposta já gerada nos testes prévios, para mostrar mesmo sem conexão.</w:t>
      </w:r>
    </w:p>
    <w:p w14:paraId="2958BD08" w14:textId="77777777" w:rsidR="00B73E39" w:rsidRDefault="00D80604">
      <w:pPr>
        <w:pStyle w:val="PargrafodaLista"/>
        <w:numPr>
          <w:ilvl w:val="0"/>
          <w:numId w:val="1"/>
        </w:numPr>
        <w:spacing w:after="80"/>
      </w:pPr>
      <w:r>
        <w:t>Se faltar tempo: priorizar o Exemplo 2 (</w:t>
      </w:r>
      <w:proofErr w:type="spellStart"/>
      <w:r>
        <w:t>Gem</w:t>
      </w:r>
      <w:proofErr w:type="spellEnd"/>
      <w:r>
        <w:t xml:space="preserve">) sobre o Exemplo 1 — o </w:t>
      </w:r>
      <w:proofErr w:type="spellStart"/>
      <w:r>
        <w:t>Gem</w:t>
      </w:r>
      <w:proofErr w:type="spellEnd"/>
      <w:r>
        <w:t xml:space="preserve"> costuma gerar mais identificação imediata pela aplicação recorrente na correção.</w:t>
      </w:r>
    </w:p>
    <w:sectPr w:rsidR="00B73E3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12A39"/>
    <w:multiLevelType w:val="hybridMultilevel"/>
    <w:tmpl w:val="31F637BA"/>
    <w:lvl w:ilvl="0" w:tplc="2E0C0038">
      <w:start w:val="1"/>
      <w:numFmt w:val="decimal"/>
      <w:lvlText w:val="%1."/>
      <w:lvlJc w:val="left"/>
    </w:lvl>
    <w:lvl w:ilvl="1" w:tplc="9AECBC4E">
      <w:numFmt w:val="decimal"/>
      <w:lvlText w:val=""/>
      <w:lvlJc w:val="left"/>
    </w:lvl>
    <w:lvl w:ilvl="2" w:tplc="AD5076D6">
      <w:numFmt w:val="decimal"/>
      <w:lvlText w:val=""/>
      <w:lvlJc w:val="left"/>
    </w:lvl>
    <w:lvl w:ilvl="3" w:tplc="733C4822">
      <w:numFmt w:val="decimal"/>
      <w:lvlText w:val=""/>
      <w:lvlJc w:val="left"/>
    </w:lvl>
    <w:lvl w:ilvl="4" w:tplc="CFE296B4">
      <w:numFmt w:val="decimal"/>
      <w:lvlText w:val=""/>
      <w:lvlJc w:val="left"/>
    </w:lvl>
    <w:lvl w:ilvl="5" w:tplc="02583AFA">
      <w:numFmt w:val="decimal"/>
      <w:lvlText w:val=""/>
      <w:lvlJc w:val="left"/>
    </w:lvl>
    <w:lvl w:ilvl="6" w:tplc="E32825FA">
      <w:numFmt w:val="decimal"/>
      <w:lvlText w:val=""/>
      <w:lvlJc w:val="left"/>
    </w:lvl>
    <w:lvl w:ilvl="7" w:tplc="69D0D3E2">
      <w:numFmt w:val="decimal"/>
      <w:lvlText w:val=""/>
      <w:lvlJc w:val="left"/>
    </w:lvl>
    <w:lvl w:ilvl="8" w:tplc="0C509CA0">
      <w:numFmt w:val="decimal"/>
      <w:lvlText w:val=""/>
      <w:lvlJc w:val="left"/>
    </w:lvl>
  </w:abstractNum>
  <w:abstractNum w:abstractNumId="1" w15:restartNumberingAfterBreak="0">
    <w:nsid w:val="383B6DA6"/>
    <w:multiLevelType w:val="hybridMultilevel"/>
    <w:tmpl w:val="6F50EEDA"/>
    <w:lvl w:ilvl="0" w:tplc="E2627E08">
      <w:start w:val="1"/>
      <w:numFmt w:val="decimal"/>
      <w:lvlText w:val="%1."/>
      <w:lvlJc w:val="left"/>
    </w:lvl>
    <w:lvl w:ilvl="1" w:tplc="7BE09FE0">
      <w:numFmt w:val="decimal"/>
      <w:lvlText w:val=""/>
      <w:lvlJc w:val="left"/>
    </w:lvl>
    <w:lvl w:ilvl="2" w:tplc="DFE63836">
      <w:numFmt w:val="decimal"/>
      <w:lvlText w:val=""/>
      <w:lvlJc w:val="left"/>
    </w:lvl>
    <w:lvl w:ilvl="3" w:tplc="E19A7224">
      <w:numFmt w:val="decimal"/>
      <w:lvlText w:val=""/>
      <w:lvlJc w:val="left"/>
    </w:lvl>
    <w:lvl w:ilvl="4" w:tplc="27AC4F60">
      <w:numFmt w:val="decimal"/>
      <w:lvlText w:val=""/>
      <w:lvlJc w:val="left"/>
    </w:lvl>
    <w:lvl w:ilvl="5" w:tplc="94BC54F6">
      <w:numFmt w:val="decimal"/>
      <w:lvlText w:val=""/>
      <w:lvlJc w:val="left"/>
    </w:lvl>
    <w:lvl w:ilvl="6" w:tplc="C71AD866">
      <w:numFmt w:val="decimal"/>
      <w:lvlText w:val=""/>
      <w:lvlJc w:val="left"/>
    </w:lvl>
    <w:lvl w:ilvl="7" w:tplc="765C4C7E">
      <w:numFmt w:val="decimal"/>
      <w:lvlText w:val=""/>
      <w:lvlJc w:val="left"/>
    </w:lvl>
    <w:lvl w:ilvl="8" w:tplc="10C8372C">
      <w:numFmt w:val="decimal"/>
      <w:lvlText w:val=""/>
      <w:lvlJc w:val="left"/>
    </w:lvl>
  </w:abstractNum>
  <w:abstractNum w:abstractNumId="2" w15:restartNumberingAfterBreak="0">
    <w:nsid w:val="4C506828"/>
    <w:multiLevelType w:val="hybridMultilevel"/>
    <w:tmpl w:val="1DFA60EA"/>
    <w:lvl w:ilvl="0" w:tplc="6DD276F2">
      <w:start w:val="1"/>
      <w:numFmt w:val="bullet"/>
      <w:lvlText w:val="●"/>
      <w:lvlJc w:val="left"/>
      <w:pPr>
        <w:ind w:left="720" w:hanging="360"/>
      </w:pPr>
    </w:lvl>
    <w:lvl w:ilvl="1" w:tplc="9FB20EA0">
      <w:start w:val="1"/>
      <w:numFmt w:val="bullet"/>
      <w:lvlText w:val="○"/>
      <w:lvlJc w:val="left"/>
      <w:pPr>
        <w:ind w:left="1440" w:hanging="360"/>
      </w:pPr>
    </w:lvl>
    <w:lvl w:ilvl="2" w:tplc="62C22888">
      <w:start w:val="1"/>
      <w:numFmt w:val="bullet"/>
      <w:lvlText w:val="■"/>
      <w:lvlJc w:val="left"/>
      <w:pPr>
        <w:ind w:left="2160" w:hanging="360"/>
      </w:pPr>
    </w:lvl>
    <w:lvl w:ilvl="3" w:tplc="4BF209A6">
      <w:start w:val="1"/>
      <w:numFmt w:val="bullet"/>
      <w:lvlText w:val="●"/>
      <w:lvlJc w:val="left"/>
      <w:pPr>
        <w:ind w:left="2880" w:hanging="360"/>
      </w:pPr>
    </w:lvl>
    <w:lvl w:ilvl="4" w:tplc="A540F45A">
      <w:start w:val="1"/>
      <w:numFmt w:val="bullet"/>
      <w:lvlText w:val="○"/>
      <w:lvlJc w:val="left"/>
      <w:pPr>
        <w:ind w:left="3600" w:hanging="360"/>
      </w:pPr>
    </w:lvl>
    <w:lvl w:ilvl="5" w:tplc="D68C47E6">
      <w:start w:val="1"/>
      <w:numFmt w:val="bullet"/>
      <w:lvlText w:val="■"/>
      <w:lvlJc w:val="left"/>
      <w:pPr>
        <w:ind w:left="4320" w:hanging="360"/>
      </w:pPr>
    </w:lvl>
    <w:lvl w:ilvl="6" w:tplc="D97C22E4">
      <w:start w:val="1"/>
      <w:numFmt w:val="bullet"/>
      <w:lvlText w:val="●"/>
      <w:lvlJc w:val="left"/>
      <w:pPr>
        <w:ind w:left="5040" w:hanging="360"/>
      </w:pPr>
    </w:lvl>
    <w:lvl w:ilvl="7" w:tplc="C92E63CC">
      <w:start w:val="1"/>
      <w:numFmt w:val="bullet"/>
      <w:lvlText w:val="●"/>
      <w:lvlJc w:val="left"/>
      <w:pPr>
        <w:ind w:left="5760" w:hanging="360"/>
      </w:pPr>
    </w:lvl>
    <w:lvl w:ilvl="8" w:tplc="01CE7BCC">
      <w:start w:val="1"/>
      <w:numFmt w:val="bullet"/>
      <w:lvlText w:val="●"/>
      <w:lvlJc w:val="left"/>
      <w:pPr>
        <w:ind w:left="6480" w:hanging="360"/>
      </w:pPr>
    </w:lvl>
  </w:abstractNum>
  <w:num w:numId="1" w16cid:durableId="1042051615">
    <w:abstractNumId w:val="2"/>
    <w:lvlOverride w:ilvl="0">
      <w:startOverride w:val="1"/>
    </w:lvlOverride>
  </w:num>
  <w:num w:numId="2" w16cid:durableId="1322848317">
    <w:abstractNumId w:val="1"/>
    <w:lvlOverride w:ilvl="0">
      <w:startOverride w:val="1"/>
    </w:lvlOverride>
  </w:num>
  <w:num w:numId="3" w16cid:durableId="15981734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E39"/>
    <w:rsid w:val="00204E36"/>
    <w:rsid w:val="008A26AC"/>
    <w:rsid w:val="009F0447"/>
    <w:rsid w:val="00B73E39"/>
    <w:rsid w:val="00D80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8BCD7"/>
  <w15:docId w15:val="{16033475-0F2E-4DB3-899D-FCBF97515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665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Júlia TI Meta</cp:lastModifiedBy>
  <cp:revision>3</cp:revision>
  <dcterms:created xsi:type="dcterms:W3CDTF">2026-07-26T23:43:00Z</dcterms:created>
  <dcterms:modified xsi:type="dcterms:W3CDTF">2026-07-26T23:49:00Z</dcterms:modified>
</cp:coreProperties>
</file>