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Aviso de Privacidade: Portal de Aprovação e Equipe de Operação de Marketing</w:t>
      </w:r>
    </w:p>
    <w:p>
      <w:r>
        <w:rPr>
          <w:b/>
        </w:rPr>
        <w:t>Versão:</w:t>
      </w:r>
      <w:r>
        <w:t xml:space="preserve"> 0.1 (minuta para validação do jurídico e do encarregado)</w:t>
      </w:r>
    </w:p>
    <w:p>
      <w:r>
        <w:rPr>
          <w:b/>
        </w:rPr>
        <w:t>Vigência:</w:t>
      </w:r>
      <w:r>
        <w:t xml:space="preserve"> a partir da liberação do piloto</w:t>
      </w:r>
    </w:p>
    <w:p>
      <w:r>
        <w:rPr>
          <w:b/>
        </w:rPr>
        <w:t>Público:</w:t>
      </w:r>
      <w:r>
        <w:t xml:space="preserve"> colaboradores da Vanguarda Martech que usam o portal (revisores, aprovadores e administradores)</w:t>
      </w:r>
    </w:p>
    <w:p>
      <w:pPr>
        <w:ind w:left="340"/>
      </w:pPr>
      <w:r>
        <w:rPr>
          <w:b/>
          <w:i/>
          <w:color w:val="444444"/>
        </w:rPr>
        <w:t>Como ler esta minuta.</w:t>
      </w:r>
      <w:r>
        <w:rPr>
          <w:i/>
          <w:color w:val="444444"/>
        </w:rPr>
        <w:t xml:space="preserve"> Os campos entre colchetes e marcados com </w:t>
      </w:r>
      <w:r>
        <w:rPr>
          <w:b/>
          <w:i/>
          <w:color w:val="444444"/>
        </w:rPr>
        <w:t>[PREENCHER]</w:t>
      </w:r>
      <w:r>
        <w:rPr>
          <w:i/>
          <w:color w:val="444444"/>
        </w:rPr>
        <w:t xml:space="preserve"> dependem de dados da empresa. Os campos marcados com </w:t>
      </w:r>
      <w:r>
        <w:rPr>
          <w:b/>
          <w:i/>
          <w:color w:val="444444"/>
        </w:rPr>
        <w:t>[CONFIRMAR]</w:t>
      </w:r>
      <w:r>
        <w:rPr>
          <w:i/>
          <w:color w:val="444444"/>
        </w:rPr>
        <w:t xml:space="preserve"> dependem de verificação com o fornecedor. Os prazos e as bases legais são propostas técnicas e precisam da validação do jurídico antes da publicação.</w:t>
      </w:r>
    </w:p>
    <w:p>
      <w:pPr>
        <w:pStyle w:val="Heading2"/>
      </w:pPr>
      <w:r>
        <w:t>1. Quem somos e quem responde pelos seus dados</w:t>
      </w:r>
    </w:p>
    <w:p>
      <w:r>
        <w:t xml:space="preserve">A </w:t>
      </w:r>
      <w:r>
        <w:rPr>
          <w:b/>
        </w:rPr>
        <w:t>[RAZÃO SOCIAL] [PREENCHER]</w:t>
      </w:r>
      <w:r>
        <w:t xml:space="preserve">, CNPJ </w:t>
      </w:r>
      <w:r>
        <w:rPr>
          <w:b/>
        </w:rPr>
        <w:t>[PREENCHER]</w:t>
      </w:r>
      <w:r>
        <w:t xml:space="preserve">, com sede em </w:t>
      </w:r>
      <w:r>
        <w:rPr>
          <w:b/>
        </w:rPr>
        <w:t>[ENDEREÇO] [PREENCHER]</w:t>
      </w:r>
      <w:r>
        <w:t>, é a controladora dos dados pessoais descritos neste aviso.</w:t>
      </w:r>
    </w:p>
    <w:p>
      <w:r>
        <w:rPr>
          <w:b/>
        </w:rPr>
        <w:t>Encarregado pelo tratamento de dados pessoais:</w:t>
      </w:r>
      <w:r>
        <w:t xml:space="preserve"> </w:t>
      </w:r>
      <w:r>
        <w:rPr>
          <w:b/>
        </w:rPr>
        <w:t>[NOME] [PREENCHER]</w:t>
      </w:r>
    </w:p>
    <w:p>
      <w:r>
        <w:rPr>
          <w:b/>
        </w:rPr>
        <w:t>Canal do titular:</w:t>
      </w:r>
      <w:r>
        <w:t xml:space="preserve"> </w:t>
      </w:r>
      <w:r>
        <w:rPr>
          <w:b/>
        </w:rPr>
        <w:t>[E-MAIL DO ENCARREGADO] [PREENCHER]</w:t>
      </w:r>
    </w:p>
    <w:p>
      <w:pPr>
        <w:pStyle w:val="Heading2"/>
      </w:pPr>
      <w:r>
        <w:t>2. O que é o portal e por que ele existe</w:t>
      </w:r>
    </w:p>
    <w:p>
      <w:r>
        <w:t xml:space="preserve">O portal de aprovação é a ferramenta em que a equipe acompanha as campanhas produzidas pela Equipe de Operação de Marketing, um conjunto de agentes de inteligência artificial. A produção passa por três portões de decisão humana (G1, G2 e G3). Cada portão é decidido por uma pessoa designada. </w:t>
      </w:r>
      <w:r>
        <w:rPr>
          <w:b/>
        </w:rPr>
        <w:t>Nenhuma peça é publicada pelo sistema.</w:t>
      </w:r>
    </w:p>
    <w:p>
      <w:pPr>
        <w:pStyle w:val="Heading2"/>
      </w:pPr>
      <w:r>
        <w:t>3. Quais dados pessoais tratamos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Dado</w:t>
            </w:r>
          </w:p>
        </w:tc>
        <w:tc>
          <w:tcPr>
            <w:tcW w:type="dxa" w:w="3249"/>
            <w:shd w:val="clear" w:color="auto" w:fill="E8E8E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 onde vem</w:t>
            </w:r>
          </w:p>
        </w:tc>
        <w:tc>
          <w:tcPr>
            <w:tcW w:type="dxa" w:w="3249"/>
            <w:shd w:val="clear" w:color="auto" w:fill="E8E8E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Para que usamos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Nome, e-mail corporativo, cargo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Cadastro de convite feito pela administração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Identificar você e liberar o acesso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Papel e portões sob sua responsabilidade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Definidos pela administração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Controlar o que você pode ver e decidir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Identificador da sessão, data e hora de cada 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Gerados pelo portal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Registrar quem fez o quê, para segurança e responsabilização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Suas decisões (aprovar, devolver, reprovar) e o texto de feedback que você escrever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Digitados por você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Registrar a decisão e repassar o feedback aos agentes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Alterações que você fizer em configurações, base de conhecimento e ajustes dos agentes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Digitadas por você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Manter o histórico do que mudou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Dados técnicos de acesso, como endereço IP e navegador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Registrados pelos provedores de autenticação e hospedagem </w:t>
            </w:r>
            <w:r>
              <w:rPr>
                <w:b/>
                <w:sz w:val="20"/>
              </w:rPr>
              <w:t>[CONFIRMAR]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Segurança e prevenção a fraude</w:t>
            </w:r>
          </w:p>
        </w:tc>
      </w:tr>
    </w:tbl>
    <w:p/>
    <w:p>
      <w:r>
        <w:rPr>
          <w:b/>
        </w:rPr>
        <w:t>Não tratamos</w:t>
      </w:r>
      <w:r>
        <w:t xml:space="preserve"> dados sensíveis seus (saúde, biometria, filiação, convicções). Se você escrever um dado desse tipo num campo de texto, ele será gravado como qualquer outro texto. Por isso, </w:t>
      </w:r>
      <w:r>
        <w:rPr>
          <w:b/>
        </w:rPr>
        <w:t>não escreva dados pessoais no portal</w:t>
      </w:r>
      <w:r>
        <w:t xml:space="preserve"> além do necessário. O termo de conduta traz as regras.</w:t>
      </w:r>
    </w:p>
    <w:p>
      <w:pPr>
        <w:pStyle w:val="Heading2"/>
      </w:pPr>
      <w:r>
        <w:t>4. Para que finalidades e com qual base legal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Finalidade</w:t>
            </w:r>
          </w:p>
        </w:tc>
        <w:tc>
          <w:tcPr>
            <w:tcW w:type="dxa" w:w="4873"/>
            <w:shd w:val="clear" w:color="auto" w:fill="E8E8E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 xml:space="preserve">Base legal proposta (LGPD, art. 7º) </w:t>
            </w:r>
            <w:r>
              <w:rPr>
                <w:b/>
                <w:sz w:val="20"/>
              </w:rPr>
              <w:t>[VALIDAR COM O JURÍDICO]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Dar acesso ao portal e controlar permissões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Execução do contrato de trabalho ou de prestação de serviços (inciso V)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Registrar decisões e ações (trilha de auditoria)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Legítimo interesse da empresa em responsabilização e segurança (inciso IX); cumprimento de obrigação legal ou regulatória, quando houver (inciso II)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Proteger o sistema contra acesso indevido e fraude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Legítimo interesse (inciso IX)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Apurar incidentes de segurança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Legítimo interesse (inciso IX)</w:t>
            </w:r>
          </w:p>
        </w:tc>
      </w:tr>
    </w:tbl>
    <w:p/>
    <w:p>
      <w:r>
        <w:t xml:space="preserve">Não usamos seus dados para marketing, perfilamento comercial nem decisões automatizadas sobre você. A avaliação de desempenho individual </w:t>
      </w:r>
      <w:r>
        <w:rPr>
          <w:b/>
        </w:rPr>
        <w:t>não</w:t>
      </w:r>
      <w:r>
        <w:t xml:space="preserve"> é finalidade do portal. Os registros existem para segurança e responsabilização das decisões.</w:t>
      </w:r>
    </w:p>
    <w:p>
      <w:pPr>
        <w:pStyle w:val="Heading2"/>
      </w:pPr>
      <w:r>
        <w:t>5. Com quem compartilhamos</w:t>
      </w:r>
    </w:p>
    <w:p>
      <w:r>
        <w:t>O tratamento envolve prestadores que operam a infraestrutura em nosso nome: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Prestador</w:t>
            </w:r>
          </w:p>
        </w:tc>
        <w:tc>
          <w:tcPr>
            <w:tcW w:type="dxa" w:w="3249"/>
            <w:shd w:val="clear" w:color="auto" w:fill="E8E8E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3249"/>
            <w:shd w:val="clear" w:color="auto" w:fill="E8E8E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Local do armazenamento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Supabase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Banco de dados, autenticação e atualização em tempo real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São Paulo, Brasil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Hospedagem do portal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[CONFIRMAR região das funções]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CrewAI AMP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Execução dos agentes de IA. Recebe o texto das campanhas, não o seu cadastro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[CONFIRMAR]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Provedor do modelo de linguagem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Geração de texto pelos agentes. Recebe o texto das campanhas, não o seu cadastro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[CONFIRMAR]</w:t>
            </w:r>
          </w:p>
        </w:tc>
      </w:tr>
    </w:tbl>
    <w:p/>
    <w:p>
      <w:r>
        <w:t xml:space="preserve">Seus dados de cadastro e as suas ações ficam no banco de dados. O texto das campanhas segue para a plataforma de agentes. Se algum prestador tratar dados fora do Brasil, a transferência seguirá os mecanismos dos arts. 33 a 36 da LGPD </w:t>
      </w:r>
      <w:r>
        <w:rPr>
          <w:b/>
        </w:rPr>
        <w:t>[CONFIRMAR mecanismo adotado]</w:t>
      </w:r>
      <w:r>
        <w:t>.</w:t>
      </w:r>
    </w:p>
    <w:p>
      <w:r>
        <w:t>Também podemos compartilhar dados quando houver ordem judicial, exigência de autoridade competente ou necessidade de defesa em processo.</w:t>
      </w:r>
    </w:p>
    <w:p>
      <w:pPr>
        <w:pStyle w:val="Heading2"/>
      </w:pPr>
      <w:r>
        <w:t>6. Por quanto tempo guardamos</w:t>
      </w:r>
    </w:p>
    <w:p>
      <w:r>
        <w:t>Os prazos abaixo são propostas, sujeitas à aprovação do encarregado.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Dado</w:t>
            </w:r>
          </w:p>
        </w:tc>
        <w:tc>
          <w:tcPr>
            <w:tcW w:type="dxa" w:w="4873"/>
            <w:shd w:val="clear" w:color="auto" w:fill="E8E8E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Prazo proposto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Cadastro e perfil de acesso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Enquanto durar o seu vínculo e a necessidade de acesso. Removido após o desligamento do acesso, salvo obrigação de guarda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Trilha de auditoria (ações, sessão, data e hora, o que mudou)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5 anos, somente de acréscimo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Decisões e disparos de campanha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5 anos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Texto integral produzido pelos agentes (eventos da plataforma)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180 dias</w:t>
            </w:r>
          </w:p>
        </w:tc>
      </w:tr>
    </w:tbl>
    <w:p/>
    <w:p>
      <w:r>
        <w:t>Depois do prazo, os dados são eliminados ou anonimizados, salvo se a lei exigir guarda maior.</w:t>
      </w:r>
    </w:p>
    <w:p>
      <w:pPr>
        <w:pStyle w:val="Heading2"/>
      </w:pPr>
      <w:r>
        <w:t>7. Como protegemos</w:t>
      </w:r>
    </w:p>
    <w:p>
      <w:pPr>
        <w:pStyle w:val="ListBullet"/>
      </w:pPr>
      <w:r>
        <w:t xml:space="preserve">Acesso apenas por convite e por e-mail corporativo, com autenticação em dois fatores para administradores e aprovadores </w:t>
      </w:r>
      <w:r>
        <w:rPr>
          <w:b/>
        </w:rPr>
        <w:t>[CONFIRMAR ativação]</w:t>
      </w:r>
      <w:r>
        <w:t>.</w:t>
      </w:r>
    </w:p>
    <w:p>
      <w:pPr>
        <w:pStyle w:val="ListBullet"/>
      </w:pPr>
      <w:r>
        <w:t>Permissões por papel e por portão; cada decisão só é aceita de quem é designado para aquele portão.</w:t>
      </w:r>
    </w:p>
    <w:p>
      <w:pPr>
        <w:pStyle w:val="ListBullet"/>
      </w:pPr>
      <w:r>
        <w:t>Chaves de serviço guardadas somente no servidor.</w:t>
      </w:r>
    </w:p>
    <w:p>
      <w:pPr>
        <w:pStyle w:val="ListBullet"/>
      </w:pPr>
      <w:r>
        <w:t>Registro de auditoria que não pode ser alterado nem apagado pelo caminho normal do sistema.</w:t>
      </w:r>
    </w:p>
    <w:p>
      <w:pPr>
        <w:pStyle w:val="ListBullet"/>
      </w:pPr>
      <w:r>
        <w:t>Cabeçalhos de segurança no portal e bloqueio de dados pessoais no briefing das campanhas.</w:t>
      </w:r>
    </w:p>
    <w:p>
      <w:pPr>
        <w:pStyle w:val="ListBullet"/>
      </w:pPr>
      <w:r>
        <w:t>Banco de dados no Brasil.</w:t>
      </w:r>
    </w:p>
    <w:p>
      <w:r>
        <w:t>Nenhum sistema é totalmente imune a incidentes. Se houver um incidente com risco relevante aos titulares, a empresa o avaliará e comunicará a ANPD e os titulares nos termos da regulamentação vigente.</w:t>
      </w:r>
    </w:p>
    <w:p>
      <w:pPr>
        <w:pStyle w:val="Heading2"/>
      </w:pPr>
      <w:r>
        <w:t>8. Seus direitos</w:t>
      </w:r>
    </w:p>
    <w:p>
      <w:r>
        <w:t>Nos termos do art. 18 da LGPD, você pode pedir, a qualquer momento:</w:t>
      </w:r>
    </w:p>
    <w:p>
      <w:pPr>
        <w:pStyle w:val="ListNumber"/>
      </w:pPr>
      <w:r>
        <w:t>confirmação de que tratamos seus dados;</w:t>
      </w:r>
    </w:p>
    <w:p>
      <w:pPr>
        <w:pStyle w:val="ListNumber"/>
      </w:pPr>
      <w:r>
        <w:t>acesso aos dados;</w:t>
      </w:r>
    </w:p>
    <w:p>
      <w:pPr>
        <w:pStyle w:val="ListNumber"/>
      </w:pPr>
      <w:r>
        <w:t>correção de dados incompletos, inexatos ou desatualizados;</w:t>
      </w:r>
    </w:p>
    <w:p>
      <w:pPr>
        <w:pStyle w:val="ListNumber"/>
      </w:pPr>
      <w:r>
        <w:t>anonimização, bloqueio ou eliminação de dados desnecessários ou tratados em desconformidade;</w:t>
      </w:r>
    </w:p>
    <w:p>
      <w:pPr>
        <w:pStyle w:val="ListNumber"/>
      </w:pPr>
      <w:r>
        <w:t>portabilidade, nos termos da regulamentação;</w:t>
      </w:r>
    </w:p>
    <w:p>
      <w:pPr>
        <w:pStyle w:val="ListNumber"/>
      </w:pPr>
      <w:r>
        <w:t>informação sobre com quem compartilhamos seus dados;</w:t>
      </w:r>
    </w:p>
    <w:p>
      <w:pPr>
        <w:pStyle w:val="ListNumber"/>
      </w:pPr>
      <w:r>
        <w:t>informação sobre a possibilidade de não fornecer consentimento e suas consequências, quando o tratamento se basear nele;</w:t>
      </w:r>
    </w:p>
    <w:p>
      <w:pPr>
        <w:pStyle w:val="ListNumber"/>
      </w:pPr>
      <w:r>
        <w:t>revisão de decisões tomadas unicamente de forma automatizada que afetem seus interesses.</w:t>
      </w:r>
    </w:p>
    <w:p>
      <w:r>
        <w:t>Observação: a trilha de auditoria tem finalidade de segurança e responsabilização. Pedidos de eliminação dela serão analisados caso a caso pelo encarregado, porque a eliminação pode comprometer essa finalidade ou uma obrigação legal.</w:t>
      </w:r>
    </w:p>
    <w:p>
      <w:r>
        <w:rPr>
          <w:b/>
        </w:rPr>
        <w:t>Como pedir:</w:t>
      </w:r>
      <w:r>
        <w:t xml:space="preserve"> escreva para </w:t>
      </w:r>
      <w:r>
        <w:rPr>
          <w:b/>
        </w:rPr>
        <w:t>[E-MAIL DO ENCARREGADO] [PREENCHER]</w:t>
      </w:r>
      <w:r>
        <w:t xml:space="preserve">. Responderemos no prazo previsto na regulamentação </w:t>
      </w:r>
      <w:r>
        <w:rPr>
          <w:b/>
        </w:rPr>
        <w:t>[CONFIRMAR prazo]</w:t>
      </w:r>
      <w:r>
        <w:t>. Você também pode peticionar à Autoridade Nacional de Proteção de Dados (ANPD).</w:t>
      </w:r>
    </w:p>
    <w:p>
      <w:pPr>
        <w:pStyle w:val="Heading2"/>
      </w:pPr>
      <w:r>
        <w:t>9. Inteligência artificial neste processo</w:t>
      </w:r>
    </w:p>
    <w:p>
      <w:r>
        <w:t xml:space="preserve">Os agentes de IA produzem </w:t>
      </w:r>
      <w:r>
        <w:rPr>
          <w:b/>
        </w:rPr>
        <w:t>rascunhos</w:t>
      </w:r>
      <w:r>
        <w:t>. Eles podem errar. Toda peça passa por revisão humana antes de ser usada, e o sistema não publica nada. A decisão sobre aprovar, devolver ou reprovar é sempre de uma pessoa. A IA não toma nenhuma decisão a seu respeito.</w:t>
      </w:r>
    </w:p>
    <w:p>
      <w:pPr>
        <w:pStyle w:val="Heading2"/>
      </w:pPr>
      <w:r>
        <w:t>10. Alterações deste aviso</w:t>
      </w:r>
    </w:p>
    <w:p>
      <w:r>
        <w:t>Podemos atualizar este aviso. A versão vigente fica disponível no portal, com a data da última alteração.</w:t>
      </w:r>
    </w:p>
    <w:p>
      <w:r>
        <w:rPr>
          <w:b/>
        </w:rPr>
        <w:t>Última atualização:</w:t>
      </w:r>
      <w:r>
        <w:t xml:space="preserve"> </w:t>
      </w:r>
      <w:r>
        <w:rPr>
          <w:b/>
        </w:rPr>
        <w:t>[DATA] [PREENCHER]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