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word/charts/style4.xml" ContentType="application/vnd.ms-office.chartstyle+xml"/>
  <Override PartName="/word/charts/colors2.xml" ContentType="application/vnd.ms-office.chartcolorstyle+xml"/>
  <Override PartName="/word/charts/style2.xml" ContentType="application/vnd.ms-office.chartstyle+xml"/>
  <Override PartName="/word/charts/colors3.xml" ContentType="application/vnd.ms-office.chartcolorstyle+xml"/>
  <Override PartName="/word/charts/chart2.xml" ContentType="application/vnd.openxmlformats-officedocument.drawingml.chart+xml"/>
  <Override PartName="/word/charts/colors4.xml" ContentType="application/vnd.ms-office.chartcolorstyle+xml"/>
  <Override PartName="/word/charts/style1.xml" ContentType="application/vnd.ms-office.chartsty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3.xml" ContentType="application/vnd.openxmlformats-officedocument.drawingml.chart+xml"/>
  <Override PartName="/word/charts/chart1.xml" ContentType="application/vnd.openxmlformats-officedocument.drawingml.chart+xml"/>
  <Override PartName="/word/footer2.xml" ContentType="application/vnd.openxmlformats-officedocument.wordprocessingml.footer+xml"/>
  <Override PartName="/word/charts/colors1.xml" ContentType="application/vnd.ms-office.chartcolorstyle+xml"/>
  <Override PartName="/word/charts/style3.xml" ContentType="application/vnd.ms-office.chartsty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МИНОБРНАУКИ РОССИИ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 w:left="567"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eastAsia="Open Sans" w:cs="Open Sans"/>
          <w:sz w:val="26"/>
          <w:szCs w:val="26"/>
        </w:rPr>
        <w:t xml:space="preserve">Федеральное государственное бюджетное образовательное учреждение высшего образования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НИЖЕГОРОДСКИЙ ГОСУДАРСТВЕННЫЙ ТЕХНИЧЕСКИЙ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eastAsia="Open Sans" w:cs="Open Sans"/>
          <w:sz w:val="26"/>
          <w:szCs w:val="26"/>
          <w:highlight w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УНИВЕРСИТЕТ им. Р.Е.АЛЕКСЕЕВА</w:t>
      </w:r>
      <w:r>
        <w:rPr>
          <w:rFonts w:ascii="Open Sans" w:hAnsi="Open Sans" w:eastAsia="Open Sans" w:cs="Open Sans"/>
          <w:sz w:val="26"/>
          <w:szCs w:val="26"/>
          <w:highlight w:val="none"/>
        </w:rPr>
      </w:r>
      <w:r>
        <w:rPr>
          <w:rFonts w:ascii="Open Sans" w:hAnsi="Open Sans" w:eastAsia="Open Sans" w:cs="Open Sans"/>
          <w:sz w:val="26"/>
          <w:szCs w:val="26"/>
          <w:highlight w:val="none"/>
        </w:rPr>
      </w:r>
    </w:p>
    <w:p>
      <w:pPr>
        <w:pBdr/>
        <w:spacing w:after="0" w:afterAutospacing="0" w:line="240" w:lineRule="auto"/>
        <w:ind w:firstLine="0" w:left="0"/>
        <w:jc w:val="lef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eastAsia="Open Sans" w:cs="Open Sans"/>
          <w:sz w:val="26"/>
          <w:szCs w:val="26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225448</wp:posOffset>
                </wp:positionV>
                <wp:extent cx="1783715" cy="1427480"/>
                <wp:effectExtent l="0" t="0" r="6985" b="1270"/>
                <wp:wrapNone/>
                <wp:docPr id="1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7099672" name="Рисунок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>
                          <a:grayscl/>
                        </a:blip>
                        <a:stretch/>
                      </pic:blipFill>
                      <pic:spPr bwMode="auto">
                        <a:xfrm>
                          <a:off x="0" y="0"/>
                          <a:ext cx="1783714" cy="1427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8480;o:allowoverlap:true;o:allowincell:true;mso-position-horizontal-relative:text;margin-left:-20.00pt;mso-position-horizontal:absolute;mso-position-vertical-relative:text;margin-top:17.75pt;mso-position-vertical:absolute;width:140.45pt;height:112.40pt;mso-wrap-distance-left:9.00pt;mso-wrap-distance-top:0.00pt;mso-wrap-distance-right:9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ОТЧЁТ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По лабораторной работе №3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eastAsia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по дисциплине</w:t>
      </w: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eastAsia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 «методы Data Mining</w:t>
      </w:r>
      <w:r>
        <w:rPr>
          <w:rFonts w:ascii="Open Sans" w:hAnsi="Open Sans" w:eastAsia="Open Sans" w:cs="Open Sans"/>
          <w:sz w:val="26"/>
          <w:szCs w:val="26"/>
        </w:rPr>
        <w:t xml:space="preserve">»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center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000000" w:themeColor="text1"/>
          <w:sz w:val="28"/>
          <w:szCs w:val="28"/>
        </w:rPr>
      </w:pP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000000" w:themeColor="text1"/>
          <w:sz w:val="28"/>
          <w:szCs w:val="28"/>
        </w:rPr>
      </w:pP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000000" w:themeColor="text1"/>
          <w:sz w:val="28"/>
          <w:szCs w:val="28"/>
        </w:rPr>
      </w:pPr>
      <w:r>
        <w:rPr>
          <w:rFonts w:ascii="Open Sans" w:hAnsi="Open Sans" w:eastAsia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</w:p>
    <w:p>
      <w:pPr>
        <w:pBdr/>
        <w:spacing w:after="0" w:afterAutospacing="0" w:line="240" w:lineRule="auto"/>
        <w:ind/>
        <w:rPr>
          <w:rFonts w:ascii="Open Sans" w:hAnsi="Open Sans" w:cs="Open Sans"/>
          <w:color w:val="000000" w:themeColor="text1"/>
          <w:sz w:val="26"/>
          <w:szCs w:val="26"/>
        </w:rPr>
      </w:pPr>
      <w:r>
        <w:rPr>
          <w:rFonts w:ascii="Open Sans" w:hAnsi="Open Sans" w:eastAsia="Open Sans" w:cs="Open Sans"/>
          <w:color w:val="000000" w:themeColor="text1"/>
          <w:sz w:val="26"/>
          <w:szCs w:val="26"/>
        </w:rPr>
      </w:r>
      <w:r>
        <w:rPr>
          <w:rFonts w:ascii="Open Sans" w:hAnsi="Open Sans" w:cs="Open Sans"/>
          <w:color w:val="000000" w:themeColor="text1"/>
          <w:sz w:val="26"/>
          <w:szCs w:val="26"/>
        </w:rPr>
      </w:r>
      <w:r>
        <w:rPr>
          <w:rFonts w:ascii="Open Sans" w:hAnsi="Open Sans" w:cs="Open Sans"/>
          <w:color w:val="000000" w:themeColor="text1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Руководитель: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_________________ Суркова А.С.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Студент</w:t>
      </w:r>
      <w:r>
        <w:rPr>
          <w:rFonts w:ascii="Open Sans" w:hAnsi="Open Sans" w:eastAsia="Open Sans" w:cs="Open Sans"/>
          <w:sz w:val="26"/>
          <w:szCs w:val="26"/>
        </w:rPr>
        <w:t xml:space="preserve">: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  <w:highlight w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_________________</w:t>
      </w:r>
      <w:r>
        <w:rPr>
          <w:rFonts w:ascii="Open Sans" w:hAnsi="Open Sans" w:eastAsia="Open Sans" w:cs="Open Sans"/>
          <w:sz w:val="26"/>
          <w:szCs w:val="26"/>
        </w:rPr>
        <w:t xml:space="preserve"> </w:t>
      </w:r>
      <w:r>
        <w:rPr>
          <w:rFonts w:ascii="Open Sans" w:hAnsi="Open Sans" w:eastAsia="Open Sans" w:cs="Open Sans"/>
          <w:sz w:val="26"/>
          <w:szCs w:val="26"/>
        </w:rPr>
        <w:t xml:space="preserve">Докукин Д.В.</w:t>
      </w:r>
      <w:r>
        <w:rPr>
          <w:rFonts w:ascii="Open Sans" w:hAnsi="Open Sans" w:cs="Open Sans"/>
          <w:sz w:val="26"/>
          <w:szCs w:val="26"/>
          <w:highlight w:val="none"/>
        </w:rPr>
      </w:r>
      <w:r>
        <w:rPr>
          <w:rFonts w:ascii="Open Sans" w:hAnsi="Open Sans" w:cs="Open Sans"/>
          <w:sz w:val="26"/>
          <w:szCs w:val="26"/>
          <w:highlight w:val="none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  <w14:ligatures w14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Группа:</w:t>
      </w:r>
      <w:r>
        <w:rPr>
          <w:rFonts w:ascii="Open Sans" w:hAnsi="Open Sans" w:cs="Open Sans"/>
          <w:sz w:val="26"/>
          <w:szCs w:val="26"/>
          <w14:ligatures w14:val="none"/>
        </w:rPr>
      </w:r>
      <w:r>
        <w:rPr>
          <w:rFonts w:ascii="Open Sans" w:hAnsi="Open Sans" w:cs="Open Sans"/>
          <w:sz w:val="26"/>
          <w:szCs w:val="26"/>
          <w14:ligatures w14:val="none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  <w14:ligatures w14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20-ПО</w:t>
      </w:r>
      <w:r>
        <w:rPr>
          <w:rFonts w:ascii="Open Sans" w:hAnsi="Open Sans" w:cs="Open Sans"/>
          <w:sz w:val="26"/>
          <w:szCs w:val="26"/>
          <w14:ligatures w14:val="none"/>
        </w:rPr>
      </w:r>
      <w:r>
        <w:rPr>
          <w:rFonts w:ascii="Open Sans" w:hAnsi="Open Sans" w:cs="Open Sans"/>
          <w:sz w:val="26"/>
          <w:szCs w:val="26"/>
          <w14:ligatures w14:val="none"/>
        </w:rPr>
      </w:r>
    </w:p>
    <w:p>
      <w:pPr>
        <w:pBdr/>
        <w:spacing w:after="0" w:afterAutospacing="0" w:line="240" w:lineRule="auto"/>
        <w:ind w:left="4678"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Работа защищена «___» ____________ 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 w:left="4678"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С оценкой _______________________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pacing w:after="0" w:afterAutospacing="0" w:line="240" w:lineRule="auto"/>
        <w:ind/>
        <w:jc w:val="right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pBdr/>
        <w:shd w:val="nil" w:color="auto"/>
        <w:spacing/>
        <w:ind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 w:clear="all"/>
      </w:r>
      <w:r>
        <w:rPr>
          <w:rFonts w:ascii="Times New Roman" w:hAnsi="Times New Roman"/>
          <w:sz w:val="26"/>
          <w:szCs w:val="26"/>
        </w:rPr>
      </w:r>
      <w:r>
        <w:rPr>
          <w:rFonts w:ascii="Times New Roman" w:hAnsi="Times New Roman"/>
          <w:sz w:val="26"/>
          <w:szCs w:val="26"/>
        </w:rPr>
      </w:r>
    </w:p>
    <w:p>
      <w:pPr>
        <w:pStyle w:val="1109"/>
        <w:pBdr/>
        <w:spacing/>
        <w:ind w:firstLine="0"/>
        <w:jc w:val="left"/>
        <w:rPr>
          <w:rFonts w:ascii="Open Sans" w:hAnsi="Open Sans" w:cs="Open Sans"/>
          <w:b/>
          <w:bCs/>
          <w:sz w:val="36"/>
          <w:szCs w:val="36"/>
        </w:rPr>
      </w:pPr>
      <w:r>
        <w:rPr>
          <w:rStyle w:val="1068"/>
          <w:rFonts w:ascii="Open Sans" w:hAnsi="Open Sans" w:eastAsia="Open Sans" w:cs="Open Sans"/>
          <w:b/>
          <w:bCs/>
          <w:color w:val="auto"/>
          <w:sz w:val="36"/>
          <w:szCs w:val="36"/>
        </w:rPr>
        <w:t xml:space="preserve">Цель работы</w:t>
      </w:r>
      <w:r>
        <w:rPr>
          <w:rFonts w:ascii="Open Sans" w:hAnsi="Open Sans" w:cs="Open Sans"/>
          <w:b/>
          <w:bCs/>
          <w:sz w:val="36"/>
          <w:szCs w:val="36"/>
        </w:rPr>
      </w:r>
      <w:r>
        <w:rPr>
          <w:rFonts w:ascii="Open Sans" w:hAnsi="Open Sans" w:cs="Open Sans"/>
          <w:b/>
          <w:bCs/>
          <w:sz w:val="36"/>
          <w:szCs w:val="36"/>
        </w:rPr>
      </w:r>
    </w:p>
    <w:p>
      <w:pPr>
        <w:widowControl w:val="false"/>
        <w:suppressLineNumbers w:val="false"/>
        <w:pBdr/>
        <w:spacing w:after="85" w:afterAutospacing="0" w:line="240" w:lineRule="auto"/>
        <w:ind w:firstLine="283"/>
        <w:jc w:val="left"/>
        <w:rPr>
          <w:highlight w:val="none"/>
          <w14:ligatures w14:val="none"/>
        </w:rPr>
      </w:pPr>
      <w:r>
        <w:t xml:space="preserve">Закрепление знаний по теме «Регрессия» и получение навыков анализа данных.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widowControl w:val="false"/>
        <w:pBdr/>
        <w:spacing w:after="113" w:afterAutospacing="0" w:line="240" w:lineRule="auto"/>
        <w:ind w:firstLine="0"/>
        <w:jc w:val="left"/>
        <w:rPr>
          <w:rFonts w:ascii="Open Sans" w:hAnsi="Open Sans" w:eastAsia="Open Sans" w:cs="Open Sans"/>
          <w:sz w:val="24"/>
          <w:szCs w:val="24"/>
          <w:highlight w:val="none"/>
        </w:rPr>
      </w:pPr>
      <w:r>
        <w:rPr>
          <w:rFonts w:ascii="Open Sans" w:hAnsi="Open Sans" w:cs="Open Sans"/>
          <w:sz w:val="24"/>
          <w:szCs w:val="24"/>
          <w:highlight w:val="none"/>
        </w:rPr>
      </w:r>
      <w:r>
        <w:rPr>
          <w:rFonts w:ascii="Open Sans" w:hAnsi="Open Sans" w:eastAsia="Open Sans" w:cs="Open Sans"/>
          <w:sz w:val="24"/>
          <w:szCs w:val="24"/>
          <w:highlight w:val="none"/>
        </w:rPr>
      </w:r>
      <w:r>
        <w:rPr>
          <w:rFonts w:ascii="Open Sans" w:hAnsi="Open Sans" w:eastAsia="Open Sans" w:cs="Open Sans"/>
          <w:sz w:val="24"/>
          <w:szCs w:val="24"/>
          <w:highlight w:val="none"/>
        </w:rPr>
      </w:r>
    </w:p>
    <w:p>
      <w:pPr>
        <w:pStyle w:val="1109"/>
        <w:pBdr/>
        <w:spacing/>
        <w:ind w:firstLine="0"/>
        <w:jc w:val="left"/>
        <w:rPr>
          <w:rFonts w:ascii="Open Sans Semibold" w:hAnsi="Open Sans Semibold" w:cs="Open Sans Semibold"/>
          <w:sz w:val="32"/>
          <w:szCs w:val="32"/>
        </w:rPr>
      </w:pPr>
      <w:r>
        <w:rPr>
          <w:rFonts w:ascii="Open Sans Semibold" w:hAnsi="Open Sans Semibold" w:eastAsia="Open Sans Semibold" w:cs="Open Sans Semibold"/>
          <w:sz w:val="36"/>
          <w:szCs w:val="36"/>
          <w:highlight w:val="none"/>
        </w:rPr>
        <w:t xml:space="preserve">Ход работы</w:t>
      </w:r>
      <w:r>
        <w:rPr>
          <w:rFonts w:ascii="Open Sans Semibold" w:hAnsi="Open Sans Semibold" w:cs="Open Sans Semibold"/>
          <w:sz w:val="32"/>
          <w:szCs w:val="32"/>
        </w:rPr>
      </w:r>
      <w:r>
        <w:rPr>
          <w:rFonts w:ascii="Open Sans Semibold" w:hAnsi="Open Sans Semibold" w:cs="Open Sans Semibold"/>
          <w:sz w:val="32"/>
          <w:szCs w:val="32"/>
        </w:rPr>
      </w:r>
    </w:p>
    <w:p>
      <w:pPr>
        <w:pStyle w:val="1111"/>
        <w:pBdr/>
        <w:spacing/>
        <w:ind/>
        <w:rPr>
          <w:highlight w:val="none"/>
          <w14:ligatures w14:val="none"/>
        </w:rPr>
      </w:pPr>
      <w:r>
        <w:t xml:space="preserve">Задание 1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</w:rPr>
      </w:pPr>
      <w:r>
        <w:t xml:space="preserve">П</w:t>
      </w:r>
      <w:r>
        <w:t xml:space="preserve">роизвести анализ данного датасета: углубиться в данные, произвести предобработку, подготовить данные к построению регрессионных моделей, построить графики, описывающие данные, интерпретировать их, посмотреть на взаимосвязь признаков с помощью матрицы корре</w:t>
      </w:r>
      <w:r>
        <w:t xml:space="preserve">ляции. Исходный датасет разделить на обучающуюся и тестовую выборки. Применить методы снижения размерности, если необходимо. Выбрать и обучить регрессионную модель. Проверить качество модели.</w:t>
      </w:r>
      <w:r>
        <w:rPr>
          <w:highlight w:val="none"/>
        </w:rPr>
      </w:r>
      <w:r>
        <w:rPr>
          <w:highlight w:val="none"/>
        </w:rPr>
      </w:r>
    </w:p>
    <w:tbl>
      <w:tblPr>
        <w:tblStyle w:val="1072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256"/>
        <w:gridCol w:w="3969"/>
        <w:gridCol w:w="4241"/>
      </w:tblGrid>
      <w:tr>
        <w:trPr/>
        <w:tc>
          <w:tcPr>
            <w:tcBorders/>
            <w:tcW w:w="2256" w:type="dxa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b/>
                <w:sz w:val="22"/>
                <w:szCs w:val="22"/>
              </w:rPr>
            </w:pPr>
            <w:r>
              <w:rPr>
                <w:rFonts w:ascii="Open Sans" w:hAnsi="Open Sans" w:eastAsia="Open Sans" w:cs="Open Sans"/>
                <w:b/>
                <w:sz w:val="22"/>
                <w:szCs w:val="22"/>
              </w:rPr>
              <w:t xml:space="preserve">Вариант</w:t>
            </w:r>
            <w:r>
              <w:rPr>
                <w:rFonts w:ascii="Open Sans" w:hAnsi="Open Sans" w:eastAsia="Open Sans" w:cs="Open Sans"/>
                <w:b/>
                <w:sz w:val="22"/>
                <w:szCs w:val="22"/>
              </w:rPr>
            </w:r>
            <w:r>
              <w:rPr>
                <w:rFonts w:ascii="Open Sans" w:hAnsi="Open Sans" w:cs="Open Sans"/>
                <w:b/>
                <w:sz w:val="22"/>
                <w:szCs w:val="22"/>
              </w:rPr>
            </w:r>
          </w:p>
        </w:tc>
        <w:tc>
          <w:tcPr>
            <w:tcBorders/>
            <w:tcW w:w="3969" w:type="dxa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b/>
                <w:sz w:val="22"/>
                <w:szCs w:val="22"/>
              </w:rPr>
            </w:pPr>
            <w:r>
              <w:rPr>
                <w:rFonts w:ascii="Open Sans" w:hAnsi="Open Sans" w:eastAsia="Open Sans" w:cs="Open Sans"/>
                <w:b/>
                <w:sz w:val="22"/>
                <w:szCs w:val="22"/>
              </w:rPr>
              <w:t xml:space="preserve">Краткое вступление</w:t>
            </w:r>
            <w:r>
              <w:rPr>
                <w:rFonts w:ascii="Open Sans" w:hAnsi="Open Sans" w:eastAsia="Open Sans" w:cs="Open Sans"/>
                <w:b/>
                <w:sz w:val="22"/>
                <w:szCs w:val="22"/>
              </w:rPr>
            </w:r>
            <w:r>
              <w:rPr>
                <w:rFonts w:ascii="Open Sans" w:hAnsi="Open Sans" w:cs="Open Sans"/>
                <w:b/>
                <w:sz w:val="22"/>
                <w:szCs w:val="22"/>
              </w:rPr>
            </w:r>
          </w:p>
        </w:tc>
        <w:tc>
          <w:tcPr>
            <w:tcBorders/>
            <w:tcW w:w="4241" w:type="dxa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b/>
                <w:sz w:val="22"/>
                <w:szCs w:val="22"/>
              </w:rPr>
            </w:pPr>
            <w:r>
              <w:rPr>
                <w:rFonts w:ascii="Open Sans" w:hAnsi="Open Sans" w:eastAsia="Open Sans" w:cs="Open Sans"/>
                <w:b/>
                <w:sz w:val="22"/>
                <w:szCs w:val="22"/>
                <w:lang w:val="en-US"/>
              </w:rPr>
              <w:t xml:space="preserve">Dataset</w:t>
            </w:r>
            <w:r>
              <w:rPr>
                <w:rFonts w:ascii="Open Sans" w:hAnsi="Open Sans" w:eastAsia="Open Sans" w:cs="Open Sans"/>
                <w:b/>
                <w:sz w:val="22"/>
                <w:szCs w:val="22"/>
              </w:rPr>
            </w:r>
            <w:r>
              <w:rPr>
                <w:rFonts w:ascii="Open Sans" w:hAnsi="Open Sans" w:cs="Open Sans"/>
                <w:b/>
                <w:sz w:val="22"/>
                <w:szCs w:val="22"/>
              </w:rPr>
            </w:r>
          </w:p>
        </w:tc>
      </w:tr>
      <w:tr>
        <w:trPr/>
        <w:tc>
          <w:tcPr>
            <w:tcBorders/>
            <w:tcW w:w="2256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eastAsia="Open Sans" w:cs="Open Sans"/>
                <w:sz w:val="22"/>
                <w:szCs w:val="22"/>
              </w:rPr>
              <w:t xml:space="preserve">7</w:t>
            </w:r>
            <w:r>
              <w:rPr>
                <w:rFonts w:ascii="Open Sans" w:hAnsi="Open Sans" w:eastAsia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</w:p>
        </w:tc>
        <w:tc>
          <w:tcPr>
            <w:tcBorders/>
            <w:tcW w:w="3969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eastAsia="Open Sans" w:cs="Open Sans"/>
                <w:sz w:val="22"/>
                <w:szCs w:val="22"/>
              </w:rPr>
              <w:t xml:space="preserve">Рак молочной железы</w:t>
            </w:r>
            <w:r>
              <w:rPr>
                <w:rFonts w:ascii="Open Sans" w:hAnsi="Open Sans" w:eastAsia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</w:p>
        </w:tc>
        <w:tc>
          <w:tcPr>
            <w:tcBorders/>
            <w:tcW w:w="424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eastAsia="Open Sans" w:cs="Open Sans"/>
                <w:sz w:val="22"/>
                <w:szCs w:val="22"/>
              </w:rPr>
              <w:t xml:space="preserve">data</w:t>
            </w:r>
            <w:r>
              <w:rPr>
                <w:rFonts w:ascii="Open Sans" w:hAnsi="Open Sans" w:eastAsia="Open Sans" w:cs="Open Sans"/>
                <w:sz w:val="22"/>
                <w:szCs w:val="22"/>
              </w:rPr>
              <w:t xml:space="preserve">(</w:t>
            </w:r>
            <w:r>
              <w:rPr>
                <w:rFonts w:ascii="Open Sans" w:hAnsi="Open Sans" w:eastAsia="Open Sans" w:cs="Open Sans"/>
                <w:sz w:val="22"/>
                <w:szCs w:val="22"/>
              </w:rPr>
              <w:t xml:space="preserve">biopsy</w:t>
            </w:r>
            <w:r>
              <w:rPr>
                <w:rFonts w:ascii="Open Sans" w:hAnsi="Open Sans" w:eastAsia="Open Sans" w:cs="Open Sans"/>
                <w:sz w:val="22"/>
                <w:szCs w:val="22"/>
              </w:rPr>
              <w:t xml:space="preserve">, </w:t>
            </w:r>
            <w:r>
              <w:rPr>
                <w:rFonts w:ascii="Open Sans" w:hAnsi="Open Sans" w:eastAsia="Open Sans" w:cs="Open Sans"/>
                <w:sz w:val="22"/>
                <w:szCs w:val="22"/>
              </w:rPr>
              <w:t xml:space="preserve">package</w:t>
            </w:r>
            <w:r>
              <w:rPr>
                <w:rFonts w:ascii="Open Sans" w:hAnsi="Open Sans" w:eastAsia="Open Sans" w:cs="Open Sans"/>
                <w:sz w:val="22"/>
                <w:szCs w:val="22"/>
              </w:rPr>
              <w:t xml:space="preserve"> = 'MASS')</w:t>
            </w:r>
            <w:r>
              <w:rPr>
                <w:rFonts w:ascii="Open Sans" w:hAnsi="Open Sans" w:eastAsia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</w:p>
        </w:tc>
      </w:tr>
    </w:tbl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98826" cy="306110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3593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198826" cy="30611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09.36pt;height:241.0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89235" cy="287093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10071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989234" cy="2870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92.85pt;height:226.0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65179" cy="36532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3459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865178" cy="3653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1.83pt;height:287.6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12217" cy="324775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75394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12216" cy="3247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5.53pt;height:255.7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27547" cy="497637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9944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27547" cy="4976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43.11pt;height:391.8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92225" cy="34694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6465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192225" cy="34694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7.58pt;height:273.1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2638" cy="30055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286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532637" cy="3005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35.64pt;height:236.6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67825" cy="298793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010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367824" cy="2987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2.66pt;height:235.2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0485" cy="325140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031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330484" cy="32514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9.72pt;height:256.0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6202" cy="21102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8978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976202" cy="2110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91.83pt;height:166.1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94874" cy="736613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2484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894874" cy="7366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85.42pt;height:580.0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54050" cy="398648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8836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554049" cy="3986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37.33pt;height:313.9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91637" cy="227603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88641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391636" cy="22760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4.54pt;height:179.22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73928" cy="389137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171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6173927" cy="3891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86.14pt;height:306.41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40135" cy="462971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966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6340134" cy="4629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99.22pt;height:364.5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96091" cy="537727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074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196090" cy="537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09.14pt;height:423.4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02108" cy="82535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2850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302108" cy="8253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17.49pt;height:64.9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111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Задание 2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suppressLineNumbers w:val="false"/>
        <w:pBdr/>
        <w:spacing/>
        <w:ind w:firstLine="283"/>
        <w:jc w:val="left"/>
        <w:rPr/>
      </w:pPr>
      <w:r>
        <w:rPr>
          <w:highlight w:val="none"/>
        </w:rPr>
        <w:t xml:space="preserve">Исследовать взаимосвязь в данных (Второй столбец – зависимая переменная).</w:t>
      </w:r>
      <w:r>
        <w:rPr>
          <w:highlight w:val="none"/>
        </w:rPr>
      </w:r>
      <w:r/>
    </w:p>
    <w:p>
      <w:pPr>
        <w:pStyle w:val="1071"/>
        <w:numPr>
          <w:ilvl w:val="0"/>
          <w:numId w:val="106"/>
        </w:num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  <w:t xml:space="preserve">Построить регрессионную модель y(второй столб.) = b0 + b1 * x (первый столб.). Визуализировать полученную модель.</w:t>
      </w:r>
      <w:r>
        <w:rPr>
          <w:highlight w:val="none"/>
        </w:rPr>
      </w:r>
      <w:r>
        <w:rPr>
          <w:highlight w:val="none"/>
        </w:rPr>
      </w:r>
    </w:p>
    <w:p>
      <w:pPr>
        <w:pStyle w:val="1071"/>
        <w:numPr>
          <w:ilvl w:val="0"/>
          <w:numId w:val="106"/>
        </w:num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Рассчитать коэффициент детерминации.</w:t>
      </w:r>
      <w:r>
        <w:rPr>
          <w:highlight w:val="none"/>
        </w:rPr>
      </w:r>
      <w:r>
        <w:rPr>
          <w:highlight w:val="none"/>
        </w:rPr>
      </w:r>
    </w:p>
    <w:p>
      <w:pPr>
        <w:pStyle w:val="1071"/>
        <w:numPr>
          <w:ilvl w:val="0"/>
          <w:numId w:val="106"/>
        </w:num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Сформулировать нулевую гипотезу, произвести анализ с помощью t-критерия. (H0 – никакой взаимосвязи в данных нет).</w:t>
      </w:r>
      <w:r>
        <w:rPr>
          <w:highlight w:val="none"/>
        </w:rPr>
      </w:r>
      <w:r>
        <w:rPr>
          <w:highlight w:val="none"/>
        </w:rPr>
      </w:r>
    </w:p>
    <w:p>
      <w:pPr>
        <w:pStyle w:val="1071"/>
        <w:numPr>
          <w:ilvl w:val="0"/>
          <w:numId w:val="106"/>
        </w:num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Произвести анализ остатков: построить scatter-plot и qq-plot остатков. </w:t>
      </w:r>
      <w:r>
        <w:rPr>
          <w:highlight w:val="none"/>
        </w:rPr>
      </w:r>
      <w:r>
        <w:rPr>
          <w:highlight w:val="none"/>
        </w:rPr>
      </w:r>
    </w:p>
    <w:p>
      <w:pPr>
        <w:pStyle w:val="1071"/>
        <w:numPr>
          <w:ilvl w:val="0"/>
          <w:numId w:val="106"/>
        </w:num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Предсказать значение по регрессионной модели.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  <w:t xml:space="preserve">Вариант 7:</w:t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Исследовать взаимосвязь процента людей, проживающих в столице и процент домохозяек. Предсказать процент домохозяек, основываясь на проценте людей, проживающих в столице = 100.</w:t>
      </w:r>
      <w:r>
        <w:rPr>
          <w:highlight w:val="none"/>
        </w:rPr>
      </w:r>
      <w:r>
        <w:rPr>
          <w:highlight w:val="none"/>
        </w:rPr>
      </w:r>
    </w:p>
    <w:tbl>
      <w:tblPr>
        <w:tblStyle w:val="1072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823"/>
        <w:gridCol w:w="2551"/>
      </w:tblGrid>
      <w:tr>
        <w:trPr/>
        <w:tc>
          <w:tcPr>
            <w:tcBorders/>
            <w:tcW w:w="2823" w:type="dxa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b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b/>
                <w:sz w:val="22"/>
                <w:szCs w:val="28"/>
              </w:rPr>
              <w:t xml:space="preserve">Столица</w:t>
            </w:r>
            <w:r>
              <w:rPr>
                <w:rFonts w:ascii="Open Sans" w:hAnsi="Open Sans" w:eastAsia="Open Sans" w:cs="Open Sans"/>
                <w:b/>
                <w:sz w:val="22"/>
                <w:szCs w:val="28"/>
              </w:rPr>
              <w:t xml:space="preserve"> (%)</w:t>
            </w:r>
            <w:r>
              <w:rPr>
                <w:rFonts w:ascii="Open Sans" w:hAnsi="Open Sans" w:eastAsia="Open Sans" w:cs="Open Sans"/>
                <w:b/>
                <w:sz w:val="22"/>
                <w:szCs w:val="28"/>
              </w:rPr>
            </w:r>
            <w:r>
              <w:rPr>
                <w:rFonts w:ascii="Open Sans" w:hAnsi="Open Sans" w:cs="Open Sans"/>
                <w:b/>
                <w:sz w:val="20"/>
                <w:szCs w:val="24"/>
              </w:rPr>
            </w:r>
          </w:p>
        </w:tc>
        <w:tc>
          <w:tcPr>
            <w:tcBorders/>
            <w:tcW w:w="2551" w:type="dxa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b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b/>
                <w:sz w:val="22"/>
                <w:szCs w:val="28"/>
              </w:rPr>
              <w:t xml:space="preserve">Домохоз</w:t>
            </w:r>
            <w:r>
              <w:rPr>
                <w:rFonts w:ascii="Open Sans" w:hAnsi="Open Sans" w:eastAsia="Open Sans" w:cs="Open Sans"/>
                <w:b/>
                <w:sz w:val="22"/>
                <w:szCs w:val="28"/>
              </w:rPr>
              <w:t xml:space="preserve">.</w:t>
            </w:r>
            <w:r>
              <w:rPr>
                <w:rFonts w:ascii="Open Sans" w:hAnsi="Open Sans" w:eastAsia="Open Sans" w:cs="Open Sans"/>
                <w:b/>
                <w:sz w:val="22"/>
                <w:szCs w:val="28"/>
              </w:rPr>
              <w:t xml:space="preserve"> (%)</w:t>
            </w:r>
            <w:r>
              <w:rPr>
                <w:rFonts w:ascii="Open Sans" w:hAnsi="Open Sans" w:eastAsia="Open Sans" w:cs="Open Sans"/>
                <w:b/>
                <w:sz w:val="22"/>
                <w:szCs w:val="28"/>
              </w:rPr>
            </w:r>
            <w:r>
              <w:rPr>
                <w:rFonts w:ascii="Open Sans" w:hAnsi="Open Sans" w:cs="Open Sans"/>
                <w:b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55,4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14,2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65,6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10,8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88,2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11,1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52,5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12,1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94,4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12,6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84,5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9,6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87,7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12,1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80,1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13,1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100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18,9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89,3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12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71,6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14,5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  <w:tr>
        <w:trPr/>
        <w:tc>
          <w:tcPr>
            <w:tcBorders/>
            <w:tcW w:w="2823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91,5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  <w:tc>
          <w:tcPr>
            <w:tcBorders/>
            <w:tcW w:w="2551" w:type="dxa"/>
            <w:vMerge w:val="restart"/>
            <w:textDirection w:val="lrTb"/>
            <w:noWrap w:val="false"/>
          </w:tcPr>
          <w:p>
            <w:pPr>
              <w:suppressLineNumbers w:val="false"/>
              <w:pBdr/>
              <w:spacing w:after="57" w:afterAutospacing="0"/>
              <w:ind w:firstLine="0"/>
              <w:jc w:val="center"/>
              <w:rPr>
                <w:rFonts w:ascii="Open Sans" w:hAnsi="Open Sans" w:cs="Open Sans"/>
                <w:sz w:val="20"/>
                <w:szCs w:val="24"/>
              </w:rPr>
            </w:pPr>
            <w:r>
              <w:rPr>
                <w:rFonts w:ascii="Open Sans" w:hAnsi="Open Sans" w:eastAsia="Open Sans" w:cs="Open Sans"/>
                <w:sz w:val="22"/>
                <w:szCs w:val="28"/>
              </w:rPr>
              <w:t xml:space="preserve">12,6</w:t>
            </w:r>
            <w:r>
              <w:rPr>
                <w:rFonts w:ascii="Open Sans" w:hAnsi="Open Sans" w:eastAsia="Open Sans" w:cs="Open Sans"/>
                <w:sz w:val="22"/>
                <w:szCs w:val="28"/>
              </w:rPr>
            </w:r>
            <w:r>
              <w:rPr>
                <w:rFonts w:ascii="Open Sans" w:hAnsi="Open Sans" w:cs="Open Sans"/>
                <w:sz w:val="20"/>
                <w:szCs w:val="24"/>
              </w:rPr>
            </w:r>
          </w:p>
        </w:tc>
      </w:tr>
    </w:tbl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  <w14:ligatures w14:val="standardContextual"/>
        </w:rPr>
      </w:pPr>
      <w:r>
        <w:rPr>
          <w:highlight w:val="none"/>
        </w:rPr>
      </w:r>
      <w:r>
        <w:rPr>
          <w14:ligatures w14:val="standardContextual"/>
        </w:rPr>
        <w:drawing>
          <wp:inline distT="0" distB="0" distL="0" distR="0">
            <wp:extent cx="4688228" cy="2771886"/>
            <wp:effectExtent l="0" t="0" r="0" b="0"/>
            <wp:docPr id="19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>
        <w:rPr>
          <w:highlight w:val="none"/>
        </w:rPr>
      </w:r>
      <w:r>
        <w:rPr>
          <w:highlight w:val="none"/>
          <w14:ligatures w14:val="standardContextual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  <w14:ligatures w14:val="standardContextual"/>
        </w:rPr>
      </w:pPr>
      <w:r>
        <w:rPr>
          <w:highlight w:val="none"/>
          <w14:ligatures w14:val="standardContextual"/>
        </w:rPr>
        <w:t xml:space="preserve">1.</w:t>
      </w:r>
      <w:r>
        <w:rPr>
          <w:highlight w:val="none"/>
          <w14:ligatures w14:val="standardContextual"/>
        </w:rPr>
      </w:r>
      <w:r>
        <w:rPr>
          <w:highlight w:val="none"/>
          <w14:ligatures w14:val="standardContextual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32"/>
        </w:rPr>
      </w:pPr>
      <w:r>
        <w:rPr>
          <w:rFonts w:ascii="Open Sans" w:hAnsi="Open Sans" w:eastAsia="Open Sans" w:cs="Open Sans" w:eastAsiaTheme="minorHAnsi"/>
          <w:sz w:val="24"/>
          <w:szCs w:val="32"/>
        </w:rPr>
        <w:t xml:space="preserve">Средне</w:t>
      </w:r>
      <w:r>
        <w:rPr>
          <w:rFonts w:ascii="Times New Roman" w:hAnsi="Times New Roman" w:eastAsiaTheme="minorHAnsi"/>
          <w:sz w:val="24"/>
          <w:szCs w:val="32"/>
        </w:rPr>
        <w:t xml:space="preserve">: </w:t>
      </w:r>
      <w:r>
        <w:rPr>
          <w:rFonts w:ascii="Times New Roman" w:hAnsi="Times New Roman" w:eastAsiaTheme="minorHAnsi"/>
          <w:sz w:val="24"/>
          <w:szCs w:val="32"/>
          <w:lang w:val="en-US"/>
        </w:rPr>
        <w:t xml:space="preserve">X</w:t>
      </w:r>
      <w:r>
        <w:rPr>
          <w:rFonts w:ascii="Times New Roman" w:hAnsi="Times New Roman" w:eastAsiaTheme="minorHAnsi"/>
          <w:sz w:val="24"/>
          <w:szCs w:val="32"/>
        </w:rPr>
        <w:t xml:space="preserve">ср = 80,066    </w:t>
      </w:r>
      <w:r>
        <w:rPr>
          <w:rFonts w:ascii="Times New Roman" w:hAnsi="Times New Roman" w:eastAsiaTheme="minorHAnsi"/>
          <w:sz w:val="24"/>
          <w:szCs w:val="32"/>
          <w:lang w:val="en-US"/>
        </w:rPr>
        <w:t xml:space="preserve">Y</w:t>
      </w:r>
      <w:r>
        <w:rPr>
          <w:rFonts w:ascii="Times New Roman" w:hAnsi="Times New Roman" w:eastAsiaTheme="minorHAnsi"/>
          <w:sz w:val="24"/>
          <w:szCs w:val="32"/>
        </w:rPr>
        <w:t xml:space="preserve">ср = 12,8</w:t>
      </w:r>
      <w:r>
        <w:rPr>
          <w:rFonts w:ascii="Times New Roman" w:hAnsi="Times New Roman" w:eastAsiaTheme="minorHAnsi"/>
          <w:sz w:val="24"/>
          <w:szCs w:val="32"/>
        </w:rPr>
      </w:r>
      <w:r>
        <w:rPr>
          <w:rFonts w:ascii="Times New Roman" w:hAnsi="Times New Roman" w:eastAsiaTheme="minorHAnsi"/>
          <w:sz w:val="24"/>
          <w:szCs w:val="32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32"/>
        </w:rPr>
      </w:pPr>
      <w:r>
        <w:rPr>
          <w:rFonts w:ascii="Symbol" w:hAnsi="Symbol" w:eastAsia="Symbol" w:cs="Symbol"/>
          <w:sz w:val="24"/>
          <w:szCs w:val="32"/>
        </w:rPr>
        <w:t xml:space="preserve">s</w:t>
      </w:r>
      <w:r>
        <w:rPr>
          <w:rFonts w:ascii="Times New Roman" w:hAnsi="Times New Roman" w:eastAsiaTheme="minorHAnsi"/>
          <w:sz w:val="24"/>
          <w:szCs w:val="32"/>
          <w:vertAlign w:val="subscript"/>
          <w:lang w:val="en-US"/>
        </w:rPr>
        <w:t xml:space="preserve">x</w:t>
      </w:r>
      <w:r>
        <w:rPr>
          <w:rFonts w:ascii="Times New Roman" w:hAnsi="Times New Roman" w:eastAsiaTheme="minorHAnsi"/>
          <w:sz w:val="24"/>
          <w:szCs w:val="32"/>
        </w:rPr>
        <w:t xml:space="preserve"> = 14,754    </w:t>
      </w:r>
      <w:r>
        <w:rPr>
          <w:rFonts w:ascii="Symbol" w:hAnsi="Symbol" w:eastAsia="Symbol" w:cs="Symbol"/>
          <w:sz w:val="24"/>
          <w:szCs w:val="32"/>
        </w:rPr>
        <w:t xml:space="preserve">s</w:t>
      </w:r>
      <w:r>
        <w:rPr>
          <w:rFonts w:ascii="Times New Roman" w:hAnsi="Times New Roman" w:eastAsiaTheme="minorHAnsi"/>
          <w:sz w:val="24"/>
          <w:szCs w:val="32"/>
          <w:vertAlign w:val="subscript"/>
          <w:lang w:val="en-US"/>
        </w:rPr>
        <w:t xml:space="preserve">y</w:t>
      </w:r>
      <w:r>
        <w:rPr>
          <w:rFonts w:ascii="Times New Roman" w:hAnsi="Times New Roman" w:eastAsiaTheme="minorHAnsi"/>
          <w:sz w:val="24"/>
          <w:szCs w:val="32"/>
        </w:rPr>
        <w:t xml:space="preserve"> = 2,254</w:t>
      </w:r>
      <w:r>
        <w:rPr>
          <w:rFonts w:ascii="Times New Roman" w:hAnsi="Times New Roman" w:eastAsiaTheme="minorHAnsi"/>
          <w:sz w:val="24"/>
          <w:szCs w:val="32"/>
        </w:rPr>
      </w:r>
      <w:r>
        <w:rPr>
          <w:rFonts w:ascii="Times New Roman" w:hAnsi="Times New Roman" w:eastAsiaTheme="minorHAnsi"/>
          <w:sz w:val="24"/>
          <w:szCs w:val="32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32"/>
          <w:lang w:val="en-US"/>
        </w:rPr>
      </w:pPr>
      <w:r>
        <w:rPr>
          <w:rFonts w:ascii="Times New Roman" w:hAnsi="Times New Roman" w:eastAsiaTheme="minorHAnsi"/>
          <w:sz w:val="24"/>
          <w:szCs w:val="32"/>
          <w:lang w:val="en-US"/>
        </w:rPr>
        <w:t xml:space="preserve">r</w:t>
      </w:r>
      <w:r>
        <w:rPr>
          <w:rFonts w:ascii="Times New Roman" w:hAnsi="Times New Roman" w:eastAsiaTheme="minorHAnsi"/>
          <w:sz w:val="24"/>
          <w:szCs w:val="32"/>
          <w:vertAlign w:val="subscript"/>
          <w:lang w:val="en-US"/>
        </w:rPr>
        <w:t xml:space="preserve">xy</w:t>
      </w:r>
      <w:r>
        <w:rPr>
          <w:rFonts w:ascii="Times New Roman" w:hAnsi="Times New Roman" w:eastAsiaTheme="minorHAnsi"/>
          <w:sz w:val="24"/>
          <w:szCs w:val="32"/>
          <w:lang w:val="en-US"/>
        </w:rPr>
        <w:t xml:space="preserve"> = </w:t>
      </w:r>
      <w:r>
        <w:rPr>
          <w:rFonts w:ascii="Times New Roman" w:hAnsi="Times New Roman" w:eastAsiaTheme="minorHAnsi"/>
          <w:sz w:val="24"/>
          <w:szCs w:val="32"/>
          <w:lang w:val="en-US"/>
        </w:rPr>
        <w:t xml:space="preserve">0,188</w:t>
      </w:r>
      <w:r>
        <w:rPr>
          <w:rFonts w:ascii="Times New Roman" w:hAnsi="Times New Roman" w:eastAsiaTheme="minorHAnsi"/>
          <w:sz w:val="24"/>
          <w:szCs w:val="32"/>
          <w:lang w:val="en-US"/>
        </w:rPr>
      </w:r>
      <w:r>
        <w:rPr>
          <w:rFonts w:ascii="Times New Roman" w:hAnsi="Times New Roman" w:eastAsiaTheme="minorHAnsi"/>
          <w:sz w:val="24"/>
          <w:szCs w:val="32"/>
          <w:lang w:val="en-US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32"/>
          <w:lang w:val="en-US"/>
        </w:rPr>
      </w:pPr>
      <w:r>
        <w:rPr>
          <w:rFonts w:ascii="Times New Roman" w:hAnsi="Times New Roman" w:eastAsiaTheme="minorHAnsi"/>
          <w:sz w:val="24"/>
          <w:szCs w:val="32"/>
          <w:lang w:val="en-US"/>
        </w:rPr>
        <w:t xml:space="preserve">b1 = 0,004387</w:t>
      </w:r>
      <w:r>
        <w:rPr>
          <w:rFonts w:ascii="Times New Roman" w:hAnsi="Times New Roman" w:eastAsiaTheme="minorHAnsi"/>
          <w:sz w:val="24"/>
          <w:szCs w:val="32"/>
          <w:lang w:val="en-US"/>
        </w:rPr>
      </w:r>
      <w:r>
        <w:rPr>
          <w:rFonts w:ascii="Times New Roman" w:hAnsi="Times New Roman" w:eastAsiaTheme="minorHAnsi"/>
          <w:sz w:val="24"/>
          <w:szCs w:val="32"/>
          <w:lang w:val="en-US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32"/>
          <w:lang w:val="en-US"/>
        </w:rPr>
      </w:pPr>
      <w:r>
        <w:rPr>
          <w:rFonts w:ascii="Times New Roman" w:hAnsi="Times New Roman" w:eastAsiaTheme="minorHAnsi"/>
          <w:sz w:val="24"/>
          <w:szCs w:val="32"/>
          <w:lang w:val="en-US"/>
        </w:rPr>
        <w:t xml:space="preserve">b0 = 12,44871</w:t>
      </w:r>
      <w:r>
        <w:rPr>
          <w:rFonts w:ascii="Times New Roman" w:hAnsi="Times New Roman" w:eastAsiaTheme="minorHAnsi"/>
          <w:sz w:val="24"/>
          <w:szCs w:val="32"/>
          <w:lang w:val="en-US"/>
        </w:rPr>
      </w:r>
      <w:r>
        <w:rPr>
          <w:rFonts w:ascii="Times New Roman" w:hAnsi="Times New Roman" w:eastAsiaTheme="minorHAnsi"/>
          <w:sz w:val="24"/>
          <w:szCs w:val="32"/>
          <w:lang w:val="en-US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32"/>
          <w:lang w:val="en-US"/>
        </w:rPr>
      </w:pPr>
      <w:r>
        <w:rPr>
          <w:rFonts w:ascii="Times New Roman" w:hAnsi="Times New Roman" w:eastAsiaTheme="minorHAnsi"/>
          <w:sz w:val="24"/>
          <w:szCs w:val="32"/>
          <w:lang w:val="en-US"/>
        </w:rPr>
        <w:t xml:space="preserve">y = 12,44 + 0,0043*x</w:t>
      </w:r>
      <w:r>
        <w:rPr>
          <w:rFonts w:ascii="Times New Roman" w:hAnsi="Times New Roman" w:eastAsiaTheme="minorHAnsi"/>
          <w:sz w:val="24"/>
          <w:szCs w:val="32"/>
          <w:lang w:val="en-US"/>
        </w:rPr>
      </w:r>
      <w:r>
        <w:rPr>
          <w:rFonts w:ascii="Times New Roman" w:hAnsi="Times New Roman" w:eastAsiaTheme="minorHAnsi"/>
          <w:sz w:val="24"/>
          <w:szCs w:val="32"/>
          <w:lang w:val="en-US"/>
        </w:rPr>
      </w:r>
    </w:p>
    <w:p>
      <w:pPr>
        <w:suppressLineNumbers w:val="false"/>
        <w:pBdr/>
        <w:spacing/>
        <w:ind/>
        <w:jc w:val="left"/>
        <w:rPr>
          <w:highlight w:val="none"/>
          <w14:ligatures w14:val="standardContextual"/>
        </w:rPr>
      </w:pPr>
      <w:r>
        <w:rPr>
          <w:highlight w:val="none"/>
          <w14:ligatures w14:val="standardContextual"/>
        </w:rPr>
      </w:r>
      <w:r>
        <w:rPr>
          <w14:ligatures w14:val="standardContextual"/>
        </w:rPr>
        <w:drawing>
          <wp:inline distT="0" distB="0" distL="0" distR="0">
            <wp:extent cx="4572000" cy="2743200"/>
            <wp:effectExtent l="0" t="0" r="0" b="0"/>
            <wp:docPr id="20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>
        <w:rPr>
          <w:highlight w:val="none"/>
          <w14:ligatures w14:val="standardContextual"/>
        </w:rPr>
      </w:r>
      <w:r>
        <w:rPr>
          <w:highlight w:val="none"/>
          <w14:ligatures w14:val="standardContextual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  <w14:ligatures w14:val="standardContextual"/>
        </w:rPr>
      </w:pPr>
      <w:r>
        <w:rPr>
          <w:highlight w:val="none"/>
          <w14:ligatures w14:val="standardContextual"/>
        </w:rPr>
        <w:t xml:space="preserve">2.</w:t>
      </w:r>
      <w:r>
        <w:rPr>
          <w:highlight w:val="none"/>
          <w14:ligatures w14:val="standardContextual"/>
        </w:rPr>
      </w:r>
      <w:r>
        <w:rPr>
          <w:highlight w:val="none"/>
          <w14:ligatures w14:val="standardContextual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32"/>
          <w:lang w:val="en-US"/>
        </w:rPr>
      </w:pPr>
      <w:r>
        <w:rPr>
          <w:rFonts w:ascii="Times New Roman" w:hAnsi="Times New Roman" w:eastAsiaTheme="minorHAnsi"/>
          <w:sz w:val="24"/>
          <w:szCs w:val="32"/>
          <w:lang w:val="en-US"/>
        </w:rPr>
        <w:t xml:space="preserve">R</w:t>
      </w:r>
      <w:r>
        <w:rPr>
          <w:rFonts w:ascii="Times New Roman" w:hAnsi="Times New Roman" w:eastAsiaTheme="minorHAnsi"/>
          <w:sz w:val="24"/>
          <w:szCs w:val="32"/>
          <w:vertAlign w:val="superscript"/>
          <w:lang w:val="en-US"/>
        </w:rPr>
        <w:t xml:space="preserve">2</w:t>
      </w:r>
      <w:r>
        <w:rPr>
          <w:rFonts w:ascii="Times New Roman" w:hAnsi="Times New Roman" w:eastAsiaTheme="minorHAnsi"/>
          <w:sz w:val="24"/>
          <w:szCs w:val="32"/>
          <w:lang w:val="en-US"/>
        </w:rPr>
        <w:t xml:space="preserve"> = 0,009969</w:t>
      </w:r>
      <w:r>
        <w:rPr>
          <w:rFonts w:ascii="Times New Roman" w:hAnsi="Times New Roman" w:eastAsiaTheme="minorHAnsi"/>
          <w:sz w:val="24"/>
          <w:szCs w:val="32"/>
          <w:lang w:val="en-US"/>
        </w:rPr>
      </w:r>
      <w:r>
        <w:rPr>
          <w:rFonts w:ascii="Times New Roman" w:hAnsi="Times New Roman" w:eastAsiaTheme="minorHAnsi"/>
          <w:sz w:val="24"/>
          <w:szCs w:val="32"/>
          <w:lang w:val="en-US"/>
        </w:rPr>
      </w:r>
    </w:p>
    <w:p>
      <w:pPr>
        <w:suppressLineNumbers w:val="false"/>
        <w:pBdr/>
        <w:spacing/>
        <w:ind/>
        <w:jc w:val="left"/>
        <w:rPr>
          <w:highlight w:val="none"/>
          <w14:ligatures w14:val="standardContextual"/>
        </w:rPr>
      </w:pPr>
      <w:r>
        <w:rPr>
          <w:highlight w:val="none"/>
          <w14:ligatures w14:val="standardContextual"/>
        </w:rPr>
      </w:r>
      <w:r>
        <w:rPr>
          <w:highlight w:val="none"/>
          <w14:ligatures w14:val="standardContextual"/>
        </w:rPr>
      </w:r>
      <w:r>
        <w:rPr>
          <w:highlight w:val="none"/>
          <w14:ligatures w14:val="standardContextual"/>
        </w:rPr>
      </w:r>
    </w:p>
    <w:p>
      <w:pPr>
        <w:suppressLineNumbers w:val="false"/>
        <w:pBdr/>
        <w:spacing/>
        <w:ind/>
        <w:jc w:val="left"/>
        <w:rPr>
          <w:highlight w:val="none"/>
          <w14:ligatures w14:val="standardContextual"/>
        </w:rPr>
      </w:pPr>
      <w:r>
        <w:rPr>
          <w:highlight w:val="none"/>
          <w14:ligatures w14:val="standardContextual"/>
        </w:rPr>
        <w:t xml:space="preserve">3.</w:t>
      </w:r>
      <w:r>
        <w:rPr>
          <w:highlight w:val="none"/>
          <w14:ligatures w14:val="standardContextual"/>
        </w:rPr>
      </w:r>
      <w:r>
        <w:rPr>
          <w:highlight w:val="none"/>
          <w14:ligatures w14:val="standardContextual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32"/>
          <w:lang w:val="en-US"/>
        </w:rPr>
      </w:pPr>
      <w:r>
        <w:rPr>
          <w:rFonts w:ascii="Times New Roman" w:hAnsi="Times New Roman" w:eastAsiaTheme="minorHAnsi"/>
          <w:sz w:val="24"/>
          <w:szCs w:val="32"/>
          <w:lang w:val="en-US"/>
        </w:rPr>
        <w:t xml:space="preserve">t</w:t>
      </w:r>
      <w:r>
        <w:rPr>
          <w:rFonts w:ascii="Times New Roman" w:hAnsi="Times New Roman" w:eastAsiaTheme="minorHAnsi"/>
          <w:sz w:val="24"/>
          <w:szCs w:val="32"/>
          <w:vertAlign w:val="subscript"/>
          <w:lang w:val="en-US"/>
        </w:rPr>
        <w:t xml:space="preserve">(b1=0)</w:t>
      </w:r>
      <w:r>
        <w:rPr>
          <w:rFonts w:ascii="Times New Roman" w:hAnsi="Times New Roman" w:eastAsiaTheme="minorHAnsi"/>
          <w:sz w:val="24"/>
          <w:szCs w:val="32"/>
          <w:lang w:val="en-US"/>
        </w:rPr>
        <w:t xml:space="preserve"> = 0,0912</w:t>
      </w:r>
      <w:r>
        <w:rPr>
          <w:rFonts w:ascii="Times New Roman" w:hAnsi="Times New Roman" w:eastAsiaTheme="minorHAnsi"/>
          <w:sz w:val="24"/>
          <w:szCs w:val="32"/>
          <w:lang w:val="en-US"/>
        </w:rPr>
      </w:r>
      <w:r>
        <w:rPr>
          <w:rFonts w:ascii="Times New Roman" w:hAnsi="Times New Roman" w:eastAsiaTheme="minorHAnsi"/>
          <w:sz w:val="24"/>
          <w:szCs w:val="32"/>
          <w:lang w:val="en-US"/>
        </w:rPr>
      </w:r>
    </w:p>
    <w:p>
      <w:pPr>
        <w:pBdr/>
        <w:spacing/>
        <w:ind/>
        <w:jc w:val="both"/>
        <w:rPr>
          <w:rFonts w:ascii="Open Sans" w:hAnsi="Open Sans" w:cs="Open Sans"/>
          <w:sz w:val="24"/>
          <w:szCs w:val="32"/>
        </w:rPr>
      </w:pPr>
      <w:r>
        <w:rPr>
          <w:rFonts w:ascii="Open Sans" w:hAnsi="Open Sans" w:eastAsia="Open Sans" w:cs="Open Sans" w:eastAsiaTheme="minorHAnsi"/>
          <w:sz w:val="24"/>
          <w:szCs w:val="32"/>
        </w:rPr>
        <w:t xml:space="preserve">Нулевая гипотеза: «связи в данных нет»</w:t>
      </w:r>
      <w:r>
        <w:rPr>
          <w:rFonts w:ascii="Open Sans" w:hAnsi="Open Sans" w:eastAsia="Open Sans" w:cs="Open Sans" w:eastAsiaTheme="minorHAnsi"/>
          <w:sz w:val="24"/>
          <w:szCs w:val="32"/>
        </w:rPr>
      </w:r>
      <w:r>
        <w:rPr>
          <w:rFonts w:ascii="Open Sans" w:hAnsi="Open Sans" w:cs="Open Sans"/>
          <w:sz w:val="24"/>
          <w:szCs w:val="32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32"/>
        </w:rPr>
      </w:pPr>
      <w:r>
        <w:rPr>
          <w:rFonts w:ascii="Times New Roman" w:hAnsi="Times New Roman" w:eastAsiaTheme="minorHAnsi"/>
          <w:sz w:val="24"/>
          <w:szCs w:val="32"/>
          <w:lang w:val="en-US"/>
        </w:rPr>
        <w:t xml:space="preserve">P</w:t>
      </w:r>
      <w:r>
        <w:rPr>
          <w:rFonts w:ascii="Times New Roman" w:hAnsi="Times New Roman" w:eastAsiaTheme="minorHAnsi"/>
          <w:sz w:val="24"/>
          <w:szCs w:val="32"/>
        </w:rPr>
        <w:t xml:space="preserve"> = </w:t>
      </w:r>
      <w:r>
        <w:rPr>
          <w:rFonts w:ascii="Times New Roman" w:hAnsi="Times New Roman" w:eastAsiaTheme="minorHAnsi"/>
          <w:sz w:val="24"/>
          <w:szCs w:val="32"/>
        </w:rPr>
        <w:t xml:space="preserve">0.1</w:t>
      </w:r>
      <w:r>
        <w:rPr>
          <w:rFonts w:ascii="Times New Roman" w:hAnsi="Times New Roman" w:eastAsiaTheme="minorHAnsi"/>
          <w:sz w:val="24"/>
          <w:szCs w:val="32"/>
        </w:rPr>
      </w:r>
      <w:r>
        <w:rPr>
          <w:rFonts w:ascii="Times New Roman" w:hAnsi="Times New Roman" w:eastAsiaTheme="minorHAnsi"/>
          <w:sz w:val="24"/>
          <w:szCs w:val="32"/>
        </w:rPr>
      </w:r>
    </w:p>
    <w:p>
      <w:pPr>
        <w:pBdr/>
        <w:spacing/>
        <w:ind/>
        <w:jc w:val="both"/>
        <w:rPr>
          <w:rFonts w:ascii="Open Sans" w:hAnsi="Open Sans" w:cs="Open Sans"/>
          <w:sz w:val="24"/>
          <w:szCs w:val="32"/>
        </w:rPr>
      </w:pPr>
      <w:r>
        <w:rPr>
          <w:rFonts w:ascii="Open Sans" w:hAnsi="Open Sans" w:eastAsia="Open Sans" w:cs="Open Sans" w:eastAsiaTheme="minorHAnsi"/>
          <w:sz w:val="24"/>
          <w:szCs w:val="32"/>
        </w:rPr>
        <w:t xml:space="preserve">Число степеней свободы:</w:t>
      </w:r>
      <w:r>
        <w:rPr>
          <w:rFonts w:ascii="Open Sans" w:hAnsi="Open Sans" w:eastAsia="Open Sans" w:cs="Open Sans" w:eastAsiaTheme="minorHAnsi"/>
          <w:sz w:val="24"/>
          <w:szCs w:val="32"/>
        </w:rPr>
        <w:t xml:space="preserve"> 10</w:t>
      </w:r>
      <w:r>
        <w:rPr>
          <w:rFonts w:ascii="Open Sans" w:hAnsi="Open Sans" w:eastAsia="Open Sans" w:cs="Open Sans" w:eastAsiaTheme="minorHAnsi"/>
          <w:sz w:val="24"/>
          <w:szCs w:val="32"/>
        </w:rPr>
      </w:r>
      <w:r>
        <w:rPr>
          <w:rFonts w:ascii="Open Sans" w:hAnsi="Open Sans" w:cs="Open Sans"/>
          <w:sz w:val="24"/>
          <w:szCs w:val="32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32"/>
        </w:rPr>
      </w:pPr>
      <w:r>
        <w:rPr>
          <w:rFonts w:ascii="Times New Roman" w:hAnsi="Times New Roman" w:eastAsiaTheme="minorHAnsi"/>
          <w:sz w:val="24"/>
          <w:szCs w:val="32"/>
          <w:lang w:val="en-US"/>
        </w:rPr>
        <w:t xml:space="preserve">t </w:t>
      </w:r>
      <w:r>
        <w:rPr>
          <w:rFonts w:ascii="Times New Roman" w:hAnsi="Times New Roman" w:eastAsiaTheme="minorHAnsi"/>
          <w:sz w:val="24"/>
          <w:szCs w:val="32"/>
        </w:rPr>
        <w:t xml:space="preserve">табл = 1,372</w:t>
      </w:r>
      <w:r>
        <w:rPr>
          <w:rFonts w:ascii="Times New Roman" w:hAnsi="Times New Roman" w:eastAsiaTheme="minorHAnsi"/>
          <w:sz w:val="24"/>
          <w:szCs w:val="32"/>
        </w:rPr>
      </w:r>
      <w:r>
        <w:rPr>
          <w:rFonts w:ascii="Times New Roman" w:hAnsi="Times New Roman" w:eastAsiaTheme="minorHAnsi"/>
          <w:sz w:val="24"/>
          <w:szCs w:val="32"/>
        </w:rPr>
      </w:r>
    </w:p>
    <w:p>
      <w:pPr>
        <w:pBdr/>
        <w:spacing/>
        <w:ind/>
        <w:jc w:val="both"/>
        <w:rPr>
          <w:rFonts w:ascii="Open Sans" w:hAnsi="Open Sans" w:cs="Open Sans" w:eastAsiaTheme="minorHAnsi"/>
          <w:sz w:val="24"/>
          <w:szCs w:val="24"/>
          <w:highlight w:val="none"/>
        </w:rPr>
      </w:pPr>
      <w:r>
        <w:rPr>
          <w:rFonts w:ascii="Times New Roman" w:hAnsi="Times New Roman" w:eastAsiaTheme="minorHAnsi"/>
          <w:sz w:val="24"/>
          <w:szCs w:val="32"/>
          <w:lang w:val="en-US"/>
        </w:rPr>
        <w:t xml:space="preserve">t</w:t>
      </w:r>
      <w:r>
        <w:rPr>
          <w:rFonts w:ascii="Times New Roman" w:hAnsi="Times New Roman" w:eastAsiaTheme="minorHAnsi"/>
          <w:sz w:val="24"/>
          <w:szCs w:val="32"/>
          <w:vertAlign w:val="subscript"/>
        </w:rPr>
        <w:t xml:space="preserve">расч</w:t>
      </w:r>
      <w:r>
        <w:rPr>
          <w:rFonts w:ascii="Times New Roman" w:hAnsi="Times New Roman" w:eastAsiaTheme="minorHAnsi"/>
          <w:sz w:val="24"/>
          <w:szCs w:val="32"/>
        </w:rPr>
        <w:t xml:space="preserve"> </w:t>
      </w:r>
      <w:r>
        <w:rPr>
          <w:rFonts w:ascii="Times New Roman" w:hAnsi="Times New Roman" w:eastAsiaTheme="minorHAnsi"/>
          <w:sz w:val="24"/>
          <w:szCs w:val="32"/>
        </w:rPr>
        <w:t xml:space="preserve">&lt; </w:t>
      </w:r>
      <w:r>
        <w:rPr>
          <w:rFonts w:ascii="Times New Roman" w:hAnsi="Times New Roman" w:eastAsiaTheme="minorHAnsi"/>
          <w:sz w:val="24"/>
          <w:szCs w:val="32"/>
          <w:lang w:val="en-US"/>
        </w:rPr>
        <w:t xml:space="preserve">t</w:t>
      </w:r>
      <w:r>
        <w:rPr>
          <w:rFonts w:ascii="Times New Roman" w:hAnsi="Times New Roman" w:eastAsiaTheme="minorHAnsi"/>
          <w:sz w:val="24"/>
          <w:szCs w:val="32"/>
          <w:vertAlign w:val="subscript"/>
        </w:rPr>
        <w:t xml:space="preserve">табл</w:t>
      </w:r>
      <w:r>
        <w:rPr>
          <w:rFonts w:ascii="Times New Roman" w:hAnsi="Times New Roman" w:eastAsiaTheme="minorHAnsi"/>
          <w:sz w:val="24"/>
          <w:szCs w:val="32"/>
        </w:rPr>
        <w:t xml:space="preserve"> </w:t>
      </w:r>
      <w:r>
        <w:rPr>
          <w:rFonts w:ascii="Open Sans" w:hAnsi="Open Sans" w:eastAsia="Open Sans" w:cs="Open Sans" w:eastAsiaTheme="minorHAnsi"/>
          <w:sz w:val="24"/>
          <w:szCs w:val="32"/>
        </w:rPr>
        <w:t xml:space="preserve">следовательно гипотеза принимается</w:t>
      </w:r>
      <w:r>
        <w:rPr>
          <w:rFonts w:ascii="Times New Roman" w:hAnsi="Times New Roman" w:eastAsiaTheme="minorHAnsi"/>
          <w:sz w:val="24"/>
          <w:szCs w:val="32"/>
        </w:rPr>
      </w:r>
      <w:r>
        <w:rPr>
          <w:rFonts w:ascii="Open Sans" w:hAnsi="Open Sans" w:cs="Open Sans" w:eastAsiaTheme="minorHAnsi"/>
          <w:sz w:val="24"/>
          <w:szCs w:val="24"/>
          <w:highlight w:val="none"/>
        </w:rPr>
      </w:r>
    </w:p>
    <w:p>
      <w:pPr>
        <w:pBdr/>
        <w:spacing/>
        <w:ind/>
        <w:jc w:val="both"/>
        <w:rPr>
          <w:rFonts w:ascii="Times New Roman" w:hAnsi="Times New Roman" w:eastAsiaTheme="minorHAnsi"/>
          <w:sz w:val="24"/>
          <w:szCs w:val="24"/>
        </w:rPr>
      </w:pPr>
      <w:r>
        <w:rPr>
          <w:rFonts w:ascii="Open Sans" w:hAnsi="Open Sans" w:eastAsia="Open Sans" w:cs="Open Sans" w:eastAsiaTheme="minorHAnsi"/>
          <w:sz w:val="24"/>
          <w:szCs w:val="32"/>
          <w:highlight w:val="none"/>
        </w:rPr>
      </w:r>
      <w:r>
        <w:rPr>
          <w:rFonts w:ascii="Open Sans" w:hAnsi="Open Sans" w:eastAsia="Open Sans" w:cs="Open Sans" w:eastAsiaTheme="minorHAnsi"/>
          <w:sz w:val="24"/>
          <w:szCs w:val="32"/>
          <w:highlight w:val="none"/>
        </w:rPr>
      </w:r>
      <w:r>
        <w:rPr>
          <w:rFonts w:ascii="Times New Roman" w:hAnsi="Times New Roman" w:eastAsiaTheme="minorHAnsi"/>
          <w:sz w:val="24"/>
          <w:szCs w:val="24"/>
        </w:rPr>
      </w:r>
    </w:p>
    <w:p>
      <w:pPr>
        <w:suppressLineNumbers w:val="false"/>
        <w:pBdr/>
        <w:spacing/>
        <w:ind/>
        <w:jc w:val="left"/>
        <w:rPr>
          <w:highlight w:val="none"/>
          <w14:ligatures w14:val="standardContextual"/>
        </w:rPr>
      </w:pPr>
      <w:r>
        <w:rPr>
          <w:highlight w:val="none"/>
          <w14:ligatures w14:val="standardContextual"/>
        </w:rPr>
        <w:t xml:space="preserve">4. Анализ остатков</w:t>
      </w:r>
      <w:r>
        <w:rPr>
          <w:highlight w:val="none"/>
          <w14:ligatures w14:val="standardContextual"/>
        </w:rPr>
      </w:r>
      <w:r>
        <w:rPr>
          <w:highlight w:val="none"/>
          <w14:ligatures w14:val="standardContextual"/>
        </w:rPr>
      </w:r>
    </w:p>
    <w:tbl>
      <w:tblPr>
        <w:tblStyle w:val="1072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831"/>
      </w:tblGrid>
      <w:tr>
        <w:trPr/>
        <w:tc>
          <w:tcPr>
            <w:tcBorders/>
            <w:tcW w:w="1831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2,274738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3,750142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3,012601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0,335302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0,069109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10,36486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0,538009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0,089912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36,15068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0,706458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3,01768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  <w:tr>
        <w:trPr/>
        <w:tc>
          <w:tcPr>
            <w:tcBorders/>
            <w:tcW w:w="1831" w:type="dxa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left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 xml:space="preserve">0,062582</w:t>
            </w:r>
            <w:r>
              <w:rPr>
                <w:rFonts w:eastAsia="Times New Roman" w:cs="Calibri"/>
                <w:color w:val="000000"/>
                <w:lang w:eastAsia="ru-RU"/>
              </w:rPr>
            </w:r>
            <w:r>
              <w:rPr>
                <w:rFonts w:eastAsia="Times New Roman" w:cs="Calibri"/>
                <w:color w:val="000000"/>
                <w:lang w:eastAsia="ru-RU"/>
              </w:rPr>
            </w:r>
          </w:p>
        </w:tc>
      </w:tr>
    </w:tbl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14:ligatures w14:val="standardContextual"/>
        </w:rPr>
        <w:drawing>
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3324225" cy="2371725"/>
            <wp:effectExtent l="0" t="0" r="0" b="0"/>
            <wp:wrapSquare wrapText="bothSides"/>
            <wp:docPr id="2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anchor>
        </w:drawing>
      </w:r>
      <w:r/>
    </w:p>
    <w:p>
      <w:pPr>
        <w:pBdr/>
        <w:spacing/>
        <w:ind/>
        <w:rPr/>
      </w:pPr>
      <w:r>
        <w:rPr>
          <w14:ligatures w14:val="standardContextual"/>
        </w:rPr>
      </w:r>
      <w:r/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14:ligatures w14:val="standardContextual"/>
        </w:rPr>
        <w:drawing>
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165735</wp:posOffset>
            </wp:positionV>
            <wp:extent cx="3400425" cy="2419350"/>
            <wp:effectExtent l="0" t="0" r="0" b="0"/>
            <wp:wrapSquare wrapText="bothSides"/>
            <wp:docPr id="2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anchor>
        </w:drawing>
      </w:r>
      <w:r/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  <w14:ligatures w14:val="standardContextual"/>
        </w:rPr>
        <w:t xml:space="preserve">Вывод:</w:t>
      </w:r>
      <w:r>
        <w:rPr>
          <w:highlight w:val="none"/>
          <w14:ligatures w14:val="standardContextual"/>
        </w:rPr>
      </w:r>
      <w:r>
        <w:rPr>
          <w:highlight w:val="none"/>
        </w:rPr>
      </w:r>
    </w:p>
    <w:p>
      <w:pPr>
        <w:suppressLineNumbers w:val="false"/>
        <w:pBdr/>
        <w:spacing/>
        <w:ind/>
        <w:jc w:val="left"/>
        <w:rPr>
          <w:highlight w:val="none"/>
          <w14:ligatures w14:val="standardContextual"/>
        </w:rPr>
      </w:pPr>
      <w:r>
        <w:rPr>
          <w:highlight w:val="none"/>
          <w14:ligatures w14:val="standardContextual"/>
        </w:rPr>
        <w:t xml:space="preserve">Подавляющая часть наблюдений лежит на прямой линии, что говорит о нормальном распределении.</w:t>
      </w:r>
      <w:r>
        <w:rPr>
          <w:highlight w:val="none"/>
          <w14:ligatures w14:val="standardContextual"/>
        </w:rPr>
      </w:r>
      <w:r>
        <w:rPr>
          <w:highlight w:val="none"/>
          <w14:ligatures w14:val="standardContextual"/>
        </w:rPr>
      </w:r>
    </w:p>
    <w:p>
      <w:pPr>
        <w:suppressLineNumbers w:val="false"/>
        <w:pBdr/>
        <w:spacing/>
        <w:ind/>
        <w:jc w:val="left"/>
        <w:rPr>
          <w:highlight w:val="none"/>
        </w:rPr>
      </w:pPr>
      <w:r>
        <w:rPr>
          <w:highlight w:val="none"/>
          <w14:ligatures w14:val="standardContextual"/>
        </w:rPr>
        <w:t xml:space="preserve">Применение регрессивного анализа было обоснованно. Модели можно доверять, значит можно предсказать.</w:t>
      </w:r>
      <w:r>
        <w:rPr>
          <w:highlight w:val="none"/>
          <w14:ligatures w14:val="standardContextual"/>
        </w:rPr>
      </w:r>
      <w:r>
        <w:rPr>
          <w:highlight w:val="none"/>
        </w:rPr>
      </w:r>
    </w:p>
    <w:sectPr>
      <w:footerReference w:type="default" r:id="rId9"/>
      <w:footerReference w:type="first" r:id="rId10"/>
      <w:footnotePr/>
      <w:endnotePr/>
      <w:type w:val="nextPage"/>
      <w:pgSz w:h="16838" w:orient="landscape" w:w="11906"/>
      <w:pgMar w:top="720" w:right="720" w:bottom="720" w:left="720" w:header="708" w:footer="283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Wingdings">
    <w:panose1 w:val="05010000000000000000"/>
  </w:font>
  <w:font w:name="Noto Serif CJK SC">
    <w:panose1 w:val="05040102010807070707"/>
  </w:font>
  <w:font w:name="Courier New">
    <w:panose1 w:val="02070409020205020404"/>
  </w:font>
  <w:font w:name="Lohit Devanagari">
    <w:panose1 w:val="05040102010807070707"/>
  </w:font>
  <w:font w:name="Liberation Serif">
    <w:panose1 w:val="02020603050405020304"/>
  </w:font>
  <w:font w:name="Symbol">
    <w:panose1 w:val="05010000000000000000"/>
  </w:font>
  <w:font w:name="Open Sans Semibold">
    <w:panose1 w:val="020B0706030804020204"/>
  </w:font>
  <w:font w:name="Open Sans">
    <w:panose1 w:val="020B060603050402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06"/>
      <w:pBdr/>
      <w:spacing/>
      <w:ind/>
      <w:jc w:val="center"/>
      <w:rPr/>
    </w:pPr>
    <w:fldSimple w:instr="PAGE \* MERGEFORMAT">
      <w:r>
        <w:t xml:space="preserve">1</w:t>
      </w:r>
    </w:fldSimple>
    <w:r/>
    <w:r/>
  </w:p>
  <w:p>
    <w:pPr>
      <w:pStyle w:val="1106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jc w:val="center"/>
      <w:rPr>
        <w:rFonts w:ascii="Open Sans" w:hAnsi="Open Sans" w:cs="Open Sans"/>
        <w:sz w:val="22"/>
        <w:szCs w:val="22"/>
      </w:rPr>
    </w:pPr>
    <w:r>
      <w:rPr>
        <w:rFonts w:ascii="Open Sans" w:hAnsi="Open Sans" w:eastAsia="Open Sans" w:cs="Open Sans"/>
        <w:sz w:val="22"/>
        <w:szCs w:val="22"/>
      </w:rPr>
      <w:t xml:space="preserve">Нижний Новгород </w:t>
    </w:r>
    <w:r>
      <w:rPr>
        <w:rFonts w:ascii="Open Sans" w:hAnsi="Open Sans" w:cs="Open Sans"/>
        <w:sz w:val="22"/>
        <w:szCs w:val="22"/>
      </w:rPr>
    </w:r>
    <w:r>
      <w:rPr>
        <w:rFonts w:ascii="Open Sans" w:hAnsi="Open Sans" w:cs="Open Sans"/>
        <w:sz w:val="22"/>
        <w:szCs w:val="22"/>
      </w:rPr>
    </w:r>
  </w:p>
  <w:p>
    <w:pPr>
      <w:pBdr/>
      <w:spacing/>
      <w:ind w:left="-142"/>
      <w:jc w:val="center"/>
      <w:rPr>
        <w:rFonts w:ascii="Open Sans" w:hAnsi="Open Sans" w:cs="Open Sans"/>
        <w:sz w:val="22"/>
        <w:szCs w:val="22"/>
      </w:rPr>
    </w:pPr>
    <w:r>
      <w:rPr>
        <w:rFonts w:ascii="Open Sans" w:hAnsi="Open Sans" w:eastAsia="Open Sans" w:cs="Open Sans"/>
        <w:sz w:val="22"/>
        <w:szCs w:val="22"/>
      </w:rPr>
      <w:t xml:space="preserve">202</w:t>
    </w:r>
    <w:r>
      <w:rPr>
        <w:rFonts w:ascii="Open Sans" w:hAnsi="Open Sans" w:eastAsia="Open Sans" w:cs="Open Sans"/>
        <w:sz w:val="22"/>
        <w:szCs w:val="22"/>
        <w:lang w:val="en-US"/>
      </w:rPr>
      <w:t xml:space="preserve">3</w:t>
    </w:r>
    <w:r>
      <w:rPr>
        <w:rFonts w:ascii="Open Sans" w:hAnsi="Open Sans" w:eastAsia="Open Sans" w:cs="Open Sans"/>
        <w:sz w:val="22"/>
        <w:szCs w:val="22"/>
      </w:rPr>
      <w:t xml:space="preserve">-2024г.</w:t>
    </w:r>
    <w:r>
      <w:rPr>
        <w:rFonts w:ascii="Open Sans" w:hAnsi="Open Sans" w:cs="Open Sans"/>
        <w:sz w:val="22"/>
        <w:szCs w:val="22"/>
      </w:rPr>
    </w:r>
    <w:r>
      <w:rPr>
        <w:rFonts w:ascii="Open Sans" w:hAnsi="Open Sans" w:cs="Open Sans"/>
        <w:sz w:val="22"/>
        <w:szCs w:val="22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705" w:left="106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9">
    <w:lvl w:ilvl="0">
      <w:isLgl w:val="false"/>
      <w:lvlJc w:val="right"/>
      <w:lvlText w:val="%1."/>
      <w:numFmt w:val="upperRoman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227" w:left="851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96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16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36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56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76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396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16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36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80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52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24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9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68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40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612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84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56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142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8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8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8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8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8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705" w:left="1785"/>
      </w:pPr>
      <w:rPr>
        <w:rFonts w:hint="default" w:ascii="Times New Roman" w:hAnsi="Times New Roman" w:cs="Times New Roman" w:eastAsiaTheme="minorHAnsi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3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24">
    <w:styleLink w:val="1078"/>
    <w:lvl w:ilvl="0">
      <w:isLgl w:val="false"/>
      <w:lvlJc w:val="left"/>
      <w:lvlText w:val="%1"/>
      <w:numFmt w:val="decimal"/>
      <w:pPr>
        <w:pBdr/>
        <w:spacing/>
        <w:ind w:hanging="360" w:left="1287"/>
      </w:pPr>
      <w:pStyle w:val="1078"/>
      <w:rPr/>
      <w:start w:val="1"/>
      <w:suff w:val="tab"/>
    </w:lvl>
    <w:lvl w:ilvl="1">
      <w:isLgl w:val="false"/>
      <w:lvlJc w:val="left"/>
      <w:lvlText w:val="%1.%2"/>
      <w:numFmt w:val="lowerLetter"/>
      <w:pPr>
        <w:pBdr/>
        <w:spacing/>
        <w:ind w:hanging="360" w:left="2007"/>
      </w:pPr>
      <w:rPr/>
      <w:start w:val="1"/>
      <w:suff w:val="tab"/>
    </w:lvl>
    <w:lvl w:ilvl="2">
      <w:isLgl w:val="false"/>
      <w:lvlJc w:val="right"/>
      <w:lvlText w:val="%1.%2.%3"/>
      <w:numFmt w:val="lowerRoman"/>
      <w:pPr>
        <w:pBdr/>
        <w:spacing/>
        <w:ind w:hanging="180" w:left="2727"/>
      </w:pPr>
      <w:rPr/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360" w:left="3447"/>
      </w:pPr>
      <w:rPr/>
      <w:start w:val="1"/>
      <w:suff w:val="tab"/>
    </w:lvl>
    <w:lvl w:ilvl="4">
      <w:isLgl w:val="false"/>
      <w:lvlJc w:val="left"/>
      <w:lvlText w:val="%1.%2.%3.%4.%5"/>
      <w:numFmt w:val="lowerLetter"/>
      <w:pPr>
        <w:pBdr/>
        <w:spacing/>
        <w:ind w:hanging="360" w:left="4167"/>
      </w:pPr>
      <w:rPr/>
      <w:start w:val="1"/>
      <w:suff w:val="tab"/>
    </w:lvl>
    <w:lvl w:ilvl="5">
      <w:isLgl w:val="false"/>
      <w:lvlJc w:val="right"/>
      <w:lvlText w:val="%1.%2.%3.%4.%5.%6"/>
      <w:numFmt w:val="lowerRoman"/>
      <w:pPr>
        <w:pBdr/>
        <w:spacing/>
        <w:ind w:hanging="180" w:left="4887"/>
      </w:pPr>
      <w:rPr/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360" w:left="5607"/>
      </w:pPr>
      <w:rPr/>
      <w:start w:val="1"/>
      <w:suff w:val="tab"/>
    </w:lvl>
    <w:lvl w:ilvl="7">
      <w:isLgl w:val="false"/>
      <w:lvlJc w:val="left"/>
      <w:lvlText w:val="%1.%2.%3.%4.%5.%6.%7.%8"/>
      <w:numFmt w:val="lowerLetter"/>
      <w:pPr>
        <w:pBdr/>
        <w:spacing/>
        <w:ind w:hanging="360" w:left="6327"/>
      </w:pPr>
      <w:rPr/>
      <w:start w:val="1"/>
      <w:suff w:val="tab"/>
    </w:lvl>
    <w:lvl w:ilvl="8">
      <w:isLgl w:val="false"/>
      <w:lvlJc w:val="right"/>
      <w:lvlText w:val="%1.%2.%3.%4.%5.%6.%7.%8.%9"/>
      <w:numFmt w:val="lowerRoman"/>
      <w:pPr>
        <w:pBdr/>
        <w:spacing/>
        <w:ind w:hanging="180" w:left="7047"/>
      </w:pPr>
      <w:rPr/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213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85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57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429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501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73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645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17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890"/>
      </w:pPr>
      <w:rPr>
        <w:rFonts w:hint="default" w:ascii="Wingdings" w:hAnsi="Wingdings"/>
      </w:rPr>
      <w:start w:val="1"/>
      <w:suff w:val="tab"/>
    </w:lvl>
  </w:abstractNum>
  <w:abstractNum w:abstractNumId="2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2">
    <w:lvl w:ilvl="0">
      <w:isLgl w:val="false"/>
      <w:lvlJc w:val="left"/>
      <w:lvlText w:val="%1)"/>
      <w:numFmt w:val="decimal"/>
      <w:pPr>
        <w:pBdr/>
        <w:spacing/>
        <w:ind w:hanging="360" w:left="360"/>
      </w:pPr>
      <w:rPr>
        <w:rFonts w:hint="default"/>
        <w:color w:val="auto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ascii="Times New Roman" w:hAnsi="Times New Roman" w:cs="Times New Roman" w:eastAsiaTheme="minorHAnsi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3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%1."/>
      <w:numFmt w:val="decimal"/>
      <w:pPr>
        <w:pBdr/>
        <w:spacing/>
        <w:ind w:hanging="360" w:left="992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12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432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152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872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592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12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032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752"/>
      </w:pPr>
      <w:rPr/>
      <w:start w:val="1"/>
      <w:suff w:val="tab"/>
    </w:lvl>
  </w:abstractNum>
  <w:abstractNum w:abstractNumId="41">
    <w:lvl w:ilvl="0">
      <w:isLgl w:val="false"/>
      <w:lvlJc w:val="left"/>
      <w:lvlText w:val="%1."/>
      <w:numFmt w:val="decimal"/>
      <w:pPr>
        <w:pBdr/>
        <w:spacing/>
        <w:ind w:hanging="360" w:left="992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2">
    <w:lvl w:ilvl="0">
      <w:isLgl w:val="false"/>
      <w:lvlJc w:val="left"/>
      <w:lvlText w:val="%1."/>
      <w:numFmt w:val="decimal"/>
      <w:pPr>
        <w:pBdr/>
        <w:spacing/>
        <w:ind w:hanging="360" w:left="992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7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8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3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23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443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163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883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603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23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043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763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157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1877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597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317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037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4757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477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197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6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7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5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6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2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5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6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7">
    <w:lvl w:ilvl="0">
      <w:isLgl w:val="false"/>
      <w:lvlJc w:val="left"/>
      <w:lvlText w:val="·"/>
      <w:numFmt w:val="bullet"/>
      <w:pPr>
        <w:pBdr/>
        <w:spacing/>
        <w:ind w:hanging="360" w:left="992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12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432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152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72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592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312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032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752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15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87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59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31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03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75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7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19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0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1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 w:ascii="Calibri" w:hAnsi="Calibri"/>
        <w:sz w:val="22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64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36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08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80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52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2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96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688"/>
      </w:pPr>
      <w:rPr/>
      <w:start w:val="1"/>
      <w:suff w:val="tab"/>
    </w:lvl>
  </w:abstractNum>
  <w:abstractNum w:abstractNumId="102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0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3"/>
  </w:num>
  <w:num w:numId="2">
    <w:abstractNumId w:val="0"/>
  </w:num>
  <w:num w:numId="3">
    <w:abstractNumId w:val="11"/>
  </w:num>
  <w:num w:numId="4">
    <w:abstractNumId w:val="28"/>
  </w:num>
  <w:num w:numId="5">
    <w:abstractNumId w:val="14"/>
  </w:num>
  <w:num w:numId="6">
    <w:abstractNumId w:val="19"/>
  </w:num>
  <w:num w:numId="7">
    <w:abstractNumId w:val="18"/>
  </w:num>
  <w:num w:numId="8">
    <w:abstractNumId w:val="20"/>
  </w:num>
  <w:num w:numId="9">
    <w:abstractNumId w:val="21"/>
  </w:num>
  <w:num w:numId="10">
    <w:abstractNumId w:val="31"/>
  </w:num>
  <w:num w:numId="11">
    <w:abstractNumId w:val="13"/>
  </w:num>
  <w:num w:numId="12">
    <w:abstractNumId w:val="32"/>
  </w:num>
  <w:num w:numId="13">
    <w:abstractNumId w:val="24"/>
  </w:num>
  <w:num w:numId="14">
    <w:abstractNumId w:val="24"/>
    <w:lvlOverride w:ilvl="0">
      <w:startOverride w:val="1"/>
    </w:lvlOverride>
  </w:num>
  <w:num w:numId="15">
    <w:abstractNumId w:val="23"/>
  </w:num>
  <w:num w:numId="16">
    <w:abstractNumId w:val="1"/>
  </w:num>
  <w:num w:numId="17">
    <w:abstractNumId w:val="26"/>
  </w:num>
  <w:num w:numId="18">
    <w:abstractNumId w:val="15"/>
  </w:num>
  <w:num w:numId="19">
    <w:abstractNumId w:val="12"/>
  </w:num>
  <w:num w:numId="20">
    <w:abstractNumId w:val="29"/>
  </w:num>
  <w:num w:numId="21">
    <w:abstractNumId w:val="10"/>
  </w:num>
  <w:num w:numId="22">
    <w:abstractNumId w:val="22"/>
  </w:num>
  <w:num w:numId="23">
    <w:abstractNumId w:val="2"/>
  </w:num>
  <w:num w:numId="24">
    <w:abstractNumId w:val="25"/>
  </w:num>
  <w:num w:numId="25">
    <w:abstractNumId w:val="9"/>
  </w:num>
  <w:num w:numId="26">
    <w:abstractNumId w:val="27"/>
  </w:num>
  <w:num w:numId="27">
    <w:abstractNumId w:val="30"/>
  </w:num>
  <w:num w:numId="28">
    <w:abstractNumId w:val="6"/>
  </w:num>
  <w:num w:numId="29">
    <w:abstractNumId w:val="16"/>
  </w:num>
  <w:num w:numId="30">
    <w:abstractNumId w:val="34"/>
  </w:num>
  <w:num w:numId="31">
    <w:abstractNumId w:val="4"/>
  </w:num>
  <w:num w:numId="32">
    <w:abstractNumId w:val="17"/>
  </w:num>
  <w:num w:numId="33">
    <w:abstractNumId w:val="8"/>
  </w:num>
  <w:num w:numId="34">
    <w:abstractNumId w:val="5"/>
  </w:num>
  <w:num w:numId="35">
    <w:abstractNumId w:val="7"/>
  </w:num>
  <w:num w:numId="36">
    <w:abstractNumId w:val="33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8"/>
  </w:num>
  <w:num w:numId="51">
    <w:abstractNumId w:val="49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8"/>
  </w:num>
  <w:num w:numId="61">
    <w:abstractNumId w:val="59"/>
  </w:num>
  <w:num w:numId="62">
    <w:abstractNumId w:val="60"/>
  </w:num>
  <w:num w:numId="63">
    <w:abstractNumId w:val="61"/>
  </w:num>
  <w:num w:numId="64">
    <w:abstractNumId w:val="62"/>
  </w:num>
  <w:num w:numId="65">
    <w:abstractNumId w:val="63"/>
  </w:num>
  <w:num w:numId="66">
    <w:abstractNumId w:val="64"/>
  </w:num>
  <w:num w:numId="67">
    <w:abstractNumId w:val="65"/>
  </w:num>
  <w:num w:numId="68">
    <w:abstractNumId w:val="66"/>
  </w:num>
  <w:num w:numId="69">
    <w:abstractNumId w:val="67"/>
  </w:num>
  <w:num w:numId="70">
    <w:abstractNumId w:val="68"/>
  </w:num>
  <w:num w:numId="71">
    <w:abstractNumId w:val="69"/>
  </w:num>
  <w:num w:numId="72">
    <w:abstractNumId w:val="70"/>
  </w:num>
  <w:num w:numId="73">
    <w:abstractNumId w:val="71"/>
  </w:num>
  <w:num w:numId="74">
    <w:abstractNumId w:val="72"/>
  </w:num>
  <w:num w:numId="75">
    <w:abstractNumId w:val="73"/>
  </w:num>
  <w:num w:numId="76">
    <w:abstractNumId w:val="74"/>
  </w:num>
  <w:num w:numId="77">
    <w:abstractNumId w:val="75"/>
  </w:num>
  <w:num w:numId="78">
    <w:abstractNumId w:val="76"/>
  </w:num>
  <w:num w:numId="79">
    <w:abstractNumId w:val="77"/>
  </w:num>
  <w:num w:numId="80">
    <w:abstractNumId w:val="78"/>
  </w:num>
  <w:num w:numId="81">
    <w:abstractNumId w:val="79"/>
  </w:num>
  <w:num w:numId="82">
    <w:abstractNumId w:val="80"/>
  </w:num>
  <w:num w:numId="83">
    <w:abstractNumId w:val="81"/>
  </w:num>
  <w:num w:numId="84">
    <w:abstractNumId w:val="82"/>
  </w:num>
  <w:num w:numId="85">
    <w:abstractNumId w:val="83"/>
  </w:num>
  <w:num w:numId="86">
    <w:abstractNumId w:val="84"/>
  </w:num>
  <w:num w:numId="87">
    <w:abstractNumId w:val="85"/>
  </w:num>
  <w:num w:numId="88">
    <w:abstractNumId w:val="86"/>
  </w:num>
  <w:num w:numId="89">
    <w:abstractNumId w:val="87"/>
  </w:num>
  <w:num w:numId="90">
    <w:abstractNumId w:val="88"/>
  </w:num>
  <w:num w:numId="91">
    <w:abstractNumId w:val="89"/>
  </w:num>
  <w:num w:numId="92">
    <w:abstractNumId w:val="90"/>
  </w:num>
  <w:num w:numId="93">
    <w:abstractNumId w:val="91"/>
  </w:num>
  <w:num w:numId="94">
    <w:abstractNumId w:val="92"/>
  </w:num>
  <w:num w:numId="95">
    <w:abstractNumId w:val="93"/>
  </w:num>
  <w:num w:numId="96">
    <w:abstractNumId w:val="94"/>
  </w:num>
  <w:num w:numId="97">
    <w:abstractNumId w:val="95"/>
  </w:num>
  <w:num w:numId="98">
    <w:abstractNumId w:val="96"/>
  </w:num>
  <w:num w:numId="99">
    <w:abstractNumId w:val="97"/>
  </w:num>
  <w:num w:numId="100">
    <w:abstractNumId w:val="98"/>
  </w:num>
  <w:num w:numId="101">
    <w:abstractNumId w:val="99"/>
  </w:num>
  <w:num w:numId="102">
    <w:abstractNumId w:val="100"/>
  </w:num>
  <w:num w:numId="103">
    <w:abstractNumId w:val="101"/>
  </w:num>
  <w:num w:numId="104">
    <w:abstractNumId w:val="102"/>
  </w:num>
  <w:num w:numId="105">
    <w:abstractNumId w:val="103"/>
  </w:num>
  <w:num w:numId="106">
    <w:abstractNumId w:val="1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901">
    <w:name w:val="Heading 1 Char"/>
    <w:basedOn w:val="1065"/>
    <w:link w:val="106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902">
    <w:name w:val="Heading 2 Char"/>
    <w:basedOn w:val="1065"/>
    <w:link w:val="106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903">
    <w:name w:val="Heading 3 Char"/>
    <w:basedOn w:val="1065"/>
    <w:link w:val="106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904">
    <w:name w:val="Heading 4 Char"/>
    <w:basedOn w:val="1065"/>
    <w:link w:val="106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905">
    <w:name w:val="Heading 5"/>
    <w:basedOn w:val="1060"/>
    <w:next w:val="1060"/>
    <w:link w:val="906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906">
    <w:name w:val="Heading 5 Char"/>
    <w:basedOn w:val="1065"/>
    <w:link w:val="90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907">
    <w:name w:val="Heading 6"/>
    <w:basedOn w:val="1060"/>
    <w:next w:val="1060"/>
    <w:link w:val="908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908">
    <w:name w:val="Heading 6 Char"/>
    <w:basedOn w:val="1065"/>
    <w:link w:val="907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909">
    <w:name w:val="Heading 7"/>
    <w:basedOn w:val="1060"/>
    <w:next w:val="1060"/>
    <w:link w:val="910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910">
    <w:name w:val="Heading 7 Char"/>
    <w:basedOn w:val="1065"/>
    <w:link w:val="90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911">
    <w:name w:val="Heading 8"/>
    <w:basedOn w:val="1060"/>
    <w:next w:val="1060"/>
    <w:link w:val="912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912">
    <w:name w:val="Heading 8 Char"/>
    <w:basedOn w:val="1065"/>
    <w:link w:val="911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913">
    <w:name w:val="Heading 9"/>
    <w:basedOn w:val="1060"/>
    <w:next w:val="1060"/>
    <w:link w:val="914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914">
    <w:name w:val="Heading 9 Char"/>
    <w:basedOn w:val="1065"/>
    <w:link w:val="913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915">
    <w:name w:val="Title"/>
    <w:basedOn w:val="1060"/>
    <w:next w:val="1060"/>
    <w:link w:val="916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916">
    <w:name w:val="Title Char"/>
    <w:basedOn w:val="1065"/>
    <w:link w:val="915"/>
    <w:uiPriority w:val="10"/>
    <w:pPr>
      <w:pBdr/>
      <w:spacing/>
      <w:ind/>
    </w:pPr>
    <w:rPr>
      <w:sz w:val="48"/>
      <w:szCs w:val="48"/>
    </w:rPr>
  </w:style>
  <w:style w:type="paragraph" w:styleId="917">
    <w:name w:val="Subtitle"/>
    <w:basedOn w:val="1060"/>
    <w:next w:val="1060"/>
    <w:link w:val="918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918">
    <w:name w:val="Subtitle Char"/>
    <w:basedOn w:val="1065"/>
    <w:link w:val="917"/>
    <w:uiPriority w:val="11"/>
    <w:pPr>
      <w:pBdr/>
      <w:spacing/>
      <w:ind/>
    </w:pPr>
    <w:rPr>
      <w:sz w:val="24"/>
      <w:szCs w:val="24"/>
    </w:rPr>
  </w:style>
  <w:style w:type="paragraph" w:styleId="919">
    <w:name w:val="Quote"/>
    <w:basedOn w:val="1060"/>
    <w:next w:val="1060"/>
    <w:link w:val="920"/>
    <w:uiPriority w:val="29"/>
    <w:qFormat/>
    <w:pPr>
      <w:pBdr/>
      <w:spacing/>
      <w:ind w:right="720" w:left="720"/>
    </w:pPr>
    <w:rPr>
      <w:i/>
    </w:rPr>
  </w:style>
  <w:style w:type="character" w:styleId="920">
    <w:name w:val="Quote Char"/>
    <w:link w:val="919"/>
    <w:uiPriority w:val="29"/>
    <w:pPr>
      <w:pBdr/>
      <w:spacing/>
      <w:ind/>
    </w:pPr>
    <w:rPr>
      <w:i/>
    </w:rPr>
  </w:style>
  <w:style w:type="paragraph" w:styleId="921">
    <w:name w:val="Intense Quote"/>
    <w:basedOn w:val="1060"/>
    <w:next w:val="1060"/>
    <w:link w:val="92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922">
    <w:name w:val="Intense Quote Char"/>
    <w:link w:val="921"/>
    <w:uiPriority w:val="30"/>
    <w:pPr>
      <w:pBdr/>
      <w:spacing/>
      <w:ind/>
    </w:pPr>
    <w:rPr>
      <w:i/>
    </w:rPr>
  </w:style>
  <w:style w:type="character" w:styleId="923">
    <w:name w:val="Header Char"/>
    <w:basedOn w:val="1065"/>
    <w:link w:val="1104"/>
    <w:uiPriority w:val="99"/>
    <w:pPr>
      <w:pBdr/>
      <w:spacing/>
      <w:ind/>
    </w:pPr>
  </w:style>
  <w:style w:type="character" w:styleId="924">
    <w:name w:val="Footer Char"/>
    <w:basedOn w:val="1065"/>
    <w:link w:val="1106"/>
    <w:uiPriority w:val="99"/>
    <w:pPr>
      <w:pBdr/>
      <w:spacing/>
      <w:ind/>
    </w:pPr>
  </w:style>
  <w:style w:type="character" w:styleId="925">
    <w:name w:val="Caption Char"/>
    <w:basedOn w:val="1069"/>
    <w:link w:val="1106"/>
    <w:uiPriority w:val="99"/>
    <w:pPr>
      <w:pBdr/>
      <w:spacing/>
      <w:ind/>
    </w:pPr>
  </w:style>
  <w:style w:type="table" w:styleId="926">
    <w:name w:val="Table Grid Light"/>
    <w:basedOn w:val="106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Plain Table 1"/>
    <w:basedOn w:val="106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1 Light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1 Light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1 Light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1 Light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1 Light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1 Light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Grid Table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Grid Table 2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Grid Table 2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Grid Table 2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Grid Table 2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Grid Table 2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Grid Table 2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Grid Table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Grid Table 3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Grid Table 3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Grid Table 3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Grid Table 3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Grid Table 3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Grid Table 3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Grid Table 4"/>
    <w:basedOn w:val="106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Grid Table 4 - Accent 1"/>
    <w:basedOn w:val="106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Grid Table 4 - Accent 2"/>
    <w:basedOn w:val="106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Grid Table 4 - Accent 3"/>
    <w:basedOn w:val="106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Grid Table 4 - Accent 4"/>
    <w:basedOn w:val="106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Grid Table 4 - Accent 5"/>
    <w:basedOn w:val="106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Grid Table 4 - Accent 6"/>
    <w:basedOn w:val="106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Grid Table 5 Dark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Grid Table 5 Dark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Grid Table 5 Dark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Grid Table 5 Dark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Grid Table 5 Dark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Grid Table 5 Dark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Grid Table 5 Dark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Grid Table 6 Colorful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Grid Table 6 Colorful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Grid Table 6 Colorful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Grid Table 6 Colorful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Grid Table 6 Colorful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Grid Table 6 Colorful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Grid Table 6 Colorful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Grid Table 7 Colorful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Grid Table 7 Colorful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Grid Table 7 Colorful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Grid Table 7 Colorful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Grid Table 7 Colorful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Grid Table 7 Colorful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Grid Table 7 Colorful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1 Light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1 Light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1 Light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1 Light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1 Light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1 Light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1 Light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st Table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st Table 2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st Table 2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st Table 2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st Table 2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st Table 2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st Table 2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st Table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st Table 3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st Table 3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List Table 3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List Table 3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List Table 3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List Table 3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List Table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List Table 4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List Table 4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List Table 4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List Table 4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List Table 4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List Table 4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List Table 5 Dark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List Table 5 Dark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List Table 5 Dark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List Table 5 Dark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List Table 5 Dark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List Table 5 Dark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List Table 5 Dark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List Table 6 Colorful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List Table 6 Colorful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List Table 6 Colorful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List Table 6 Colorful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List Table 6 Colorful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List Table 6 Colorful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List Table 6 Colorful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List Table 7 Colorful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List Table 7 Colorful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List Table 7 Colorful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List Table 7 Colorful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List Table 7 Colorful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List Table 7 Colorful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List Table 7 Colorful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Lined - Accent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Lined - Accent 1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Lined - Accent 2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Lined - Accent 3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Lined - Accent 4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Lined - Accent 5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Lined - Accent 6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Bordered &amp; Lined - Accent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Bordered &amp; Lined - Accent 1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Bordered &amp; Lined - Accent 2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Bordered &amp; Lined - Accent 3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Bordered &amp; Lined - Accent 4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Bordered &amp; Lined - Accent 5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Bordered &amp; Lined - Accent 6"/>
    <w:basedOn w:val="106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Bordered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Bordered - Accent 1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Bordered - Accent 2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Bordered - Accent 3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Bordered - Accent 4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Bordered - Accent 5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Bordered - Accent 6"/>
    <w:basedOn w:val="106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46">
    <w:name w:val="footnote text"/>
    <w:basedOn w:val="1060"/>
    <w:link w:val="104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047">
    <w:name w:val="Footnote Text Char"/>
    <w:link w:val="1046"/>
    <w:uiPriority w:val="99"/>
    <w:pPr>
      <w:pBdr/>
      <w:spacing/>
      <w:ind/>
    </w:pPr>
    <w:rPr>
      <w:sz w:val="18"/>
    </w:rPr>
  </w:style>
  <w:style w:type="character" w:styleId="1048">
    <w:name w:val="footnote reference"/>
    <w:basedOn w:val="1065"/>
    <w:uiPriority w:val="99"/>
    <w:unhideWhenUsed/>
    <w:pPr>
      <w:pBdr/>
      <w:spacing/>
      <w:ind/>
    </w:pPr>
    <w:rPr>
      <w:vertAlign w:val="superscript"/>
    </w:rPr>
  </w:style>
  <w:style w:type="paragraph" w:styleId="1049">
    <w:name w:val="endnote text"/>
    <w:basedOn w:val="1060"/>
    <w:link w:val="105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050">
    <w:name w:val="Endnote Text Char"/>
    <w:link w:val="1049"/>
    <w:uiPriority w:val="99"/>
    <w:pPr>
      <w:pBdr/>
      <w:spacing/>
      <w:ind/>
    </w:pPr>
    <w:rPr>
      <w:sz w:val="20"/>
    </w:rPr>
  </w:style>
  <w:style w:type="character" w:styleId="1051">
    <w:name w:val="endnote reference"/>
    <w:basedOn w:val="1065"/>
    <w:uiPriority w:val="99"/>
    <w:semiHidden/>
    <w:unhideWhenUsed/>
    <w:pPr>
      <w:pBdr/>
      <w:spacing/>
      <w:ind/>
    </w:pPr>
    <w:rPr>
      <w:vertAlign w:val="superscript"/>
    </w:rPr>
  </w:style>
  <w:style w:type="paragraph" w:styleId="1052">
    <w:name w:val="toc 3"/>
    <w:basedOn w:val="1060"/>
    <w:next w:val="1060"/>
    <w:uiPriority w:val="39"/>
    <w:unhideWhenUsed/>
    <w:pPr>
      <w:pBdr/>
      <w:spacing w:after="57"/>
      <w:ind w:right="0" w:firstLine="0" w:left="567"/>
    </w:pPr>
  </w:style>
  <w:style w:type="paragraph" w:styleId="1053">
    <w:name w:val="toc 4"/>
    <w:basedOn w:val="1060"/>
    <w:next w:val="1060"/>
    <w:uiPriority w:val="39"/>
    <w:unhideWhenUsed/>
    <w:pPr>
      <w:pBdr/>
      <w:spacing w:after="57"/>
      <w:ind w:right="0" w:firstLine="0" w:left="850"/>
    </w:pPr>
  </w:style>
  <w:style w:type="paragraph" w:styleId="1054">
    <w:name w:val="toc 5"/>
    <w:basedOn w:val="1060"/>
    <w:next w:val="1060"/>
    <w:uiPriority w:val="39"/>
    <w:unhideWhenUsed/>
    <w:pPr>
      <w:pBdr/>
      <w:spacing w:after="57"/>
      <w:ind w:right="0" w:firstLine="0" w:left="1134"/>
    </w:pPr>
  </w:style>
  <w:style w:type="paragraph" w:styleId="1055">
    <w:name w:val="toc 6"/>
    <w:basedOn w:val="1060"/>
    <w:next w:val="1060"/>
    <w:uiPriority w:val="39"/>
    <w:unhideWhenUsed/>
    <w:pPr>
      <w:pBdr/>
      <w:spacing w:after="57"/>
      <w:ind w:right="0" w:firstLine="0" w:left="1417"/>
    </w:pPr>
  </w:style>
  <w:style w:type="paragraph" w:styleId="1056">
    <w:name w:val="toc 7"/>
    <w:basedOn w:val="1060"/>
    <w:next w:val="1060"/>
    <w:uiPriority w:val="39"/>
    <w:unhideWhenUsed/>
    <w:pPr>
      <w:pBdr/>
      <w:spacing w:after="57"/>
      <w:ind w:right="0" w:firstLine="0" w:left="1701"/>
    </w:pPr>
  </w:style>
  <w:style w:type="paragraph" w:styleId="1057">
    <w:name w:val="toc 8"/>
    <w:basedOn w:val="1060"/>
    <w:next w:val="1060"/>
    <w:uiPriority w:val="39"/>
    <w:unhideWhenUsed/>
    <w:pPr>
      <w:pBdr/>
      <w:spacing w:after="57"/>
      <w:ind w:right="0" w:firstLine="0" w:left="1984"/>
    </w:pPr>
  </w:style>
  <w:style w:type="paragraph" w:styleId="1058">
    <w:name w:val="toc 9"/>
    <w:basedOn w:val="1060"/>
    <w:next w:val="1060"/>
    <w:uiPriority w:val="39"/>
    <w:unhideWhenUsed/>
    <w:pPr>
      <w:pBdr/>
      <w:spacing w:after="57"/>
      <w:ind w:right="0" w:firstLine="0" w:left="2268"/>
    </w:pPr>
  </w:style>
  <w:style w:type="paragraph" w:styleId="1059">
    <w:name w:val="table of figures"/>
    <w:basedOn w:val="1060"/>
    <w:next w:val="1060"/>
    <w:uiPriority w:val="99"/>
    <w:unhideWhenUsed/>
    <w:pPr>
      <w:pBdr/>
      <w:spacing w:after="0" w:afterAutospacing="0"/>
      <w:ind/>
    </w:pPr>
  </w:style>
  <w:style w:type="paragraph" w:styleId="1060" w:default="1">
    <w:name w:val="Normal"/>
    <w:qFormat/>
    <w:pPr>
      <w:widowControl w:val="false"/>
      <w:suppressLineNumbers w:val="false"/>
      <w:pBdr/>
      <w:spacing w:after="113" w:afterAutospacing="0" w:line="240" w:lineRule="auto"/>
      <w:ind w:firstLine="283"/>
      <w:jc w:val="left"/>
    </w:pPr>
    <w:rPr>
      <w:rFonts w:ascii="Open Sans" w:hAnsi="Open Sans" w:eastAsia="Open Sans" w:cs="Open Sans"/>
      <w:sz w:val="22"/>
      <w:szCs w:val="22"/>
      <w:lang w:eastAsia="ru-RU"/>
    </w:rPr>
  </w:style>
  <w:style w:type="paragraph" w:styleId="1061">
    <w:name w:val="Heading 1"/>
    <w:basedOn w:val="1060"/>
    <w:next w:val="1060"/>
    <w:link w:val="1068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062">
    <w:name w:val="Heading 2"/>
    <w:basedOn w:val="1111"/>
    <w:next w:val="1060"/>
    <w:link w:val="1073"/>
    <w:uiPriority w:val="9"/>
    <w:unhideWhenUsed/>
    <w:qFormat/>
    <w:pPr>
      <w:pBdr/>
      <w:spacing/>
      <w:ind/>
    </w:pPr>
    <w:rPr>
      <w:rFonts w:ascii="Open Sans Semibold" w:hAnsi="Open Sans Semibold" w:eastAsia="Open Sans Semibold" w:cs="Open Sans Semibold"/>
      <w:b w:val="0"/>
      <w:bCs w:val="0"/>
      <w:sz w:val="26"/>
      <w:szCs w:val="26"/>
    </w:rPr>
  </w:style>
  <w:style w:type="paragraph" w:styleId="1063">
    <w:name w:val="Heading 3"/>
    <w:basedOn w:val="1060"/>
    <w:next w:val="1060"/>
    <w:link w:val="1074"/>
    <w:uiPriority w:val="9"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1064">
    <w:name w:val="Heading 4"/>
    <w:basedOn w:val="1060"/>
    <w:next w:val="1060"/>
    <w:link w:val="1084"/>
    <w:uiPriority w:val="9"/>
    <w:unhideWhenUsed/>
    <w:qFormat/>
    <w:pPr>
      <w:keepNext w:val="true"/>
      <w:keepLines w:val="true"/>
      <w:pBdr/>
      <w:spacing w:after="0" w:before="40"/>
      <w:ind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1065" w:default="1">
    <w:name w:val="Default Paragraph Font"/>
    <w:uiPriority w:val="1"/>
    <w:unhideWhenUsed/>
    <w:pPr>
      <w:pBdr/>
      <w:spacing/>
      <w:ind/>
    </w:pPr>
  </w:style>
  <w:style w:type="table" w:styleId="106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67" w:default="1">
    <w:name w:val="No List"/>
    <w:uiPriority w:val="99"/>
    <w:semiHidden/>
    <w:unhideWhenUsed/>
    <w:pPr>
      <w:pBdr/>
      <w:spacing/>
      <w:ind/>
    </w:pPr>
  </w:style>
  <w:style w:type="character" w:styleId="1068" w:customStyle="1">
    <w:name w:val="Заголовок 1 Знак"/>
    <w:basedOn w:val="1065"/>
    <w:link w:val="1061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paragraph" w:styleId="1069">
    <w:name w:val="Caption"/>
    <w:basedOn w:val="1060"/>
    <w:next w:val="1060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1070">
    <w:name w:val="No Spacing"/>
    <w:uiPriority w:val="1"/>
    <w:qFormat/>
    <w:pPr>
      <w:pBdr/>
      <w:spacing w:after="0" w:line="240" w:lineRule="auto"/>
      <w:ind/>
    </w:pPr>
    <w:rPr>
      <w:rFonts w:eastAsiaTheme="minorEastAsia"/>
      <w:lang w:eastAsia="ru-RU"/>
    </w:rPr>
  </w:style>
  <w:style w:type="paragraph" w:styleId="1071">
    <w:name w:val="List Paragraph"/>
    <w:basedOn w:val="1060"/>
    <w:uiPriority w:val="34"/>
    <w:qFormat/>
    <w:pPr>
      <w:pBdr/>
      <w:spacing w:after="200" w:line="276" w:lineRule="auto"/>
      <w:ind w:left="720"/>
      <w:contextualSpacing w:val="true"/>
    </w:pPr>
    <w:rPr>
      <w:rFonts w:eastAsiaTheme="minorHAnsi"/>
      <w:lang w:eastAsia="en-US"/>
    </w:rPr>
  </w:style>
  <w:style w:type="table" w:styleId="1072">
    <w:name w:val="Table Grid"/>
    <w:basedOn w:val="1066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73" w:customStyle="1">
    <w:name w:val="Заголовок 2 Знак"/>
    <w:link w:val="1062"/>
    <w:uiPriority w:val="9"/>
    <w:pPr>
      <w:pBdr/>
      <w:spacing/>
      <w:ind/>
    </w:pPr>
    <w:rPr>
      <w:rFonts w:ascii="Open Sans Semibold" w:hAnsi="Open Sans Semibold" w:eastAsia="Open Sans Semibold" w:cs="Open Sans Semibold"/>
      <w:b w:val="0"/>
      <w:bCs w:val="0"/>
      <w:sz w:val="26"/>
      <w:szCs w:val="26"/>
    </w:rPr>
  </w:style>
  <w:style w:type="character" w:styleId="1074" w:customStyle="1">
    <w:name w:val="Заголовок 3 Знак"/>
    <w:basedOn w:val="1065"/>
    <w:link w:val="1063"/>
    <w:uiPriority w:val="9"/>
    <w:pPr>
      <w:pBdr/>
      <w:spacing/>
      <w:ind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  <w:lang w:eastAsia="ru-RU"/>
    </w:rPr>
  </w:style>
  <w:style w:type="paragraph" w:styleId="1075" w:customStyle="1">
    <w:name w:val="Standard"/>
    <w:pPr>
      <w:pBdr/>
      <w:spacing w:after="0" w:line="240" w:lineRule="auto"/>
      <w:ind/>
    </w:pPr>
    <w:rPr>
      <w:rFonts w:ascii="Liberation Serif" w:hAnsi="Liberation Serif" w:eastAsia="Noto Serif CJK SC" w:cs="Lohit Devanagari"/>
      <w:sz w:val="24"/>
      <w:szCs w:val="24"/>
      <w:lang w:eastAsia="zh-CN" w:bidi="hi-IN"/>
    </w:rPr>
  </w:style>
  <w:style w:type="paragraph" w:styleId="1076" w:customStyle="1">
    <w:name w:val="Table Contents"/>
    <w:basedOn w:val="1075"/>
    <w:pPr>
      <w:suppressLineNumbers w:val="true"/>
      <w:pBdr/>
      <w:spacing/>
      <w:ind/>
    </w:pPr>
  </w:style>
  <w:style w:type="paragraph" w:styleId="1077" w:customStyle="1">
    <w:name w:val="Text body (user)"/>
    <w:basedOn w:val="1075"/>
    <w:pPr>
      <w:pBdr/>
      <w:spacing w:after="120"/>
      <w:ind/>
    </w:pPr>
    <w:rPr>
      <w:rFonts w:ascii="Courier New" w:hAnsi="Courier New" w:eastAsia="Times New Roman" w:cs="Arial"/>
      <w:szCs w:val="20"/>
      <w:lang w:eastAsia="ja-JP"/>
    </w:rPr>
  </w:style>
  <w:style w:type="numbering" w:styleId="1078" w:customStyle="1">
    <w:name w:val="WWNum22"/>
    <w:basedOn w:val="1067"/>
    <w:pPr>
      <w:numPr>
        <w:ilvl w:val="0"/>
        <w:numId w:val="13"/>
      </w:numPr>
      <w:pBdr/>
      <w:spacing/>
      <w:ind/>
    </w:pPr>
  </w:style>
  <w:style w:type="paragraph" w:styleId="1079" w:customStyle="1">
    <w:name w:val="Text body"/>
    <w:basedOn w:val="1060"/>
    <w:pPr>
      <w:pBdr/>
      <w:spacing w:after="120" w:line="240" w:lineRule="auto"/>
      <w:ind/>
    </w:pPr>
    <w:rPr>
      <w:rFonts w:ascii="Courier New" w:hAnsi="Courier New" w:eastAsia="Times New Roman" w:cs="Arial"/>
      <w:sz w:val="24"/>
      <w:szCs w:val="20"/>
      <w:lang w:eastAsia="ja-JP"/>
    </w:rPr>
  </w:style>
  <w:style w:type="paragraph" w:styleId="1080">
    <w:name w:val="TOC Heading"/>
    <w:basedOn w:val="1061"/>
    <w:next w:val="1060"/>
    <w:uiPriority w:val="39"/>
    <w:unhideWhenUsed/>
    <w:qFormat/>
    <w:pPr>
      <w:pBdr/>
      <w:spacing/>
      <w:ind/>
      <w:outlineLvl w:val="9"/>
    </w:pPr>
  </w:style>
  <w:style w:type="paragraph" w:styleId="1081">
    <w:name w:val="toc 1"/>
    <w:basedOn w:val="1060"/>
    <w:next w:val="1060"/>
    <w:uiPriority w:val="39"/>
    <w:unhideWhenUsed/>
    <w:pPr>
      <w:pBdr/>
      <w:spacing w:after="100"/>
      <w:ind/>
    </w:pPr>
  </w:style>
  <w:style w:type="paragraph" w:styleId="1082">
    <w:name w:val="toc 2"/>
    <w:basedOn w:val="1060"/>
    <w:next w:val="1060"/>
    <w:uiPriority w:val="39"/>
    <w:unhideWhenUsed/>
    <w:pPr>
      <w:pBdr/>
      <w:spacing w:after="100"/>
      <w:ind w:left="220"/>
    </w:pPr>
  </w:style>
  <w:style w:type="character" w:styleId="1083">
    <w:name w:val="Hyperlink"/>
    <w:basedOn w:val="106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84" w:customStyle="1">
    <w:name w:val="Заголовок 4 Знак"/>
    <w:basedOn w:val="1065"/>
    <w:link w:val="1064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e74b5" w:themeColor="accent1" w:themeShade="BF"/>
      <w:lang w:eastAsia="ru-RU"/>
    </w:rPr>
  </w:style>
  <w:style w:type="character" w:styleId="1085">
    <w:name w:val="FollowedHyperlink"/>
    <w:basedOn w:val="106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table" w:styleId="1086">
    <w:name w:val="Plain Table 5"/>
    <w:basedOn w:val="1066"/>
    <w:uiPriority w:val="45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  <w:jc w:val="right"/>
      </w:pPr>
      <w:tblPr>
        <w:tblBorders/>
      </w:tbl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>
          <w:right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7">
    <w:name w:val="Grid Table Light"/>
    <w:basedOn w:val="1066"/>
    <w:uiPriority w:val="40"/>
    <w:pPr>
      <w:pBdr/>
      <w:spacing w:after="0" w:line="240" w:lineRule="auto"/>
      <w:ind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88">
    <w:name w:val="Normal (Web)"/>
    <w:basedOn w:val="1060"/>
    <w:uiPriority w:val="99"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character" w:styleId="1089">
    <w:name w:val="Strong"/>
    <w:basedOn w:val="1065"/>
    <w:uiPriority w:val="22"/>
    <w:qFormat/>
    <w:pPr>
      <w:pBdr/>
      <w:spacing/>
      <w:ind/>
    </w:pPr>
    <w:rPr>
      <w:b/>
      <w:bCs/>
    </w:rPr>
  </w:style>
  <w:style w:type="character" w:styleId="1090">
    <w:name w:val="Emphasis"/>
    <w:basedOn w:val="1065"/>
    <w:uiPriority w:val="20"/>
    <w:qFormat/>
    <w:pPr>
      <w:pBdr/>
      <w:spacing/>
      <w:ind/>
    </w:pPr>
    <w:rPr>
      <w:i/>
      <w:iCs/>
    </w:rPr>
  </w:style>
  <w:style w:type="table" w:styleId="1091">
    <w:name w:val="Plain Table 3"/>
    <w:basedOn w:val="1066"/>
    <w:uiPriority w:val="43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aps/>
      </w:rPr>
      <w:pPr>
        <w:pBdr/>
        <w:spacing/>
        <w:ind/>
      </w:pPr>
      <w:tblPr>
        <w:tblBorders/>
      </w:tblPr>
      <w:tcPr>
        <w:tcBorders>
          <w:right w:val="single" w:color="7f7f7f" w:themeColor="text1" w:themeTint="80" w:sz="4" w:space="0"/>
        </w:tcBorders>
      </w:tcPr>
    </w:tblStylePr>
    <w:tblStylePr w:type="firstRow">
      <w:rPr>
        <w:b/>
        <w:bCs/>
        <w:caps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  <w:caps/>
      </w:rPr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lastRow">
      <w:rPr>
        <w:b/>
        <w:bCs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lef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2">
    <w:name w:val="Plain Table 4"/>
    <w:basedOn w:val="1066"/>
    <w:uiPriority w:val="44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93">
    <w:name w:val="HTML Code"/>
    <w:basedOn w:val="1065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table" w:styleId="1094">
    <w:name w:val="Grid Table 1 Light"/>
    <w:basedOn w:val="1066"/>
    <w:uiPriority w:val="46"/>
    <w:pPr>
      <w:pBdr/>
      <w:spacing w:after="0" w:line="240" w:lineRule="auto"/>
      <w:ind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>
          <w:bottom w:val="single" w:color="666666" w:themeColor="text1" w:themeTint="99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666666" w:themeColor="text1" w:themeTint="99" w:sz="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95" w:customStyle="1">
    <w:name w:val="unordered"/>
    <w:basedOn w:val="1060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1096">
    <w:name w:val="HTML Preformatted"/>
    <w:basedOn w:val="1060"/>
    <w:link w:val="1097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</w:rPr>
  </w:style>
  <w:style w:type="character" w:styleId="1097" w:customStyle="1">
    <w:name w:val="Стандартный HTML Знак"/>
    <w:basedOn w:val="1065"/>
    <w:link w:val="1096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98" w:customStyle="1">
    <w:name w:val="keyword"/>
    <w:basedOn w:val="1065"/>
    <w:pPr>
      <w:pBdr/>
      <w:spacing/>
      <w:ind/>
    </w:pPr>
  </w:style>
  <w:style w:type="paragraph" w:styleId="1099" w:customStyle="1">
    <w:name w:val="bx--list__item"/>
    <w:basedOn w:val="1060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table" w:styleId="1100">
    <w:name w:val="Plain Table 2"/>
    <w:basedOn w:val="1066"/>
    <w:uiPriority w:val="42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01" w:customStyle="1">
    <w:name w:val="p376"/>
    <w:basedOn w:val="1060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1102" w:customStyle="1">
    <w:name w:val="p377"/>
    <w:basedOn w:val="1060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1103" w:customStyle="1">
    <w:name w:val="p378"/>
    <w:basedOn w:val="1060"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1104">
    <w:name w:val="Header"/>
    <w:basedOn w:val="1060"/>
    <w:link w:val="1105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1105" w:customStyle="1">
    <w:name w:val="Верхний колонтитул Знак"/>
    <w:basedOn w:val="1065"/>
    <w:link w:val="1104"/>
    <w:uiPriority w:val="99"/>
    <w:pPr>
      <w:pBdr/>
      <w:spacing/>
      <w:ind/>
    </w:pPr>
    <w:rPr>
      <w:rFonts w:eastAsiaTheme="minorEastAsia"/>
      <w:lang w:eastAsia="ru-RU"/>
    </w:rPr>
  </w:style>
  <w:style w:type="paragraph" w:styleId="1106">
    <w:name w:val="Footer"/>
    <w:basedOn w:val="1060"/>
    <w:link w:val="1107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1107" w:customStyle="1">
    <w:name w:val="Нижний колонтитул Знак"/>
    <w:basedOn w:val="1065"/>
    <w:link w:val="1106"/>
    <w:uiPriority w:val="99"/>
    <w:pPr>
      <w:pBdr/>
      <w:spacing/>
      <w:ind/>
    </w:pPr>
    <w:rPr>
      <w:rFonts w:eastAsiaTheme="minorEastAsia"/>
      <w:lang w:eastAsia="ru-RU"/>
    </w:rPr>
  </w:style>
  <w:style w:type="character" w:styleId="1108" w:customStyle="1">
    <w:name w:val="Большой заголовок_character"/>
    <w:basedOn w:val="1068"/>
    <w:link w:val="1109"/>
    <w:pPr>
      <w:pBdr/>
      <w:spacing/>
      <w:ind/>
    </w:pPr>
    <w:rPr>
      <w:rFonts w:ascii="Open Sans" w:hAnsi="Open Sans" w:eastAsia="Open Sans" w:cs="Open Sans"/>
      <w:b/>
      <w:bCs/>
      <w:color w:val="auto"/>
      <w:sz w:val="36"/>
      <w:szCs w:val="36"/>
    </w:rPr>
  </w:style>
  <w:style w:type="paragraph" w:styleId="1109" w:customStyle="1">
    <w:name w:val="Большой заголовок"/>
    <w:basedOn w:val="1060"/>
    <w:next w:val="1060"/>
    <w:link w:val="1108"/>
    <w:qFormat/>
    <w:pPr>
      <w:widowControl w:val="false"/>
      <w:pBdr/>
      <w:spacing w:after="113" w:afterAutospacing="0" w:line="240" w:lineRule="auto"/>
      <w:ind/>
      <w:jc w:val="both"/>
    </w:pPr>
    <w:rPr>
      <w:rFonts w:ascii="Open Sans" w:hAnsi="Open Sans" w:eastAsia="Open Sans" w:cs="Open Sans"/>
      <w:b/>
      <w:bCs/>
      <w:color w:val="auto"/>
      <w:sz w:val="36"/>
      <w:szCs w:val="36"/>
    </w:rPr>
  </w:style>
  <w:style w:type="character" w:styleId="1110" w:customStyle="1">
    <w:name w:val="Средний заголовок_character"/>
    <w:link w:val="1111"/>
    <w:pPr>
      <w:pBdr/>
      <w:spacing/>
      <w:ind/>
    </w:pPr>
    <w:rPr>
      <w:rFonts w:ascii="Open Sans Semibold" w:hAnsi="Open Sans Semibold" w:eastAsia="Open Sans Semibold" w:cs="Open Sans Semibold"/>
      <w:b w:val="0"/>
      <w:bCs w:val="0"/>
      <w:sz w:val="26"/>
      <w:szCs w:val="26"/>
    </w:rPr>
  </w:style>
  <w:style w:type="paragraph" w:styleId="1111" w:customStyle="1">
    <w:name w:val="Средний заголовок"/>
    <w:basedOn w:val="1060"/>
    <w:next w:val="1060"/>
    <w:link w:val="1110"/>
    <w:qFormat/>
    <w:pPr>
      <w:suppressLineNumbers w:val="false"/>
      <w:pBdr/>
      <w:spacing w:after="113" w:afterAutospacing="0"/>
      <w:ind w:firstLine="0"/>
      <w:jc w:val="left"/>
    </w:pPr>
    <w:rPr>
      <w:rFonts w:ascii="Open Sans Semibold" w:hAnsi="Open Sans Semibold" w:eastAsia="Open Sans Semibold" w:cs="Open Sans Semibold"/>
      <w:b w:val="0"/>
      <w:bCs w:val="0"/>
      <w:sz w:val="26"/>
      <w:szCs w:val="26"/>
    </w:rPr>
  </w:style>
  <w:style w:type="character" w:styleId="1112" w:customStyle="1">
    <w:name w:val="Малый заголовок_character"/>
    <w:link w:val="1113"/>
    <w:pPr>
      <w:pBdr/>
      <w:spacing/>
      <w:ind/>
    </w:pPr>
    <w:rPr>
      <w:rFonts w:ascii="Open Sans Semibold" w:hAnsi="Open Sans Semibold" w:eastAsia="Open Sans Semibold" w:cs="Open Sans Semibold"/>
      <w:sz w:val="24"/>
      <w:szCs w:val="24"/>
    </w:rPr>
  </w:style>
  <w:style w:type="paragraph" w:styleId="1113" w:customStyle="1">
    <w:name w:val="Малый заголовок"/>
    <w:basedOn w:val="1111"/>
    <w:next w:val="1060"/>
    <w:link w:val="1112"/>
    <w:qFormat/>
    <w:pPr>
      <w:pBdr/>
      <w:spacing/>
      <w:ind w:firstLine="0"/>
    </w:pPr>
    <w:rPr>
      <w:rFonts w:ascii="Open Sans Semibold" w:hAnsi="Open Sans Semibold" w:eastAsia="Open Sans Semibold" w:cs="Open Sans Semibold"/>
      <w:sz w:val="24"/>
      <w:szCs w:val="24"/>
    </w:rPr>
  </w:style>
  <w:style w:type="character" w:styleId="1114" w:customStyle="1">
    <w:name w:val="Подпись фото_character"/>
    <w:link w:val="1115"/>
    <w:pPr>
      <w:pBdr/>
      <w:spacing/>
      <w:ind/>
    </w:pPr>
    <w:rPr>
      <w:rFonts w:ascii="Open Sans" w:hAnsi="Open Sans" w:eastAsia="Open Sans" w:cs="Open Sans"/>
      <w:i w:val="0"/>
      <w:iCs w:val="0"/>
      <w:color w:val="auto"/>
      <w:sz w:val="20"/>
      <w:szCs w:val="20"/>
    </w:rPr>
  </w:style>
  <w:style w:type="paragraph" w:styleId="1115" w:customStyle="1">
    <w:name w:val="Подпись фото"/>
    <w:basedOn w:val="1069"/>
    <w:next w:val="1060"/>
    <w:link w:val="1114"/>
    <w:qFormat/>
    <w:pPr>
      <w:suppressLineNumbers w:val="false"/>
      <w:pBdr/>
      <w:spacing/>
      <w:ind w:firstLine="0"/>
      <w:jc w:val="center"/>
    </w:pPr>
    <w:rPr>
      <w:rFonts w:ascii="Open Sans" w:hAnsi="Open Sans" w:eastAsia="Open Sans" w:cs="Open Sans"/>
      <w:i w:val="0"/>
      <w:iCs w:val="0"/>
      <w:color w:val="auto"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chart" Target="charts/chart1.xml" /><Relationship Id="rId31" Type="http://schemas.openxmlformats.org/officeDocument/2006/relationships/chart" Target="charts/chart2.xml" /><Relationship Id="rId32" Type="http://schemas.openxmlformats.org/officeDocument/2006/relationships/chart" Target="charts/chart3.xml" /><Relationship Id="rId33" Type="http://schemas.openxmlformats.org/officeDocument/2006/relationships/chart" Target="charts/chart4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charts/_rels/chart1.xml.rels><?xml version="1.0" encoding="UTF-8" standalone="yes"?><Relationships xmlns="http://schemas.openxmlformats.org/package/2006/relationships"><Relationship Id="rId1" Type="http://schemas.microsoft.com/office/2011/relationships/chartStyle" Target="style1.xml" /><Relationship Id="rId2" Type="http://schemas.microsoft.com/office/2011/relationships/chartColorStyle" Target="colors1.xml" /><Relationship Id="rId3" Type="http://schemas.openxmlformats.org/officeDocument/2006/relationships/package" Target="../embeddings/Microsoft_Excel_Worksheet1.xlsx" /></Relationships>
</file>

<file path=word/charts/_rels/chart2.xml.rels><?xml version="1.0" encoding="UTF-8" standalone="yes"?><Relationships xmlns="http://schemas.openxmlformats.org/package/2006/relationships"><Relationship Id="rId1" Type="http://schemas.microsoft.com/office/2011/relationships/chartStyle" Target="style2.xml" /><Relationship Id="rId2" Type="http://schemas.microsoft.com/office/2011/relationships/chartColorStyle" Target="colors2.xml" /><Relationship Id="rId3" Type="http://schemas.openxmlformats.org/officeDocument/2006/relationships/package" Target="../embeddings/Microsoft_Excel_Worksheet2.xlsx" /></Relationships>
</file>

<file path=word/charts/_rels/chart3.xml.rels><?xml version="1.0" encoding="UTF-8" standalone="yes"?><Relationships xmlns="http://schemas.openxmlformats.org/package/2006/relationships"><Relationship Id="rId1" Type="http://schemas.microsoft.com/office/2011/relationships/chartStyle" Target="style3.xml" /><Relationship Id="rId2" Type="http://schemas.microsoft.com/office/2011/relationships/chartColorStyle" Target="colors3.xml" /><Relationship Id="rId3" Type="http://schemas.openxmlformats.org/officeDocument/2006/relationships/package" Target="../embeddings/Microsoft_Excel_Worksheet3.xlsx" /></Relationships>
</file>

<file path=word/charts/_rels/chart4.xml.rels><?xml version="1.0" encoding="UTF-8" standalone="yes"?><Relationships xmlns="http://schemas.openxmlformats.org/package/2006/relationships"><Relationship Id="rId1" Type="http://schemas.microsoft.com/office/2011/relationships/chartStyle" Target="style4.xml" /><Relationship Id="rId2" Type="http://schemas.microsoft.com/office/2011/relationships/chartColorStyle" Target="colors4.xml" /><Relationship Id="rId3" Type="http://schemas.openxmlformats.org/officeDocument/2006/relationships/package" Target="../embeddings/Microsoft_Excel_Worksheet4.xlsx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0"/>
  <c:lang val="ru-RU"/>
  <c:roundedCorners val="0"/>
  <mc:AlternateContent>
    <mc:Choice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 bwMode="auto">
            <a:prstGeom prst="rect">
              <a:avLst/>
            </a:prstGeom>
            <a:ln w="19050" cap="rnd">
              <a:noFill/>
              <a:round/>
            </a:ln>
            <a:effectLst/>
          </c:spPr>
          <c:marker>
            <c:symbol val="circle"/>
            <c:size val="5"/>
            <c:spPr bwMode="auto">
              <a:prstGeom prst="rect">
                <a:avLst/>
              </a:prstGeom>
              <a:solidFill>
                <a:schemeClr val="accent1"/>
              </a:solidFill>
              <a:ln w="9525">
                <a:solidFill>
                  <a:schemeClr val="accent1"/>
                </a:solidFill>
              </a:ln>
            </c:spPr>
          </c:marker>
          <c:xVal>
            <c:numRef>
              <c:f>Лист1!$B$2:$B$13</c:f>
              <c:numCache>
                <c:formatCode>General</c:formatCode>
                <c:ptCount val="12"/>
                <c:pt idx="0">
                  <c:v>55.4</c:v>
                </c:pt>
                <c:pt idx="1">
                  <c:v>65.6</c:v>
                </c:pt>
                <c:pt idx="2">
                  <c:v>88.2</c:v>
                </c:pt>
                <c:pt idx="3">
                  <c:v>52.5</c:v>
                </c:pt>
                <c:pt idx="4">
                  <c:v>94.4</c:v>
                </c:pt>
                <c:pt idx="5">
                  <c:v>84.5</c:v>
                </c:pt>
                <c:pt idx="6">
                  <c:v>87.7</c:v>
                </c:pt>
                <c:pt idx="7">
                  <c:v>80.1</c:v>
                </c:pt>
                <c:pt idx="8">
                  <c:v>100</c:v>
                </c:pt>
                <c:pt idx="9">
                  <c:v>89.3</c:v>
                </c:pt>
                <c:pt idx="10">
                  <c:v>71.6</c:v>
                </c:pt>
                <c:pt idx="11">
                  <c:v>91.5</c:v>
                </c:pt>
              </c:numCache>
            </c:numRef>
          </c:xVal>
          <c:yVal>
            <c:numRef>
              <c:f>Лист1!$C$2:$C$13</c:f>
              <c:numCache>
                <c:formatCode>General</c:formatCode>
                <c:ptCount val="12"/>
                <c:pt idx="0">
                  <c:v>14.2</c:v>
                </c:pt>
                <c:pt idx="1">
                  <c:v>10.8</c:v>
                </c:pt>
                <c:pt idx="2">
                  <c:v>11.1</c:v>
                </c:pt>
                <c:pt idx="3">
                  <c:v>12.1</c:v>
                </c:pt>
                <c:pt idx="4">
                  <c:v>12.6</c:v>
                </c:pt>
                <c:pt idx="5">
                  <c:v>9.6</c:v>
                </c:pt>
                <c:pt idx="6">
                  <c:v>12.1</c:v>
                </c:pt>
                <c:pt idx="7">
                  <c:v>13.1</c:v>
                </c:pt>
                <c:pt idx="8">
                  <c:v>18.9</c:v>
                </c:pt>
                <c:pt idx="9">
                  <c:v>12</c:v>
                </c:pt>
                <c:pt idx="10">
                  <c:v>14.5</c:v>
                </c:pt>
                <c:pt idx="11">
                  <c:v>12.6</c:v>
                </c:pt>
              </c:numCache>
            </c:numRef>
          </c:yVal>
          <c:smooth val="0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</c:dLbls>
        <c:axId val="2084653137"/>
        <c:axId val="2084653138"/>
      </c:scatterChart>
      <c:valAx>
        <c:axId val="2084653137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>
                <a:solidFill>
                  <a:schemeClr val="tx1">
                    <a:lumMod val="65000"/>
                    <a:lumOff val="35000"/>
                  </a:schemeClr>
                </a:solidFill>
                <a:latin typeface="Calibri"/>
                <a:ea typeface="Arial"/>
                <a:cs typeface="Arial"/>
              </a:defRPr>
            </a:pPr>
            <a:endParaRPr lang="ru-RU"/>
          </a:p>
        </c:txPr>
        <c:crossAx val="2084653138"/>
        <c:crosses val="autoZero"/>
        <c:crossBetween val="midCat"/>
      </c:valAx>
      <c:valAx>
        <c:axId val="2084653138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>
                <a:solidFill>
                  <a:schemeClr val="tx1">
                    <a:lumMod val="65000"/>
                    <a:lumOff val="35000"/>
                  </a:schemeClr>
                </a:solidFill>
                <a:latin typeface="Calibri"/>
                <a:ea typeface="Arial"/>
                <a:cs typeface="Arial"/>
              </a:defRPr>
            </a:pPr>
            <a:endParaRPr lang="ru-RU"/>
          </a:p>
        </c:txPr>
        <c:crossAx val="2084653137"/>
        <c:crosses val="autoZero"/>
        <c:crossBetween val="midCat"/>
      </c:valAx>
      <c:spPr bwMode="auto">
        <a:prstGeom prst="rect">
          <a:avLst/>
        </a:prstGeom>
        <a:noFill/>
        <a:ln>
          <a:noFill/>
        </a:ln>
        <a:effectLst/>
      </c:spPr>
    </c:plotArea>
    <c:plotVisOnly val="1"/>
    <c:dispBlanksAs val="gap"/>
    <c:showDLblsOverMax val="0"/>
  </c:chart>
  <c:spPr bwMode="auto">
    <a:xfrm rot="0" flipH="0" flipV="0">
      <a:off x="0" y="0"/>
      <a:ext cx="4688226" cy="2771885"/>
    </a:xfrm>
    <a:prstGeom prst="rect">
      <a:avLst/>
    </a:prstGeom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0"/>
  <c:lang val="ru-RU"/>
  <c:roundedCorners val="0"/>
  <mc:AlternateContent>
    <mc:Choice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 bwMode="auto">
            <a:prstGeom prst="rect">
              <a:avLst/>
            </a:prstGeom>
            <a:ln w="25400" cap="rnd">
              <a:noFill/>
              <a:round/>
            </a:ln>
            <a:effectLst/>
          </c:spPr>
          <c:marker>
            <c:symbol val="circle"/>
            <c:size val="5"/>
            <c:spPr bwMode="auto">
              <a:prstGeom prst="rect">
                <a:avLst/>
              </a:prstGeom>
              <a:solidFill>
                <a:schemeClr val="accent1"/>
              </a:solidFill>
              <a:ln w="9525">
                <a:solidFill>
                  <a:schemeClr val="accent1"/>
                </a:solidFill>
              </a:ln>
            </c:spPr>
          </c:marker>
          <c:xVal>
            <c:numRef>
              <c:f>Лист1!$B$2:$B$13</c:f>
              <c:numCache>
                <c:formatCode>General</c:formatCode>
                <c:ptCount val="12"/>
                <c:pt idx="0">
                  <c:v>55.4</c:v>
                </c:pt>
                <c:pt idx="1">
                  <c:v>65.6</c:v>
                </c:pt>
                <c:pt idx="2">
                  <c:v>88.2</c:v>
                </c:pt>
                <c:pt idx="3">
                  <c:v>52.5</c:v>
                </c:pt>
                <c:pt idx="4">
                  <c:v>94.4</c:v>
                </c:pt>
                <c:pt idx="5">
                  <c:v>84.5</c:v>
                </c:pt>
                <c:pt idx="6">
                  <c:v>87.7</c:v>
                </c:pt>
                <c:pt idx="7">
                  <c:v>80.1</c:v>
                </c:pt>
                <c:pt idx="8">
                  <c:v>100</c:v>
                </c:pt>
                <c:pt idx="9">
                  <c:v>89.3</c:v>
                </c:pt>
                <c:pt idx="10">
                  <c:v>71.6</c:v>
                </c:pt>
                <c:pt idx="11">
                  <c:v>91.5</c:v>
                </c:pt>
              </c:numCache>
            </c:numRef>
          </c:xVal>
          <c:yVal>
            <c:numRef>
              <c:f>Лист1!$C$2:$C$13</c:f>
              <c:numCache>
                <c:formatCode>General</c:formatCode>
                <c:ptCount val="12"/>
                <c:pt idx="0">
                  <c:v>14.2</c:v>
                </c:pt>
                <c:pt idx="1">
                  <c:v>10.8</c:v>
                </c:pt>
                <c:pt idx="2">
                  <c:v>11.1</c:v>
                </c:pt>
                <c:pt idx="3">
                  <c:v>12.1</c:v>
                </c:pt>
                <c:pt idx="4">
                  <c:v>12.6</c:v>
                </c:pt>
                <c:pt idx="5">
                  <c:v>9.6</c:v>
                </c:pt>
                <c:pt idx="6">
                  <c:v>12.1</c:v>
                </c:pt>
                <c:pt idx="7">
                  <c:v>13.1</c:v>
                </c:pt>
                <c:pt idx="8">
                  <c:v>18.9</c:v>
                </c:pt>
                <c:pt idx="9">
                  <c:v>12</c:v>
                </c:pt>
                <c:pt idx="10">
                  <c:v>14.5</c:v>
                </c:pt>
                <c:pt idx="11">
                  <c:v>12.6</c:v>
                </c:pt>
              </c:numCache>
            </c:numRef>
          </c:yVal>
          <c:smooth val="0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</c:dLbls>
        <c:axId val="2084653139"/>
        <c:axId val="2084653140"/>
      </c:scatterChart>
      <c:scatterChart>
        <c:scatterStyle val="smoothMarker"/>
        <c:varyColors val="0"/>
        <c:ser>
          <c:idx val="1"/>
          <c:order val="1"/>
          <c:spPr bwMode="auto">
            <a:prstGeom prst="rect">
              <a:avLst/>
            </a:prstGeom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Лист1!$B$2:$B$13</c:f>
              <c:numCache>
                <c:formatCode>General</c:formatCode>
                <c:ptCount val="12"/>
                <c:pt idx="0">
                  <c:v>55.4</c:v>
                </c:pt>
                <c:pt idx="1">
                  <c:v>65.6</c:v>
                </c:pt>
                <c:pt idx="2">
                  <c:v>88.2</c:v>
                </c:pt>
                <c:pt idx="3">
                  <c:v>52.5</c:v>
                </c:pt>
                <c:pt idx="4">
                  <c:v>94.4</c:v>
                </c:pt>
                <c:pt idx="5">
                  <c:v>84.5</c:v>
                </c:pt>
                <c:pt idx="6">
                  <c:v>87.7</c:v>
                </c:pt>
                <c:pt idx="7">
                  <c:v>80.1</c:v>
                </c:pt>
                <c:pt idx="8">
                  <c:v>100</c:v>
                </c:pt>
                <c:pt idx="9">
                  <c:v>89.3</c:v>
                </c:pt>
                <c:pt idx="10">
                  <c:v>71.6</c:v>
                </c:pt>
                <c:pt idx="11">
                  <c:v>91.5</c:v>
                </c:pt>
              </c:numCache>
            </c:numRef>
          </c:xVal>
          <c:yVal>
            <c:numRef>
              <c:f>Лист1!$L$2:$L$13</c:f>
              <c:numCache>
                <c:formatCode>General</c:formatCode>
                <c:ptCount val="12"/>
                <c:pt idx="0">
                  <c:v>12.691776390215574</c:v>
                </c:pt>
                <c:pt idx="1">
                  <c:v>12.736528315342648</c:v>
                </c:pt>
                <c:pt idx="2">
                  <c:v>12.835684541604595</c:v>
                </c:pt>
                <c:pt idx="3">
                  <c:v>12.67905280365984</c:v>
                </c:pt>
                <c:pt idx="4">
                  <c:v>12.86288669217203</c:v>
                </c:pt>
                <c:pt idx="5">
                  <c:v>12.81945100013693</c:v>
                </c:pt>
                <c:pt idx="6">
                  <c:v>12.83349081978464</c:v>
                </c:pt>
                <c:pt idx="7">
                  <c:v>12.80014624812133</c:v>
                </c:pt>
                <c:pt idx="8">
                  <c:v>12.887456376555521</c:v>
                </c:pt>
                <c:pt idx="9">
                  <c:v>12.840510729608495</c:v>
                </c:pt>
                <c:pt idx="10">
                  <c:v>12.762852977182103</c:v>
                </c:pt>
                <c:pt idx="11">
                  <c:v>12.850163105616295</c:v>
                </c:pt>
              </c:numCache>
            </c:numRef>
          </c:yVal>
          <c:smooth val="1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</c:dLbls>
        <c:axId val="2084653139"/>
        <c:axId val="2084653140"/>
      </c:scatterChart>
      <c:valAx>
        <c:axId val="2084653139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>
                <a:solidFill>
                  <a:schemeClr val="tx1">
                    <a:lumMod val="65000"/>
                    <a:lumOff val="35000"/>
                  </a:schemeClr>
                </a:solidFill>
                <a:latin typeface="Calibri"/>
                <a:ea typeface="Arial"/>
                <a:cs typeface="Arial"/>
              </a:defRPr>
            </a:pPr>
            <a:endParaRPr lang="ru-RU"/>
          </a:p>
        </c:txPr>
        <c:crossAx val="2084653140"/>
        <c:crosses val="autoZero"/>
        <c:crossBetween val="midCat"/>
      </c:valAx>
      <c:valAx>
        <c:axId val="2084653140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>
                <a:solidFill>
                  <a:schemeClr val="tx1">
                    <a:lumMod val="65000"/>
                    <a:lumOff val="35000"/>
                  </a:schemeClr>
                </a:solidFill>
                <a:latin typeface="Calibri"/>
                <a:ea typeface="Arial"/>
                <a:cs typeface="Arial"/>
              </a:defRPr>
            </a:pPr>
            <a:endParaRPr lang="ru-RU"/>
          </a:p>
        </c:txPr>
        <c:crossAx val="2084653139"/>
        <c:crosses val="autoZero"/>
        <c:crossBetween val="midCat"/>
      </c:valAx>
      <c:spPr bwMode="auto">
        <a:prstGeom prst="rect">
          <a:avLst/>
        </a:prstGeom>
        <a:noFill/>
        <a:ln>
          <a:noFill/>
        </a:ln>
        <a:effectLst/>
      </c:spPr>
    </c:plotArea>
    <c:plotVisOnly val="1"/>
    <c:dispBlanksAs val="gap"/>
    <c:showDLblsOverMax val="0"/>
  </c:chart>
  <c:spPr bwMode="auto">
    <a:xfrm rot="0" flipH="0" flipV="0">
      <a:off x="0" y="0"/>
      <a:ext cx="4572000" cy="2743200"/>
    </a:xfrm>
    <a:prstGeom prst="rect">
      <a:avLst/>
    </a:prstGeom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0"/>
  <c:lang val="ru-RU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scatter-plot</a:t>
            </a:r>
            <a:endParaRPr/>
          </a:p>
        </c:rich>
      </c:tx>
      <c:layout>
        <c:manualLayout>
          <c:xMode val="edge"/>
          <c:yMode val="edge"/>
          <c:x val="0.309450"/>
          <c:y val="0.055550"/>
        </c:manualLayout>
      </c:layout>
      <c:overlay val="0"/>
      <c:spPr bwMode="auto"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spc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 bwMode="auto">
            <a:prstGeom prst="rect">
              <a:avLst/>
            </a:prstGeom>
            <a:ln w="19050" cap="rnd">
              <a:noFill/>
              <a:round/>
            </a:ln>
            <a:effectLst/>
          </c:spPr>
          <c:marker>
            <c:symbol val="circle"/>
            <c:size val="5"/>
            <c:spPr bwMode="auto">
              <a:prstGeom prst="rect">
                <a:avLst/>
              </a:prstGeom>
              <a:solidFill>
                <a:schemeClr val="accent1"/>
              </a:solidFill>
              <a:ln w="9525">
                <a:solidFill>
                  <a:schemeClr val="accent1"/>
                </a:solidFill>
              </a:ln>
            </c:spPr>
          </c:marker>
          <c:xVal>
            <c:numRef>
              <c:f>Лист1!$A$2:$A$13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xVal>
          <c:yVal>
            <c:numRef>
              <c:f>Лист1!$N$2:$N$13</c:f>
              <c:numCache>
                <c:formatCode>General</c:formatCode>
                <c:ptCount val="12"/>
                <c:pt idx="0">
                  <c:v>2.274738457111161</c:v>
                </c:pt>
                <c:pt idx="1">
                  <c:v>3.750141916123831</c:v>
                </c:pt>
                <c:pt idx="2">
                  <c:v>3.012600827965153</c:v>
                </c:pt>
                <c:pt idx="3">
                  <c:v>0.3353021494263211</c:v>
                </c:pt>
                <c:pt idx="4">
                  <c:v>0.0691094129211516</c:v>
                </c:pt>
                <c:pt idx="5">
                  <c:v>10.364864742282679</c:v>
                </c:pt>
                <c:pt idx="6">
                  <c:v>0.5380087827083431</c:v>
                </c:pt>
                <c:pt idx="7">
                  <c:v>0.08991227251571507</c:v>
                </c:pt>
                <c:pt idx="8">
                  <c:v>36.150680823822846</c:v>
                </c:pt>
                <c:pt idx="9">
                  <c:v>0.7064582865870039</c:v>
                </c:pt>
                <c:pt idx="10">
                  <c:v>3.0176797788850838</c:v>
                </c:pt>
                <c:pt idx="11">
                  <c:v>0.06258157941158954</c:v>
                </c:pt>
              </c:numCache>
            </c:numRef>
          </c:yVal>
          <c:smooth val="0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</c:dLbls>
        <c:axId val="2084653141"/>
        <c:axId val="2084653142"/>
      </c:scatterChart>
      <c:valAx>
        <c:axId val="2084653141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>
                <a:solidFill>
                  <a:schemeClr val="tx1">
                    <a:lumMod val="65000"/>
                    <a:lumOff val="35000"/>
                  </a:schemeClr>
                </a:solidFill>
                <a:latin typeface="Calibri"/>
                <a:ea typeface="Arial"/>
                <a:cs typeface="Arial"/>
              </a:defRPr>
            </a:pPr>
            <a:endParaRPr lang="ru-RU"/>
          </a:p>
        </c:txPr>
        <c:crossAx val="2084653142"/>
        <c:crosses val="autoZero"/>
        <c:crossBetween val="midCat"/>
      </c:valAx>
      <c:valAx>
        <c:axId val="2084653142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>
                <a:solidFill>
                  <a:schemeClr val="tx1">
                    <a:lumMod val="65000"/>
                    <a:lumOff val="35000"/>
                  </a:schemeClr>
                </a:solidFill>
                <a:latin typeface="Calibri"/>
                <a:ea typeface="Arial"/>
                <a:cs typeface="Arial"/>
              </a:defRPr>
            </a:pPr>
            <a:endParaRPr lang="ru-RU"/>
          </a:p>
        </c:txPr>
        <c:crossAx val="2084653141"/>
        <c:crosses val="autoZero"/>
        <c:crossBetween val="midCat"/>
      </c:valAx>
      <c:spPr bwMode="auto">
        <a:prstGeom prst="rect">
          <a:avLst/>
        </a:prstGeom>
        <a:noFill/>
        <a:ln>
          <a:noFill/>
        </a:ln>
        <a:effectLst/>
      </c:spPr>
    </c:plotArea>
    <c:plotVisOnly val="1"/>
    <c:dispBlanksAs val="gap"/>
    <c:showDLblsOverMax val="0"/>
  </c:chart>
  <c:spPr bwMode="auto">
    <a:xfrm rot="0" flipH="0" flipV="0">
      <a:off x="0" y="0"/>
      <a:ext cx="3324223" cy="2371724"/>
    </a:xfrm>
    <a:prstGeom prst="rect">
      <a:avLst/>
    </a:prstGeom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0"/>
  <c:lang val="ru-RU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qq-plot</a:t>
            </a:r>
            <a:endParaRPr/>
          </a:p>
        </c:rich>
      </c:tx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spc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 bwMode="auto">
            <a:prstGeom prst="rect">
              <a:avLst/>
            </a:prstGeom>
            <a:ln w="19050" cap="rnd">
              <a:noFill/>
              <a:round/>
            </a:ln>
            <a:effectLst/>
          </c:spPr>
          <c:marker>
            <c:symbol val="circle"/>
            <c:size val="5"/>
            <c:spPr bwMode="auto">
              <a:prstGeom prst="rect">
                <a:avLst/>
              </a:prstGeom>
              <a:solidFill>
                <a:schemeClr val="accent1"/>
              </a:solidFill>
              <a:ln w="9525">
                <a:solidFill>
                  <a:schemeClr val="accent1"/>
                </a:solidFill>
              </a:ln>
            </c:spPr>
          </c:marker>
          <c:xVal>
            <c:numRef>
              <c:f>Лист1!$A$2:$A$13</c:f>
              <c:numCache>
                <c:formatCode>General</c:formatCode>
                <c:ptCount val="1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</c:numCache>
            </c:numRef>
          </c:xVal>
          <c:yVal>
            <c:numRef>
              <c:f>Лист1!$O$2:$O$13</c:f>
              <c:numCache>
                <c:formatCode>General</c:formatCode>
                <c:ptCount val="12"/>
                <c:pt idx="0">
                  <c:v>0.06258157941158954</c:v>
                </c:pt>
                <c:pt idx="1">
                  <c:v>0.0691094129211516</c:v>
                </c:pt>
                <c:pt idx="2">
                  <c:v>0.08991227251571507</c:v>
                </c:pt>
                <c:pt idx="3">
                  <c:v>0.3353021494263211</c:v>
                </c:pt>
                <c:pt idx="4">
                  <c:v>0.5380087827083431</c:v>
                </c:pt>
                <c:pt idx="5">
                  <c:v>0.7064582865870039</c:v>
                </c:pt>
                <c:pt idx="6">
                  <c:v>2.274738457111161</c:v>
                </c:pt>
                <c:pt idx="7">
                  <c:v>3.012600827965153</c:v>
                </c:pt>
                <c:pt idx="8">
                  <c:v>3.0176797788850838</c:v>
                </c:pt>
                <c:pt idx="9">
                  <c:v>3.750141916123831</c:v>
                </c:pt>
                <c:pt idx="10">
                  <c:v>10.364864742282679</c:v>
                </c:pt>
                <c:pt idx="11">
                  <c:v>36.150680823822846</c:v>
                </c:pt>
              </c:numCache>
            </c:numRef>
          </c:yVal>
          <c:smooth val="0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</c:dLbls>
        <c:axId val="2084653143"/>
        <c:axId val="2084653144"/>
      </c:scatterChart>
      <c:valAx>
        <c:axId val="2084653143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>
                <a:solidFill>
                  <a:schemeClr val="tx1">
                    <a:lumMod val="65000"/>
                    <a:lumOff val="35000"/>
                  </a:schemeClr>
                </a:solidFill>
                <a:latin typeface="Calibri"/>
                <a:ea typeface="Arial"/>
                <a:cs typeface="Arial"/>
              </a:defRPr>
            </a:pPr>
            <a:endParaRPr lang="ru-RU"/>
          </a:p>
        </c:txPr>
        <c:crossAx val="2084653144"/>
        <c:crosses val="autoZero"/>
        <c:crossBetween val="midCat"/>
      </c:valAx>
      <c:valAx>
        <c:axId val="2084653144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>
                <a:solidFill>
                  <a:schemeClr val="tx1">
                    <a:lumMod val="65000"/>
                    <a:lumOff val="35000"/>
                  </a:schemeClr>
                </a:solidFill>
                <a:latin typeface="Calibri"/>
                <a:ea typeface="Arial"/>
                <a:cs typeface="Arial"/>
              </a:defRPr>
            </a:pPr>
            <a:endParaRPr lang="ru-RU"/>
          </a:p>
        </c:txPr>
        <c:crossAx val="2084653143"/>
        <c:crosses val="autoZero"/>
        <c:crossBetween val="midCat"/>
      </c:valAx>
      <c:spPr bwMode="auto">
        <a:prstGeom prst="rect">
          <a:avLst/>
        </a:prstGeom>
        <a:noFill/>
        <a:ln>
          <a:noFill/>
        </a:ln>
        <a:effectLst/>
      </c:spPr>
    </c:plotArea>
    <c:plotVisOnly val="1"/>
    <c:dispBlanksAs val="gap"/>
    <c:showDLblsOverMax val="0"/>
  </c:chart>
  <c:spPr bwMode="auto">
    <a:xfrm rot="0" flipH="0" flipV="0">
      <a:off x="0" y="0"/>
      <a:ext cx="3400425" cy="2419349"/>
    </a:xfrm>
    <a:prstGeom prst="rect">
      <a:avLst/>
    </a:prstGeom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/>
  </cs:dataLabel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ln w="9525">
        <a:solidFill>
          <a:schemeClr val="phClr"/>
        </a:solidFill>
      </a:ln>
    </cs:spPr>
  </cs:dataPointMarker>
  <cs:dataPointWireframe>
    <cs:lnRef idx="0">
      <cs:styleClr val="auto"/>
    </cs:lnRef>
    <cs:fillRef idx="0"/>
    <cs:effectRef idx="0"/>
    <cs:fontRef idx="minor">
      <a:schemeClr val="dk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spc="0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  <cs:dataPointMarkerLayout symbol="circle" size="5"/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/>
  </cs:dataLabel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ln w="9525">
        <a:solidFill>
          <a:schemeClr val="phClr"/>
        </a:solidFill>
      </a:ln>
    </cs:spPr>
  </cs:dataPointMarker>
  <cs:dataPointWireframe>
    <cs:lnRef idx="0">
      <cs:styleClr val="auto"/>
    </cs:lnRef>
    <cs:fillRef idx="0"/>
    <cs:effectRef idx="0"/>
    <cs:fontRef idx="minor">
      <a:schemeClr val="dk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spc="0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  <cs:dataPointMarkerLayout symbol="circle" size="5"/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/>
  </cs:dataLabel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ln w="9525">
        <a:solidFill>
          <a:schemeClr val="phClr"/>
        </a:solidFill>
      </a:ln>
    </cs:spPr>
  </cs:dataPointMarker>
  <cs:dataPointWireframe>
    <cs:lnRef idx="0">
      <cs:styleClr val="auto"/>
    </cs:lnRef>
    <cs:fillRef idx="0"/>
    <cs:effectRef idx="0"/>
    <cs:fontRef idx="minor">
      <a:schemeClr val="dk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spc="0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  <cs:dataPointMarkerLayout symbol="circle" size="5"/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/>
  </cs:dataLabel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 bwMode="auto">
      <a:prstGeom prst="rect">
        <a:avLst/>
      </a:prstGeom>
      <a:ln w="9525">
        <a:solidFill>
          <a:schemeClr val="phClr"/>
        </a:solidFill>
      </a:ln>
    </cs:spPr>
  </cs:dataPointMarker>
  <cs:dataPointWireframe>
    <cs:lnRef idx="0">
      <cs:styleClr val="auto"/>
    </cs:lnRef>
    <cs:fillRef idx="0"/>
    <cs:effectRef idx="0"/>
    <cs:fontRef idx="minor">
      <a:schemeClr val="dk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spc="0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  <cs:dataPointMarkerLayout symbol="circle" size="5"/>
</cs:chartStyle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DEC5E-2C96-446F-ABD4-E782924AB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revision>81</cp:revision>
  <dcterms:created xsi:type="dcterms:W3CDTF">2021-10-28T08:16:00Z</dcterms:created>
  <dcterms:modified xsi:type="dcterms:W3CDTF">2024-02-23T15:28:01Z</dcterms:modified>
</cp:coreProperties>
</file>