
<file path=[Content_Types].xml><?xml version="1.0" encoding="utf-8"?>
<Types xmlns="http://schemas.openxmlformats.org/package/2006/content-types">
  <Default Extension="svg" ContentType="image/svg+xml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bookmarkStart w:id="0" w:name="_heading=h.gjdgxs"/>
      <w:r/>
      <w:bookmarkEnd w:id="0"/>
      <w:r>
        <w:rPr>
          <w:rtl w:val="0"/>
        </w:rPr>
        <w:t xml:space="preserve">МИНОБРНАУКИ РОССИИ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  <wp:simplePos x="0" y="0"/>
                <wp:positionH relativeFrom="column">
                  <wp:posOffset>-82549</wp:posOffset>
                </wp:positionH>
                <wp:positionV relativeFrom="paragraph">
                  <wp:posOffset>228363</wp:posOffset>
                </wp:positionV>
                <wp:extent cx="1783715" cy="1427480"/>
                <wp:effectExtent l="0" t="0" r="0" b="0"/>
                <wp:wrapNone/>
                <wp:docPr id="1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7932974" name="image32.png"/>
                        <pic:cNvPicPr/>
                        <pic:nvPr/>
                      </pic:nvPicPr>
                      <pic:blipFill>
                        <a:blip r:embed="rId10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ln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-6.50pt;mso-position-horizontal:absolute;mso-position-vertical-relative:text;margin-top:17.98pt;mso-position-vertical:absolute;width:140.45pt;height:112.40pt;mso-wrap-distance-left:0.00pt;mso-wrap-distance-top:0.00pt;mso-wrap-distance-right:0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/>
      <w:bookmarkStart w:id="1" w:name="_heading=h.30j0zll"/>
      <w:r/>
      <w:bookmarkEnd w:id="1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НИЖЕГОРОДСКИЙ ГОСУДАРСТВЕННЫЙ ТЕХНИЧЕСКИЙ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 w:firstLine="0" w:left="567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УНИВЕРСИТЕТ им. Р.Е.АЛЕКСЕЕВА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color w:val="7f7f7f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  <w:r>
        <w:rPr>
          <w:rFonts w:ascii="Times New Roman" w:hAnsi="Times New Roman" w:eastAsia="Times New Roman" w:cs="Times New Roman"/>
          <w:color w:val="7f7f7f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Bdr/>
        <w:spacing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лабораторной работе №5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дисциплине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Защита информации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2" w:name="_heading=h.1fob9te"/>
      <w:r/>
      <w:bookmarkEnd w:id="2"/>
      <w:r>
        <w:rPr>
          <w:rFonts w:ascii="Times New Roman" w:hAnsi="Times New Roman" w:eastAsia="Times New Roman" w:cs="Times New Roman"/>
          <w:rtl w:val="0"/>
        </w:rPr>
        <w:t xml:space="preserve">РУКОВОДИТЕЛЬ: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Капранов С.Н.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 xml:space="preserve">    </w:t>
        <w:tab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  <w:tab/>
        <w:tab/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tl w:val="0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8"/>
          <w:szCs w:val="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0" w:left="4678"/>
        <w:jc w:val="right"/>
        <w:rPr>
          <w:rFonts w:ascii="Times New Roman" w:hAnsi="Times New Roman" w:eastAsia="Times New Roman" w:cs="Times New Roman"/>
        </w:rPr>
      </w:pPr>
      <w:r/>
      <w:bookmarkStart w:id="3" w:name="_heading=h.3znysh7"/>
      <w:r/>
      <w:bookmarkEnd w:id="3"/>
      <w:r>
        <w:rPr>
          <w:rFonts w:ascii="Times New Roman" w:hAnsi="Times New Roman" w:eastAsia="Times New Roman" w:cs="Times New Roman"/>
          <w:rtl w:val="0"/>
        </w:rPr>
        <w:t xml:space="preserve">СТУДЕНТ: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Докукин Д.В.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278" w:left="4678"/>
        <w:jc w:val="right"/>
        <w:rPr>
          <w:rFonts w:ascii="Times New Roman" w:hAnsi="Times New Roman" w:eastAsia="Times New Roman" w:cs="Times New Roman"/>
          <w:color w:val="7f7f7f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  <w:r>
        <w:rPr>
          <w:rFonts w:ascii="Times New Roman" w:hAnsi="Times New Roman" w:eastAsia="Times New Roman" w:cs="Times New Roman"/>
          <w:color w:val="7f7f7f"/>
          <w:sz w:val="16"/>
          <w:szCs w:val="16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</w:r>
      <w:r>
        <w:rPr>
          <w:rFonts w:ascii="Times New Roman" w:hAnsi="Times New Roman" w:eastAsia="Times New Roman" w:cs="Times New Roman"/>
          <w:rtl w:val="0"/>
        </w:rPr>
        <w:t xml:space="preserve">ГРУППА:</w:t>
      </w:r>
      <w:r>
        <w:rPr>
          <w:rFonts w:ascii="Times New Roman" w:hAnsi="Times New Roman" w:eastAsia="Times New Roman" w:cs="Times New Roman"/>
        </w:rPr>
      </w:r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</w:r>
      <w:r>
        <w:rPr>
          <w:rFonts w:ascii="Times New Roman" w:hAnsi="Times New Roman" w:eastAsia="Times New Roman" w:cs="Times New Roman"/>
          <w:rtl w:val="0"/>
        </w:rPr>
        <w:t xml:space="preserve">         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20-ПО</w:t>
      </w:r>
      <w:r>
        <w:rPr>
          <w:rFonts w:ascii="Times New Roman" w:hAnsi="Times New Roman" w:eastAsia="Times New Roman" w:cs="Times New Roman"/>
        </w:rPr>
      </w:r>
      <w:r/>
    </w:p>
    <w:p>
      <w:pPr>
        <w:pBdr/>
        <w:spacing w:after="0" w:line="240" w:lineRule="auto"/>
        <w:ind w:firstLine="0" w:left="4678"/>
        <w:jc w:val="right"/>
        <w:rPr>
          <w:rFonts w:ascii="Times New Roman" w:hAnsi="Times New Roman" w:eastAsia="Times New Roman" w:cs="Times New Roman"/>
          <w:color w:val="7f7f7f"/>
          <w:sz w:val="20"/>
          <w:szCs w:val="20"/>
        </w:rPr>
      </w:pPr>
      <w:r>
        <w:rPr>
          <w:rFonts w:ascii="Times New Roman" w:hAnsi="Times New Roman" w:eastAsia="Times New Roman" w:cs="Times New Roman"/>
          <w:color w:val="7f7f7f"/>
          <w:sz w:val="20"/>
          <w:szCs w:val="20"/>
          <w:rtl w:val="0"/>
        </w:rPr>
        <w:tab/>
        <w:tab/>
        <w:tab/>
        <w:tab/>
        <w:tab/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  <w:r>
        <w:rPr>
          <w:rFonts w:ascii="Times New Roman" w:hAnsi="Times New Roman" w:eastAsia="Times New Roman" w:cs="Times New Roman"/>
          <w:color w:val="7f7f7f"/>
          <w:sz w:val="20"/>
          <w:szCs w:val="20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  <w:r>
        <w:rPr>
          <w:rFonts w:ascii="Times New Roman" w:hAnsi="Times New Roman" w:eastAsia="Times New Roman" w:cs="Times New Roman"/>
          <w:sz w:val="16"/>
          <w:szCs w:val="16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Нижний Новгород 2023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-2024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1_1191"/>
        <w:pBdr/>
        <w:spacing/>
        <w:ind/>
        <w:rPr>
          <w14:ligatures w14:val="none"/>
        </w:rPr>
      </w:pPr>
      <w:r>
        <w:rPr>
          <w:highlight w:val="none"/>
        </w:rPr>
        <w:t xml:space="preserve">Задание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t xml:space="preserve">Лабораторная работа 5 – </w:t>
      </w:r>
      <w:r/>
      <w:r>
        <w:t xml:space="preserve">Ассиметричные алгоритмы шифрования</w:t>
      </w:r>
      <w:r/>
      <w:r/>
      <w:r/>
    </w:p>
    <w:p>
      <w:pPr>
        <w:pBdr/>
        <w:spacing/>
        <w:ind/>
        <w:rPr/>
      </w:pPr>
      <w:r>
        <w:rPr>
          <w:i w:val="0"/>
          <w:iCs w:val="0"/>
          <w:highlight w:val="none"/>
        </w:rPr>
        <w:t xml:space="preserve">Задание №8.1 </w:t>
      </w:r>
      <w:r>
        <w:rPr>
          <w:i w:val="0"/>
          <w:iCs w:val="0"/>
          <w:highlight w:val="none"/>
        </w:rPr>
      </w:r>
    </w:p>
    <w:p>
      <w:pPr>
        <w:pBdr/>
        <w:spacing/>
        <w:ind/>
        <w:rPr>
          <w:bCs w:val="0"/>
          <w:i w:val="0"/>
        </w:rPr>
      </w:pPr>
      <w:r>
        <w:rPr>
          <w:i w:val="0"/>
          <w:iCs w:val="0"/>
          <w:highlight w:val="none"/>
        </w:rPr>
        <w:t xml:space="preserve">Реализовать алгоритм шифрования  данных «RSA».</w:t>
      </w:r>
      <w:r>
        <w:rPr>
          <w:i w:val="0"/>
          <w:iCs w:val="0"/>
          <w:highlight w:val="none"/>
        </w:rPr>
      </w:r>
      <w:r>
        <w:rPr>
          <w:i w:val="0"/>
          <w:iCs w:val="0"/>
          <w:highlight w:val="none"/>
        </w:rPr>
      </w:r>
      <w:r>
        <w:rPr>
          <w:bCs w:val="0"/>
          <w:i w:val="0"/>
          <w:iCs/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Описание алгоритма</w:t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полупростых чисел. </w:t>
      </w:r>
      <w:r>
        <w:rPr>
          <w:highlight w:val="none"/>
        </w:rPr>
      </w:r>
      <w:r>
        <w:rPr>
          <w:highlight w:val="none"/>
          <w14:ligatures w14:val="none"/>
        </w:rPr>
      </w:r>
    </w:p>
    <w:p>
      <w:pPr>
        <w:pStyle w:val="1_1887"/>
        <w:pBdr/>
        <w:spacing/>
        <w:ind/>
        <w:rPr>
          <w14:ligatures w14:val="none"/>
        </w:rPr>
      </w:pPr>
      <w:r>
        <w:t xml:space="preserve">Алгоритм создания открытого и секретного ключей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RSA-ключи генерируются следующим образом</w:t>
      </w:r>
      <w: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>
          <w14:ligatures w14:val="none"/>
        </w:rPr>
      </w:pPr>
      <w:r>
        <w:t xml:space="preserve">1) выбираются два различных </w:t>
      </w:r>
      <w:hyperlink r:id="rId11" w:tooltip="Случайное простое число" w:history="1">
        <w:r>
          <w:t xml:space="preserve">случайных простых числа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p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q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t xml:space="preserve">заданного размера (например, 1024 </w:t>
      </w:r>
      <w:hyperlink r:id="rId12" w:tooltip="Бит" w:history="1">
        <w:r>
          <w:t xml:space="preserve">бита</w:t>
        </w:r>
      </w:hyperlink>
      <w:r>
        <w:t xml:space="preserve"> каждое);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2) вычисляется их произведение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 = p ⋅ 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t xml:space="preserve">которое называется </w:t>
      </w:r>
      <w:r>
        <w:t xml:space="preserve">модулем</w:t>
      </w:r>
      <w: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3) вычисляется значение </w:t>
      </w:r>
      <w:hyperlink r:id="rId13" w:tooltip="Функция Эйлера" w:history="1">
        <w:r>
          <w:t xml:space="preserve">функции Эйлера</w:t>
        </w:r>
      </w:hyperlink>
      <w:r>
        <w:t xml:space="preserve"> от числа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n </w:t>
        <mc:AlternateContent>
          <mc:Choice Requires="wpg">
            <w:drawing>
              <wp:inline xmlns:wp="http://schemas.openxmlformats.org/drawingml/2006/wordprocessingDrawing" distT="0" distB="0" distL="0" distR="0">
                <wp:extent cx="95250" cy="1143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63869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>
                          <a:extLst>
                            <a:ext uri="{96DAC541-7B7A-43D3-8B79-37D633B846F1}">
                              <asvg:svgBlip xmlns:asvg="http://schemas.microsoft.com/office/drawing/2016/SVG/main" r:embed="rId15"/>
                            </a:ext>
                          </a:extLst>
                        </a:blip>
                        <a:stretch/>
                      </pic:blipFill>
                      <pic:spPr bwMode="auto">
                        <a:xfrm>
                          <a:off x="0" y="0"/>
                          <a:ext cx="95249" cy="114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7.50pt;height:9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>
          <w:rFonts w:ascii="Liberation Sans" w:hAnsi="Liberation Sans" w:eastAsia="Liberation Sans" w:cs="Liberation Sans"/>
          <w:color w:val="000000"/>
          <w:sz w:val="24"/>
          <w:szCs w:val="24"/>
        </w:rP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φ ( n ) = ( p − 1 ) ⋅ ( q − 1 ) 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Liberation Sans" w:hAnsi="Liberation Sans" w:eastAsia="Liberation Sans" w:cs="Liberation Sans"/>
          <w:color w:val="000000"/>
          <w:sz w:val="24"/>
        </w:rPr>
      </w:r>
      <w:r/>
      <w:r/>
      <w:r>
        <w:rPr>
          <w:rFonts w:ascii="Liberation Sans" w:hAnsi="Liberation Sans" w:eastAsia="Liberation Sans" w:cs="Liberation Sans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4) выбирается целое число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 1 &lt; e &lt; φ ( n )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</w:t>
      </w:r>
      <w:r>
        <w:t xml:space="preserve"> </w:t>
      </w:r>
      <w:hyperlink r:id="rId16" w:tooltip="Взаимно простые числа" w:history="1">
        <w:r>
          <w:t xml:space="preserve">взаимно простое</w:t>
        </w:r>
      </w:hyperlink>
      <w:r>
        <w:t xml:space="preserve"> со з</w:t>
      </w:r>
      <w:r>
        <w:t xml:space="preserve">начением функции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φ ( n 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число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t xml:space="preserve">называется </w:t>
      </w:r>
      <w:r>
        <w:t xml:space="preserve">открытой экспонентой</w:t>
      </w:r>
      <w: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t xml:space="preserve">обычно в качестве </w:t>
      </w:r>
      <w:r>
        <w:t xml:space="preserve">e </w:t>
      </w:r>
      <w:r>
        <w:t xml:space="preserve">берут простые числа, содержащие небольшое количество единичных бит в </w:t>
      </w:r>
      <w:hyperlink r:id="rId17" w:tooltip="Двоичная система счисления" w:history="1">
        <w:r>
          <w:t xml:space="preserve">двоичной записи</w:t>
        </w:r>
      </w:hyperlink>
      <w:r>
        <w:t xml:space="preserve">, например, </w:t>
      </w:r>
      <w:r>
        <w:t xml:space="preserve">простые из </w:t>
      </w:r>
      <w:hyperlink r:id="rId18" w:tooltip="Числа Ферма" w:history="1">
        <w:r>
          <w:t xml:space="preserve">чисел Ферма</w:t>
        </w:r>
      </w:hyperlink>
      <w:r>
        <w:t xml:space="preserve">: 17, 257 или 65537, так как в этом случае время, необходимое для шифрования с использованием </w:t>
        <w:br/>
      </w:r>
      <w:hyperlink r:id="rId19" w:tooltip="Алгоритм быстрого возведения в степень" w:history="1">
        <w:r>
          <w:t xml:space="preserve">быстрого возведения в степень</w:t>
        </w:r>
      </w:hyperlink>
      <w:r>
        <w:t xml:space="preserve">, будет меньше;</w:t>
      </w:r>
      <w:r/>
    </w:p>
    <w:p>
      <w:pPr>
        <w:pBdr/>
        <w:shd w:val="nil"/>
        <w:spacing/>
        <w:ind w:firstLine="708"/>
        <w:rPr>
          <w14:ligatures w14:val="none"/>
        </w:rPr>
      </w:pPr>
      <w:r>
        <w:t xml:space="preserve">слишком малые значения </w:t>
      </w:r>
      <w:r>
        <w:t xml:space="preserve">e</w:t>
      </w:r>
      <w:r>
        <w:t xml:space="preserve">, например 3, потенциально могут ослабить безопасность </w:t>
        <w:tab/>
        <w:t xml:space="preserve">схемы RSA.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>
          <w14:ligatures w14:val="none"/>
        </w:rPr>
      </w:pPr>
      <w:r>
        <w:t xml:space="preserve">5) вычисляется число </w:t>
      </w:r>
      <w:r>
        <w:t xml:space="preserve">d</w:t>
      </w:r>
      <w:r>
        <w:t xml:space="preserve">, </w:t>
      </w:r>
      <w:hyperlink r:id="rId20" w:tooltip="Обратное по модулю число" w:history="1">
        <w:r>
          <w:t xml:space="preserve">мультипликативно обратное</w:t>
        </w:r>
      </w:hyperlink>
      <w:r>
        <w:t xml:space="preserve"> к числу </w:t>
      </w:r>
      <w:r>
        <w:t xml:space="preserve">e</w:t>
      </w:r>
      <w:r>
        <w:t xml:space="preserve"> по модулю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φ ( n 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t xml:space="preserve">то есть число, удовлетворяющее </w:t>
      </w:r>
      <w:hyperlink r:id="rId21" w:tooltip="Сравнение по модулю" w:history="1">
        <w:r>
          <w:t xml:space="preserve">сравнению</w:t>
        </w:r>
      </w:hyperlink>
      <w:r>
        <w:t xml:space="preserve">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600"/>
        <w:rPr/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d ⋅ e ≡ 1 ( mod φ ( n ) ) </w:t>
      </w:r>
      <w:r/>
    </w:p>
    <w:p>
      <w:pPr>
        <w:pBdr/>
        <w:shd w:val="nil"/>
        <w:spacing/>
        <w:ind w:firstLine="708"/>
        <w:rPr>
          <w14:ligatures w14:val="none"/>
        </w:rPr>
      </w:pPr>
      <w:r>
        <w:t xml:space="preserve">(число </w:t>
      </w:r>
      <w:r>
        <w:t xml:space="preserve">d </w:t>
      </w:r>
      <w:r>
        <w:t xml:space="preserve"> называется </w:t>
      </w:r>
      <w:r>
        <w:t xml:space="preserve">секретной экспонентой</w:t>
      </w:r>
      <w:r>
        <w:t xml:space="preserve">; обычно оно вычисляется при помощи </w:t>
      </w:r>
      <w:hyperlink r:id="rId22" w:tooltip="Расширенный алгоритм Евклида" w:history="1">
        <w:r>
          <w:tab/>
          <w:t xml:space="preserve">расширенного алгоритма Евклида</w:t>
        </w:r>
      </w:hyperlink>
      <w:r>
        <w:t xml:space="preserve">);</w:t>
      </w:r>
      <w:r/>
    </w:p>
    <w:p>
      <w:pPr>
        <w:pBdr/>
        <w:shd w:val="nil"/>
        <w:spacing/>
        <w:ind w:firstLine="708"/>
        <w:rPr>
          <w14:ligatures w14:val="none"/>
        </w:rPr>
      </w:pPr>
      <w:r>
        <w:t xml:space="preserve">6) пара </w:t>
      </w:r>
      <w:r>
        <w:t xml:space="preserve">( e , n ) </w:t>
      </w:r>
      <w:r>
        <w:t xml:space="preserve"> публикуется в качестве </w:t>
      </w:r>
      <w:r>
        <w:t xml:space="preserve">открытого ключа RSA</w:t>
      </w:r>
      <w:r>
        <w:t xml:space="preserve">;</w:t>
      </w:r>
      <w:r/>
    </w:p>
    <w:p>
      <w:pPr>
        <w:pBdr/>
        <w:shd w:val="nil"/>
        <w:spacing/>
        <w:ind w:firstLine="708"/>
        <w:rPr>
          <w14:ligatures w14:val="none"/>
        </w:rPr>
      </w:pPr>
      <w:r>
        <w:t xml:space="preserve">7) пара </w:t>
      </w:r>
      <w:r>
        <w:t xml:space="preserve">( d , n ) </w:t>
      </w:r>
      <w:r>
        <w:t xml:space="preserve"> играет роль </w:t>
      </w:r>
      <w:r>
        <w:t xml:space="preserve">закрытого ключа RSA</w:t>
      </w:r>
      <w:r>
        <w:t xml:space="preserve"> </w:t>
      </w:r>
      <w:r>
        <w:t xml:space="preserve">и держится в секрете.</w:t>
      </w:r>
      <w:r/>
    </w:p>
    <w:p>
      <w:pPr>
        <w:pStyle w:val="1_1887"/>
        <w:pBdr/>
        <w:spacing/>
        <w:ind/>
        <w:rPr>
          <w14:ligatures w14:val="none"/>
        </w:rPr>
      </w:pPr>
      <w:r>
        <w:t xml:space="preserve">Алгоритм шифрования</w:t>
      </w:r>
      <w:r>
        <w:t xml:space="preserve">: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Взять </w:t>
      </w:r>
      <w:r>
        <w:t xml:space="preserve">открытый ключ</w:t>
      </w:r>
      <w:r>
        <w:t xml:space="preserve"> </w:t>
      </w:r>
      <w:r>
        <w:t xml:space="preserve">( e , n ) </w:t>
      </w:r>
      <w:r/>
      <w:r/>
    </w:p>
    <w:p>
      <w:pPr>
        <w:pBdr/>
        <w:shd w:val="nil"/>
        <w:spacing/>
        <w:ind/>
        <w:rPr>
          <w14:ligatures w14:val="none"/>
        </w:rPr>
      </w:pPr>
      <w:r>
        <w:t xml:space="preserve">Взять </w:t>
      </w:r>
      <w:r>
        <w:t xml:space="preserve">открытый текст</w:t>
      </w:r>
      <w:r>
        <w:t xml:space="preserve"> </w:t>
      </w:r>
      <w:r>
        <w:t xml:space="preserve">m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Зашифровать сообщение с использованием открытого ключа: </w:t>
      </w:r>
      <w:r/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c = E ( m ) = m^</w:t>
      </w:r>
      <w:r>
        <w:t xml:space="preserve">e </w:t>
      </w:r>
      <w:r>
        <w:t xml:space="preserve">mod n  </w:t>
      </w:r>
      <w:r/>
    </w:p>
    <w:p>
      <w:pPr>
        <w:pStyle w:val="1_1887"/>
        <w:pBdr/>
        <w:spacing/>
        <w:ind/>
        <w:rPr>
          <w14:ligatures w14:val="none"/>
        </w:rPr>
      </w:pPr>
      <w:r>
        <w:t xml:space="preserve">Алгоритм расшифрования</w:t>
      </w:r>
      <w:r>
        <w:t xml:space="preserve">: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Принять зашифрованное сообщение </w:t>
      </w:r>
      <w:r>
        <w:t xml:space="preserve">c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Взять свой </w:t>
      </w:r>
      <w:r>
        <w:t xml:space="preserve">закрытый ключ</w:t>
      </w:r>
      <w:r>
        <w:t xml:space="preserve"> </w:t>
      </w:r>
      <w:r>
        <w:t xml:space="preserve">( d , n )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Применить закрытый ключ для расшифрования сообщения: </w:t>
      </w:r>
      <w:r/>
    </w:p>
    <w:p>
      <w:pPr>
        <w:pBdr/>
        <w:shd w:val="nil"/>
        <w:spacing/>
        <w:ind/>
        <w:rPr>
          <w14:ligatures w14:val="none"/>
        </w:rPr>
      </w:pPr>
      <w:r>
        <w:t xml:space="preserve">m = D ( c ) = c^</w:t>
      </w:r>
      <w:r>
        <w:t xml:space="preserve">d </w:t>
      </w:r>
      <w:r>
        <w:t xml:space="preserve">mod n </w:t>
      </w:r>
      <w:r/>
    </w:p>
    <w:p>
      <w:pPr>
        <w:pBdr/>
        <w:spacing/>
        <w:ind/>
        <w:jc w:val="left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  <w:t xml:space="preserve">Демонстрация работы программы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Для демонстрации, согласно требованиям, будут зашифрованы следующие сообщения:</w:t>
      </w:r>
      <w:r/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Докукин Дмитрий Владимирович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Ключ будет сгенерирован автоматически, при помощи приложения. Он хранится, как текстовый документ.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Зашифрованное сообщение получается в формате бинарного файла.</w:t>
      </w:r>
      <w:r>
        <w:rPr>
          <w:highlight w:val="none"/>
        </w:rPr>
      </w:r>
      <w:r/>
    </w:p>
    <w:p>
      <w:pPr>
        <w:pStyle w:val="1_164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</w:rPr>
        <w:t xml:space="preserve">Пример 1</w:t>
      </w:r>
      <w:r>
        <w:rPr>
          <w:highlight w:val="none"/>
          <w14:ligatures w14:val="none"/>
        </w:rPr>
      </w:r>
      <w:r/>
    </w:p>
    <w:p>
      <w:pPr>
        <w:pBdr/>
        <w:spacing/>
        <w:ind/>
        <w:rPr>
          <w:highlight w:val="none"/>
        </w:rPr>
      </w:pPr>
      <w:r>
        <w:t xml:space="preserve">Шифрование сообщения: </w:t>
      </w:r>
      <w:r>
        <w:rPr>
          <w:highlight w:val="none"/>
        </w:rPr>
      </w:r>
      <w:r>
        <w:rPr>
          <w:highlight w:val="none"/>
        </w:rPr>
        <w:t xml:space="preserve">Нижегородский Государственный Технический Университет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Команда 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  <w:t xml:space="preserve">./rsa keygen 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позволяет сгенерировать подходящий ключ для шифрования. </w:t>
      </w:r>
      <w:r>
        <w:rPr>
          <w:highlight w:val="none"/>
        </w:rPr>
        <w:t xml:space="preserve">Будет создано два файла с публичным</w:t>
      </w:r>
      <w:r>
        <w:rPr>
          <w:highlight w:val="none"/>
        </w:rPr>
        <w:t xml:space="preserve"> и приватным ключами. Без указания названия файла ключа, по умолчанию будут созданы «key» и «key.pub».</w:t>
      </w:r>
      <w:r>
        <w:rPr>
          <w:highlight w:val="none"/>
        </w:rPr>
        <w:t xml:space="preserve"> Ключ состоит из пары значений экспонента-модуль.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 файле text.txt записано сообщение. Шифртекст будет записан в файл encrypted</w:t>
      </w:r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Следующая команда вызывает шифрование указанного сообщения: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./rsa encrypt text.txt encrypted key=key</w:t>
      </w:r>
      <w:r>
        <w:rPr>
          <w:rFonts w:ascii="Consolas" w:hAnsi="Consolas" w:eastAsia="Consolas" w:cs="Consolas"/>
          <w:highlight w:val="none"/>
        </w:rPr>
        <w:t xml:space="preserve">.pub</w:t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При расшифровке, указываю операцию расшифровки, файл с шифртекстом (encrypted),имя файла для расшифрованного сообщения (decrypted.txt) и файл с ключом (key):</w:t>
      </w:r>
      <w:r>
        <w:rPr>
          <w:highlight w:val="none"/>
        </w:rPr>
      </w:r>
    </w:p>
    <w:p>
      <w:pPr>
        <w:pBdr/>
        <w:spacing/>
        <w:ind/>
        <w:rPr>
          <w:rFonts w:ascii="Consolas" w:hAnsi="Consolas" w:cs="Consolas"/>
          <w:highlight w:val="none"/>
        </w:rPr>
      </w:pP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  <w:t xml:space="preserve">./rsa decrypt encrypted dec.txt key=key</w:t>
      </w:r>
      <w:r>
        <w:rPr>
          <w:rFonts w:ascii="Consolas" w:hAnsi="Consolas" w:eastAsia="Consolas" w:cs="Consolas"/>
          <w:highlight w:val="none"/>
        </w:rPr>
      </w:r>
      <w:r>
        <w:rPr>
          <w:rFonts w:ascii="Consolas" w:hAnsi="Consolas" w:eastAsia="Consolas" w:cs="Consolas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4187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0010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6645909" cy="241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190.4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Расшифровка прошла успешно.</w:t>
      </w:r>
      <w:r>
        <w:rPr>
          <w:highlight w:val="none"/>
        </w:rPr>
      </w:r>
    </w:p>
    <w:p>
      <w:pPr>
        <w:pStyle w:val="1_1645"/>
        <w:pBdr/>
        <w:spacing/>
        <w:ind/>
        <w:rPr/>
      </w:pPr>
      <w:r>
        <w:rPr>
          <w:highlight w:val="none"/>
        </w:rPr>
        <w:t xml:space="preserve">Пример 2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Шифрование и расшифровка сообщения: </w:t>
      </w:r>
      <w:r>
        <w:t xml:space="preserve">Докукин Дмитрий Владимирович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Все операции показаны на одном скриншоте: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23440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96036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645909" cy="1234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97.2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text.txt: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1530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9022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6645909" cy="2215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23.30pt;height:174.4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Содержимое файла dec.txt: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22153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8548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6645909" cy="2215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174.43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Процессы прошли успешно.</w:t>
      </w:r>
      <w:r>
        <w:rPr>
          <w:highlight w:val="none"/>
        </w:rPr>
      </w:r>
    </w:p>
    <w:p>
      <w:pPr>
        <w:pStyle w:val="1_1191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1_1191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1_1191"/>
        <w:pBdr/>
        <w:spacing/>
        <w:ind/>
        <w:rPr>
          <w:highlight w:val="none"/>
        </w:rPr>
      </w:pPr>
      <w:r>
        <w:rPr>
          <w:highlight w:val="none"/>
        </w:rPr>
        <w:t xml:space="preserve">Программа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В программе представлены несколько классов и одно пространство имён: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InputHandler – отвечает за обработку ввода. Проверяет входные данные на корректность, хранит в себе имена файлов.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rFonts w:ascii="Droid Sans Mono" w:hAnsi="Droid Sans Mono" w:eastAsia="Droid Sans Mono" w:cs="Droid Sans Mono"/>
          <w:color w:val="000000"/>
          <w:sz w:val="21"/>
        </w:rPr>
        <w:t xml:space="preserve">RSA </w:t>
      </w:r>
      <w:r>
        <w:rPr>
          <w:highlight w:val="none"/>
        </w:rPr>
        <w:t xml:space="preserve">– отвечает за шифрование и расшифровку. Хранит в себе значение ключа. Имеет методы шифрования, расшифрования и генерации ключа.</w:t>
      </w:r>
      <w:r/>
      <w:r>
        <w:rPr>
          <w:rFonts w:ascii="Droid Sans Mono" w:hAnsi="Droid Sans Mono" w:eastAsia="Droid Sans Mono" w:cs="Droid Sans Mono"/>
          <w:sz w:val="21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RSA::Key – вложенный класс. Содержит модуль и экспоненту ключа.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FileManager – позволяет считывать данные из файлов и сохранять результаты шифрования и расшифрования.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</w:rPr>
      </w:pPr>
      <w:r>
        <w:rPr>
          <w:highlight w:val="none"/>
        </w:rPr>
        <w:t xml:space="preserve">MPZ – класс, реализующий поддержку целых чисел динамической размерности.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Экземпляры данных классов объявляются в файле main.cpp, где происходит последовательный вызов нужных методов для выполнения требуемой операции.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>
        <w:t xml:space="preserve">KeyHandling – пространство имён, содержащее функции импорта, экспорта и обработки ключей.</w:t>
      </w:r>
      <w:r/>
    </w:p>
    <w:p>
      <w:pPr>
        <w:pBdr/>
        <w:shd w:val="nil" w:color="000000"/>
        <w:spacing/>
        <w:ind/>
        <w:rPr/>
      </w:pPr>
      <w:r>
        <w:t xml:space="preserve">Программа была написана при использовании библиотеки GMP.</w:t>
      </w:r>
      <w:r/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notePr/>
      <w:endnotePr/>
      <w:type w:val="nextPage"/>
      <w:pgSz w:h="16838" w:orient="landscape" w:w="11906"/>
      <w:pgMar w:top="720" w:right="720" w:bottom="72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onsolas">
    <w:panose1 w:val="020B0609020204030204"/>
  </w:font>
  <w:font w:name="Liberation Sans">
    <w:panose1 w:val="020B06040202020202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13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1">
      <w:isLgl w:val="false"/>
      <w:lvlJc w:val="left"/>
      <w:lvlText w:val="·"/>
      <w:numFmt w:val="bullet"/>
      <w:pPr>
        <w:pBdr/>
        <w:spacing/>
        <w:ind w:hanging="360" w:left="20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2">
      <w:isLgl w:val="false"/>
      <w:lvlJc w:val="left"/>
      <w:lvlText w:val="·"/>
      <w:numFmt w:val="bullet"/>
      <w:pPr>
        <w:pBdr/>
        <w:spacing/>
        <w:ind w:hanging="360" w:left="27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4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4">
      <w:isLgl w:val="false"/>
      <w:lvlJc w:val="left"/>
      <w:lvlText w:val="·"/>
      <w:numFmt w:val="bullet"/>
      <w:pPr>
        <w:pBdr/>
        <w:spacing/>
        <w:ind w:hanging="360" w:left="418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5">
      <w:isLgl w:val="false"/>
      <w:lvlJc w:val="left"/>
      <w:lvlText w:val="·"/>
      <w:numFmt w:val="bullet"/>
      <w:pPr>
        <w:pBdr/>
        <w:spacing/>
        <w:ind w:hanging="360" w:left="490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62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7">
      <w:isLgl w:val="false"/>
      <w:lvlJc w:val="left"/>
      <w:lvlText w:val="·"/>
      <w:numFmt w:val="bullet"/>
      <w:pPr>
        <w:pBdr/>
        <w:spacing/>
        <w:ind w:hanging="360" w:left="634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  <w:lvl w:ilvl="8">
      <w:isLgl w:val="false"/>
      <w:lvlJc w:val="left"/>
      <w:lvlText w:val="·"/>
      <w:numFmt w:val="bullet"/>
      <w:pPr>
        <w:pBdr/>
        <w:spacing/>
        <w:ind w:hanging="360" w:left="7069"/>
      </w:pPr>
      <w:rPr>
        <w:rFonts w:hint="default" w:ascii="Symbol" w:hAnsi="Symbol" w:eastAsia="Symbol" w:cs="Symbol"/>
        <w:color w:val="000000"/>
        <w:sz w:val="24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  <w:rPr>
      <w:sz w:val="24"/>
      <w:szCs w:val="24"/>
    </w:r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1192" w:customStyle="1">
    <w:name w:val="Большой заголовок_character"/>
    <w:basedOn w:val="16"/>
    <w:link w:val="1_1191"/>
    <w:pPr>
      <w:pBdr/>
      <w:spacing/>
      <w:ind/>
    </w:pPr>
    <w:rPr>
      <w:rStyle w:val="16"/>
      <w:sz w:val="40"/>
      <w:szCs w:val="40"/>
    </w:rPr>
  </w:style>
  <w:style w:type="paragraph" w:styleId="1_1191" w:customStyle="1">
    <w:name w:val="Большой заголовок"/>
    <w:basedOn w:val="617"/>
    <w:next w:val="617"/>
    <w:link w:val="1_1192"/>
    <w:qFormat/>
    <w:pPr>
      <w:pBdr/>
      <w:spacing/>
      <w:ind/>
    </w:pPr>
    <w:rPr>
      <w:rStyle w:val="16"/>
      <w:sz w:val="40"/>
      <w:szCs w:val="40"/>
    </w:rPr>
  </w:style>
  <w:style w:type="character" w:styleId="1_1414" w:customStyle="1">
    <w:name w:val="Средний заголовок_character"/>
    <w:basedOn w:val="16"/>
    <w:link w:val="1_1413"/>
    <w:pPr>
      <w:pBdr/>
      <w:spacing/>
      <w:ind/>
    </w:pPr>
    <w:rPr>
      <w:rStyle w:val="16"/>
      <w:sz w:val="36"/>
      <w:szCs w:val="36"/>
    </w:rPr>
  </w:style>
  <w:style w:type="paragraph" w:styleId="1_1413" w:customStyle="1">
    <w:name w:val="Средний заголовок"/>
    <w:basedOn w:val="617"/>
    <w:next w:val="617"/>
    <w:link w:val="1_1414"/>
    <w:qFormat/>
    <w:pPr>
      <w:pBdr/>
      <w:spacing/>
      <w:ind/>
    </w:pPr>
    <w:rPr>
      <w:rStyle w:val="16"/>
      <w:sz w:val="36"/>
      <w:szCs w:val="36"/>
    </w:rPr>
  </w:style>
  <w:style w:type="character" w:styleId="1_1646" w:customStyle="1">
    <w:name w:val="Малый заголовок_character"/>
    <w:basedOn w:val="16"/>
    <w:link w:val="1_1645"/>
    <w:pPr>
      <w:pBdr/>
      <w:spacing/>
      <w:ind/>
    </w:pPr>
    <w:rPr>
      <w:rStyle w:val="16"/>
      <w:sz w:val="32"/>
      <w:szCs w:val="32"/>
    </w:rPr>
  </w:style>
  <w:style w:type="paragraph" w:styleId="1_1645" w:customStyle="1">
    <w:name w:val="Малый заголовок"/>
    <w:basedOn w:val="617"/>
    <w:next w:val="617"/>
    <w:link w:val="1_1646"/>
    <w:qFormat/>
    <w:pPr>
      <w:pBdr/>
      <w:spacing/>
      <w:ind/>
    </w:pPr>
    <w:rPr>
      <w:rStyle w:val="16"/>
      <w:sz w:val="32"/>
      <w:szCs w:val="32"/>
    </w:rPr>
  </w:style>
  <w:style w:type="character" w:styleId="1_1888" w:customStyle="1">
    <w:name w:val="Подзаголовок_character"/>
    <w:basedOn w:val="16"/>
    <w:link w:val="1_1887"/>
    <w:pPr>
      <w:pBdr/>
      <w:spacing/>
      <w:ind/>
    </w:pPr>
    <w:rPr>
      <w:rStyle w:val="16"/>
      <w:sz w:val="28"/>
      <w:szCs w:val="28"/>
    </w:rPr>
  </w:style>
  <w:style w:type="paragraph" w:styleId="1_1887" w:customStyle="1">
    <w:name w:val="Подзаголовок"/>
    <w:basedOn w:val="617"/>
    <w:next w:val="617"/>
    <w:link w:val="1_1888"/>
    <w:qFormat/>
    <w:pPr>
      <w:pBdr/>
      <w:spacing/>
      <w:ind/>
    </w:pPr>
    <w:rPr>
      <w:rStyle w:val="16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12" Type="http://schemas.openxmlformats.org/officeDocument/2006/relationships/hyperlink" Target="https://ru.wikipedia.org/wiki/%D0%91%D0%B8%D1%82" TargetMode="External"/><Relationship Id="rId13" Type="http://schemas.openxmlformats.org/officeDocument/2006/relationships/hyperlink" Target="https://ru.wikipedia.org/wiki/%D0%A4%D1%83%D0%BD%D0%BA%D1%86%D0%B8%D1%8F_%D0%AD%D0%B9%D0%BB%D0%B5%D1%80%D0%B0" TargetMode="External"/><Relationship Id="rId14" Type="http://schemas.openxmlformats.org/officeDocument/2006/relationships/image" Target="media/image2.png"/><Relationship Id="rId15" Type="http://schemas.openxmlformats.org/officeDocument/2006/relationships/image" Target="media/media1.svg"/><Relationship Id="rId16" Type="http://schemas.openxmlformats.org/officeDocument/2006/relationships/hyperlink" Target="https://ru.wikipedia.org/wiki/%D0%92%D0%B7%D0%B0%D0%B8%D0%BC%D0%BD%D0%BE_%D0%BF%D1%80%D0%BE%D1%81%D1%82%D1%8B%D0%B5_%D1%87%D0%B8%D1%81%D0%BB%D0%B0" TargetMode="External"/><Relationship Id="rId17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18" Type="http://schemas.openxmlformats.org/officeDocument/2006/relationships/hyperlink" Target="https://ru.wikipedia.org/wiki/%D0%A7%D0%B8%D1%81%D0%BB%D0%B0_%D0%A4%D0%B5%D1%80%D0%BC%D0%B0" TargetMode="External"/><Relationship Id="rId19" Type="http://schemas.openxmlformats.org/officeDocument/2006/relationships/hyperlink" Target="https://ru.wikipedia.org/wiki/%D0%90%D0%BB%D0%B3%D0%BE%D1%80%D0%B8%D1%82%D0%BC_%D0%B1%D1%8B%D1%81%D1%82%D1%80%D0%BE%D0%B3%D0%BE_%D0%B2%D0%BE%D0%B7%D0%B2%D0%B5%D0%B4%D0%B5%D0%BD%D0%B8%D1%8F_%D0%B2_%D1%81%D1%82%D0%B5%D0%BF%D0%B5%D0%BD%D1%8C" TargetMode="External"/><Relationship Id="rId20" Type="http://schemas.openxmlformats.org/officeDocument/2006/relationships/hyperlink" Target="https://ru.wikipedia.org/wiki/%D0%9E%D0%B1%D1%80%D0%B0%D1%82%D0%BD%D0%BE%D0%B5_%D0%BF%D0%BE_%D0%BC%D0%BE%D0%B4%D1%83%D0%BB%D1%8E_%D1%87%D0%B8%D1%81%D0%BB%D0%BE" TargetMode="External"/><Relationship Id="rId21" Type="http://schemas.openxmlformats.org/officeDocument/2006/relationships/hyperlink" Target="https://ru.wikipedia.org/wiki/%D0%A1%D1%80%D0%B0%D0%B2%D0%BD%D0%B5%D0%BD%D0%B8%D0%B5_%D0%BF%D0%BE_%D0%BC%D0%BE%D0%B4%D1%83%D0%BB%D1%8E" TargetMode="External"/><Relationship Id="rId22" Type="http://schemas.openxmlformats.org/officeDocument/2006/relationships/hyperlink" Target="https://ru.wikipedia.org/wiki/%D0%A0%D0%B0%D1%81%D1%88%D0%B8%D1%80%D0%B5%D0%BD%D0%BD%D1%8B%D0%B9_%D0%B0%D0%BB%D0%B3%D0%BE%D1%80%D0%B8%D1%82%D0%BC_%D0%95%D0%B2%D0%BA%D0%BB%D0%B8%D0%B4%D0%B0" TargetMode="External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2024-01-09T14:23:35Z</dcterms:modified>
</cp:coreProperties>
</file>