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МИНОБРНАУКИ РОССИИ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ind w:left="567"/>
        <w:jc w:val="center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  <w:t xml:space="preserve">Федеральное государственное бюджетное образовательное учреждение высшего образования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center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НИЖЕГОРОДСКИЙ ГОСУДАРСТВЕННЫЙ ТЕХНИЧЕСКИЙ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center"/>
        <w:spacing w:after="0" w:afterAutospacing="0" w:line="240" w:lineRule="auto"/>
        <w:rPr>
          <w:rFonts w:ascii="Open Sans" w:hAnsi="Open Sans" w:eastAsia="Open Sans" w:cs="Open Sans"/>
          <w:sz w:val="26"/>
          <w:szCs w:val="26"/>
          <w:highlight w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УНИВЕРСИТЕТ им. Р.Е.АЛЕКСЕЕВА</w:t>
      </w:r>
      <w:r>
        <w:rPr>
          <w:rFonts w:ascii="Open Sans" w:hAnsi="Open Sans" w:eastAsia="Open Sans" w:cs="Open Sans"/>
          <w:sz w:val="26"/>
          <w:szCs w:val="26"/>
          <w:highlight w:val="none"/>
        </w:rPr>
      </w:r>
      <w:r>
        <w:rPr>
          <w:rFonts w:ascii="Open Sans" w:hAnsi="Open Sans" w:eastAsia="Open Sans" w:cs="Open Sans"/>
          <w:sz w:val="26"/>
          <w:szCs w:val="26"/>
          <w:highlight w:val="none"/>
        </w:rPr>
      </w:r>
    </w:p>
    <w:p>
      <w:pPr>
        <w:ind w:left="0" w:firstLine="0"/>
        <w:jc w:val="left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225448</wp:posOffset>
                </wp:positionV>
                <wp:extent cx="1783715" cy="1427480"/>
                <wp:effectExtent l="0" t="0" r="6985" b="1270"/>
                <wp:wrapNone/>
                <wp:docPr id="1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150298" name="Рисунок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>
                          <a:grayscl/>
                        </a:blip>
                        <a:stretch/>
                      </pic:blipFill>
                      <pic:spPr bwMode="auto">
                        <a:xfrm>
                          <a:off x="0" y="0"/>
                          <a:ext cx="1783713" cy="14274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68480;o:allowoverlap:true;o:allowincell:true;mso-position-horizontal-relative:text;margin-left:-20.00pt;mso-position-horizontal:absolute;mso-position-vertical-relative:text;margin-top:17.75pt;mso-position-vertical:absolute;width:140.45pt;height:112.40pt;mso-wrap-distance-left:9.00pt;mso-wrap-distance-top:0.00pt;mso-wrap-distance-right:9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7f7f7f"/>
          <w:sz w:val="28"/>
          <w:szCs w:val="28"/>
        </w:rPr>
      </w:pPr>
      <w:r>
        <w:rPr>
          <w:rFonts w:ascii="Open Sans" w:hAnsi="Open Sans" w:eastAsia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  <w:r>
        <w:rPr>
          <w:rFonts w:ascii="Open Sans" w:hAnsi="Open Sans" w:cs="Open Sans"/>
          <w:color w:val="7f7f7f"/>
          <w:sz w:val="28"/>
          <w:szCs w:val="28"/>
        </w:rPr>
      </w:r>
    </w:p>
    <w:p>
      <w:pPr>
        <w:jc w:val="center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ОТЧЁТ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center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по лабораторной работе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center"/>
        <w:spacing w:after="0" w:afterAutospacing="0" w:line="240" w:lineRule="auto"/>
        <w:rPr>
          <w:rFonts w:ascii="Open Sans" w:hAnsi="Open Sans" w:eastAsia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по дисциплине</w:t>
      </w: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eastAsia="Open Sans" w:cs="Open Sans"/>
          <w:sz w:val="26"/>
          <w:szCs w:val="26"/>
        </w:rPr>
      </w:r>
    </w:p>
    <w:p>
      <w:pPr>
        <w:jc w:val="center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 «UI дизайн</w:t>
      </w:r>
      <w:r>
        <w:rPr>
          <w:rFonts w:ascii="Open Sans" w:hAnsi="Open Sans" w:eastAsia="Open Sans" w:cs="Open Sans"/>
          <w:sz w:val="26"/>
          <w:szCs w:val="26"/>
        </w:rPr>
        <w:t xml:space="preserve">»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center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spacing w:after="0" w:afterAutospacing="0" w:line="240" w:lineRule="auto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000000" w:themeColor="text1"/>
          <w:sz w:val="28"/>
          <w:szCs w:val="28"/>
        </w:rPr>
      </w:pPr>
      <w:r>
        <w:rPr>
          <w:rFonts w:ascii="Open Sans" w:hAnsi="Open Sans" w:eastAsia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  <w:r>
        <w:rPr>
          <w:rFonts w:ascii="Open Sans" w:hAnsi="Open Sans" w:cs="Open Sans"/>
          <w:color w:val="000000" w:themeColor="text1"/>
          <w:sz w:val="28"/>
          <w:szCs w:val="28"/>
        </w:rPr>
      </w:r>
    </w:p>
    <w:p>
      <w:pPr>
        <w:spacing w:after="0" w:afterAutospacing="0" w:line="240" w:lineRule="auto"/>
        <w:rPr>
          <w:rFonts w:ascii="Open Sans" w:hAnsi="Open Sans" w:cs="Open Sans"/>
          <w:color w:val="000000" w:themeColor="text1"/>
          <w:sz w:val="26"/>
          <w:szCs w:val="26"/>
        </w:rPr>
      </w:pPr>
      <w:r>
        <w:rPr>
          <w:rFonts w:ascii="Open Sans" w:hAnsi="Open Sans" w:eastAsia="Open Sans" w:cs="Open Sans"/>
          <w:color w:val="000000" w:themeColor="text1"/>
          <w:sz w:val="26"/>
          <w:szCs w:val="26"/>
        </w:rPr>
      </w:r>
      <w:r>
        <w:rPr>
          <w:rFonts w:ascii="Open Sans" w:hAnsi="Open Sans" w:cs="Open Sans"/>
          <w:color w:val="000000" w:themeColor="text1"/>
          <w:sz w:val="26"/>
          <w:szCs w:val="26"/>
        </w:rPr>
      </w:r>
      <w:r>
        <w:rPr>
          <w:rFonts w:ascii="Open Sans" w:hAnsi="Open Sans" w:cs="Open Sans"/>
          <w:color w:val="000000" w:themeColor="text1"/>
          <w:sz w:val="26"/>
          <w:szCs w:val="26"/>
        </w:rPr>
      </w:r>
    </w:p>
    <w:p>
      <w:pPr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Руководитель: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_________________ Анисимова Е.С.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Студент</w:t>
      </w:r>
      <w:r>
        <w:rPr>
          <w:rFonts w:ascii="Open Sans" w:hAnsi="Open Sans" w:eastAsia="Open Sans" w:cs="Open Sans"/>
          <w:sz w:val="26"/>
          <w:szCs w:val="26"/>
        </w:rPr>
        <w:t xml:space="preserve">: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  <w:highlight w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_________________</w:t>
      </w:r>
      <w:r>
        <w:rPr>
          <w:rFonts w:ascii="Open Sans" w:hAnsi="Open Sans" w:eastAsia="Open Sans" w:cs="Open Sans"/>
          <w:sz w:val="26"/>
          <w:szCs w:val="26"/>
        </w:rPr>
        <w:t xml:space="preserve"> </w:t>
      </w:r>
      <w:r>
        <w:rPr>
          <w:rFonts w:ascii="Open Sans" w:hAnsi="Open Sans" w:eastAsia="Open Sans" w:cs="Open Sans"/>
          <w:sz w:val="26"/>
          <w:szCs w:val="26"/>
        </w:rPr>
        <w:t xml:space="preserve">Докукин Д.В.</w:t>
      </w:r>
      <w:r>
        <w:rPr>
          <w:rFonts w:ascii="Open Sans" w:hAnsi="Open Sans" w:cs="Open Sans"/>
          <w:sz w:val="26"/>
          <w:szCs w:val="26"/>
          <w:highlight w:val="none"/>
        </w:rPr>
      </w:r>
      <w:r>
        <w:rPr>
          <w:rFonts w:ascii="Open Sans" w:hAnsi="Open Sans" w:cs="Open Sans"/>
          <w:sz w:val="26"/>
          <w:szCs w:val="26"/>
          <w:highlight w:val="none"/>
        </w:rPr>
      </w:r>
    </w:p>
    <w:p>
      <w:pPr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  <w14:ligatures w14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Группа:</w:t>
      </w:r>
      <w:r>
        <w:rPr>
          <w:rFonts w:ascii="Open Sans" w:hAnsi="Open Sans" w:cs="Open Sans"/>
          <w:sz w:val="26"/>
          <w:szCs w:val="26"/>
          <w14:ligatures w14:val="none"/>
        </w:rPr>
      </w:r>
      <w:r>
        <w:rPr>
          <w:rFonts w:ascii="Open Sans" w:hAnsi="Open Sans" w:cs="Open Sans"/>
          <w:sz w:val="26"/>
          <w:szCs w:val="26"/>
          <w14:ligatures w14:val="none"/>
        </w:rPr>
      </w:r>
    </w:p>
    <w:p>
      <w:pPr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  <w14:ligatures w14:val="none"/>
        </w:rPr>
      </w:pPr>
      <w:r>
        <w:rPr>
          <w:rFonts w:ascii="Open Sans" w:hAnsi="Open Sans" w:eastAsia="Open Sans" w:cs="Open Sans"/>
          <w:sz w:val="26"/>
          <w:szCs w:val="26"/>
        </w:rPr>
        <w:t xml:space="preserve">20-ПО</w:t>
      </w:r>
      <w:r>
        <w:rPr>
          <w:rFonts w:ascii="Open Sans" w:hAnsi="Open Sans" w:cs="Open Sans"/>
          <w:sz w:val="26"/>
          <w:szCs w:val="26"/>
          <w14:ligatures w14:val="none"/>
        </w:rPr>
      </w:r>
      <w:r>
        <w:rPr>
          <w:rFonts w:ascii="Open Sans" w:hAnsi="Open Sans" w:cs="Open Sans"/>
          <w:sz w:val="26"/>
          <w:szCs w:val="26"/>
          <w14:ligatures w14:val="none"/>
        </w:rPr>
      </w:r>
    </w:p>
    <w:p>
      <w:pPr>
        <w:ind w:left="4678"/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Работа защищена «___» ____________ 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ind w:left="4678"/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  <w:t xml:space="preserve">С оценкой _______________________</w:t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pPr>
        <w:jc w:val="right"/>
        <w:spacing w:after="0" w:afterAutospacing="0" w:line="240" w:lineRule="auto"/>
        <w:rPr>
          <w:rFonts w:ascii="Open Sans" w:hAnsi="Open Sans" w:cs="Open Sans"/>
          <w:sz w:val="26"/>
          <w:szCs w:val="26"/>
        </w:rPr>
      </w:pPr>
      <w:r>
        <w:rPr>
          <w:rFonts w:ascii="Open Sans" w:hAnsi="Open Sans" w:eastAsia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  <w:r>
        <w:rPr>
          <w:rFonts w:ascii="Open Sans" w:hAnsi="Open Sans" w:cs="Open Sans"/>
          <w:sz w:val="26"/>
          <w:szCs w:val="26"/>
        </w:rPr>
      </w:r>
    </w:p>
    <w:p>
      <w:r/>
      <w:r/>
    </w:p>
    <w:p>
      <w:r>
        <w:br w:type="page" w:clear="all"/>
      </w:r>
      <w:r/>
      <w:r/>
    </w:p>
    <w:p>
      <w:pPr>
        <w:pStyle w:val="1_918"/>
        <w:ind w:firstLine="0"/>
        <w:jc w:val="left"/>
        <w:rPr>
          <w:rFonts w:ascii="Open Sans" w:hAnsi="Open Sans" w:cs="Open Sans"/>
          <w:b/>
          <w:bCs/>
          <w:sz w:val="36"/>
          <w:szCs w:val="36"/>
          <w:highlight w:val="none"/>
        </w:rPr>
      </w:pPr>
      <w:r>
        <w:rPr>
          <w:rStyle w:val="1_917"/>
          <w:rFonts w:ascii="Open Sans" w:hAnsi="Open Sans" w:eastAsia="Open Sans" w:cs="Open Sans"/>
          <w:b/>
          <w:bCs/>
          <w:color w:val="auto"/>
          <w:sz w:val="36"/>
          <w:szCs w:val="36"/>
        </w:rPr>
        <w:t xml:space="preserve">Цель работы</w:t>
      </w:r>
      <w:r>
        <w:rPr>
          <w:rFonts w:ascii="Open Sans" w:hAnsi="Open Sans" w:cs="Open Sans"/>
          <w:b/>
          <w:bCs/>
          <w:sz w:val="36"/>
          <w:szCs w:val="36"/>
        </w:rPr>
      </w:r>
      <w:r>
        <w:rPr>
          <w:rFonts w:ascii="Open Sans" w:hAnsi="Open Sans" w:cs="Open Sans"/>
          <w:b/>
          <w:bCs/>
          <w:sz w:val="36"/>
          <w:szCs w:val="36"/>
        </w:rPr>
      </w:r>
    </w:p>
    <w:p>
      <w:pPr>
        <w:ind w:firstLine="0"/>
        <w:jc w:val="left"/>
        <w:spacing w:after="85" w:afterAutospacing="0" w:line="240" w:lineRule="auto"/>
        <w:widowControl w:val="off"/>
        <w:rPr>
          <w:highlight w:val="none"/>
        </w:rPr>
        <w:suppressLineNumbers w:val="0"/>
      </w:pPr>
      <w:r>
        <w:t xml:space="preserve">Разработать макет интерфейса для работы с программой (алгоритмом), с использованием инструмента Figma. </w:t>
      </w:r>
      <w:r/>
      <w:r/>
      <w:r>
        <w:rPr>
          <w:highlight w:val="none"/>
        </w:rPr>
      </w:r>
      <w:r/>
      <w:r>
        <w:rPr>
          <w:highlight w:val="none"/>
        </w:rPr>
      </w:r>
    </w:p>
    <w:p>
      <w:pPr>
        <w:ind w:firstLine="0"/>
        <w:jc w:val="left"/>
        <w:spacing w:after="85" w:afterAutospacing="0" w:line="240" w:lineRule="auto"/>
        <w:widowControl w:val="off"/>
        <w:suppressLineNumbers w:val="0"/>
      </w:pPr>
      <w:r>
        <w:t xml:space="preserve">Общие требования:</w:t>
      </w:r>
      <w:r/>
    </w:p>
    <w:p>
      <w:pPr>
        <w:pStyle w:val="621"/>
        <w:numPr>
          <w:ilvl w:val="0"/>
          <w:numId w:val="1"/>
        </w:numPr>
        <w:jc w:val="left"/>
        <w:spacing w:after="85" w:afterAutospacing="0" w:line="240" w:lineRule="auto"/>
        <w:widowControl w:val="off"/>
        <w:suppressLineNumbers w:val="0"/>
      </w:pPr>
      <w:r>
        <w:t xml:space="preserve">Макет должен быть создан в соответствии с принципами хорошего дизайна и удобства использования.</w:t>
      </w:r>
      <w:r/>
    </w:p>
    <w:p>
      <w:pPr>
        <w:pStyle w:val="621"/>
        <w:numPr>
          <w:ilvl w:val="0"/>
          <w:numId w:val="1"/>
        </w:numPr>
        <w:jc w:val="left"/>
        <w:spacing w:after="85" w:afterAutospacing="0" w:line="240" w:lineRule="auto"/>
        <w:widowControl w:val="off"/>
        <w:suppressLineNumbers w:val="0"/>
      </w:pPr>
      <w:r>
        <w:t xml:space="preserve">Все элементы интерфейса должны быть четко размещены и выровнены.</w:t>
      </w:r>
      <w:r/>
    </w:p>
    <w:p>
      <w:pPr>
        <w:pStyle w:val="621"/>
        <w:numPr>
          <w:ilvl w:val="0"/>
          <w:numId w:val="1"/>
        </w:numPr>
        <w:jc w:val="left"/>
        <w:spacing w:after="85" w:afterAutospacing="0" w:line="240" w:lineRule="auto"/>
        <w:widowControl w:val="off"/>
        <w:suppressLineNumbers w:val="0"/>
      </w:pPr>
      <w:r>
        <w:t xml:space="preserve">Цветовая палитра и шрифты должны быть подобраны с учетом целевой аудитории и стиля сайта.</w:t>
      </w:r>
      <w:r/>
    </w:p>
    <w:p>
      <w:pPr>
        <w:pStyle w:val="621"/>
        <w:numPr>
          <w:ilvl w:val="0"/>
          <w:numId w:val="1"/>
        </w:numPr>
        <w:jc w:val="left"/>
        <w:spacing w:after="85" w:afterAutospacing="0" w:line="240" w:lineRule="auto"/>
        <w:widowControl w:val="off"/>
        <w:suppressLineNumbers w:val="0"/>
      </w:pPr>
      <w:r>
        <w:t xml:space="preserve">Макет должен быть адаптивным и подходить для просмотра на различных устройствах (настольный компьютер, планшет, мобильный телефон).</w:t>
      </w:r>
      <w:r/>
    </w:p>
    <w:p>
      <w:pPr>
        <w:pStyle w:val="621"/>
        <w:numPr>
          <w:ilvl w:val="0"/>
          <w:numId w:val="1"/>
        </w:numPr>
        <w:jc w:val="left"/>
        <w:spacing w:after="85" w:afterAutospacing="0" w:line="240" w:lineRule="auto"/>
        <w:widowControl w:val="off"/>
        <w:rPr>
          <w:highlight w:val="none"/>
          <w14:ligatures w14:val="none"/>
        </w:rPr>
        <w:suppressLineNumbers w:val="0"/>
      </w:pPr>
      <w:r>
        <w:t xml:space="preserve">Макет должен состоять минимум из 3 экранных форм. </w:t>
      </w:r>
      <w:r/>
      <w:r/>
      <w:r>
        <w:rPr>
          <w:highlight w:val="none"/>
          <w14:ligatures w14:val="none"/>
        </w:rPr>
      </w:r>
      <w:r>
        <w:rPr>
          <w:rFonts w:ascii="Open Sans" w:hAnsi="Open Sans" w:eastAsia="Open Sans" w:cs="Open Sans"/>
          <w:highlight w:val="none"/>
        </w:rPr>
      </w:r>
      <w:r>
        <w:rPr>
          <w:rFonts w:ascii="Open Sans" w:hAnsi="Open Sans" w:eastAsia="Open Sans" w:cs="Open Sans"/>
          <w:highlight w:val="none"/>
        </w:rPr>
      </w:r>
      <w:r>
        <w:rPr>
          <w:highlight w:val="none"/>
          <w14:ligatures w14:val="none"/>
        </w:rPr>
      </w:r>
    </w:p>
    <w:p>
      <w:pPr>
        <w:jc w:val="left"/>
        <w:spacing w:after="85" w:afterAutospacing="0" w:line="240" w:lineRule="auto"/>
        <w:widowControl w:val="off"/>
        <w:rPr>
          <w:highlight w:val="none"/>
          <w14:ligatures w14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</w:p>
    <w:p>
      <w:pPr>
        <w:pStyle w:val="1_918"/>
        <w:rPr>
          <w:rFonts w:ascii="Open Sans" w:hAnsi="Open Sans" w:eastAsia="Open Sans" w:cs="Open Sans"/>
          <w:highlight w:val="none"/>
          <w14:ligatures w14:val="none"/>
        </w:rPr>
      </w:pPr>
      <w:r>
        <w:rPr>
          <w:rFonts w:ascii="Open Sans" w:hAnsi="Open Sans" w:eastAsia="Open Sans" w:cs="Open Sans"/>
        </w:rPr>
        <w:t xml:space="preserve">Ход работы</w:t>
      </w:r>
      <w:r>
        <w:rPr>
          <w:rFonts w:ascii="Open Sans" w:hAnsi="Open Sans" w:cs="Open Sans"/>
          <w14:ligatures w14:val="none"/>
        </w:rPr>
      </w:r>
      <w:r>
        <w:rPr>
          <w:rFonts w:ascii="Open Sans" w:hAnsi="Open Sans" w:eastAsia="Open Sans" w:cs="Open Sans"/>
          <w:highlight w:val="none"/>
        </w:rPr>
      </w:r>
      <w:r>
        <w:rPr>
          <w:rFonts w:ascii="Open Sans" w:hAnsi="Open Sans" w:eastAsia="Open Sans" w:cs="Open Sans"/>
          <w:highlight w:val="none"/>
        </w:rPr>
      </w:r>
      <w:r>
        <w:rPr>
          <w:rFonts w:ascii="Open Sans" w:hAnsi="Open Sans" w:eastAsia="Open Sans" w:cs="Open Sans"/>
          <w:highlight w:val="none"/>
          <w14:ligatures w14:val="none"/>
        </w:rPr>
      </w:r>
    </w:p>
    <w:p>
      <w:pPr>
        <w:pStyle w:val="1_1366"/>
        <w:rPr>
          <w:highlight w:val="none"/>
          <w14:ligatures w14:val="none"/>
        </w:rPr>
      </w:pPr>
      <w:r>
        <w:rPr>
          <w:highlight w:val="none"/>
        </w:rPr>
        <w:t xml:space="preserve">Тема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Личный кабинет студента НГТУ</w:t>
      </w:r>
      <w:r>
        <w:rPr>
          <w:highlight w:val="none"/>
          <w14:ligatures w14:val="none"/>
        </w:rPr>
      </w:r>
    </w:p>
    <w:p>
      <w:pPr>
        <w:pStyle w:val="1_1366"/>
        <w:rPr>
          <w:highlight w:val="none"/>
          <w14:ligatures w14:val="none"/>
        </w:rPr>
      </w:pPr>
      <w:r>
        <w:rPr>
          <w:highlight w:val="none"/>
        </w:rPr>
        <w:t xml:space="preserve">Описание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Личный кабинет предполагает предоставление пользователю информации, связанной с его данными, действиями, обязанностями и не только. Бывает полезной демонстрация отчётностей. Он также может служить средством коммуникации.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Личный кабинет студента может предоставлять такую информацию, как:</w:t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  <w:rPr>
          <w:highlight w:val="none"/>
          <w14:ligatures w14:val="none"/>
        </w:rPr>
      </w:pPr>
      <w:r>
        <w:rPr>
          <w:highlight w:val="none"/>
        </w:rPr>
        <w:t xml:space="preserve">Успеваемость</w:t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  <w:rPr>
          <w:highlight w:val="none"/>
          <w14:ligatures w14:val="none"/>
        </w:rPr>
      </w:pPr>
      <w:r>
        <w:rPr>
          <w:highlight w:val="none"/>
        </w:rPr>
        <w:t xml:space="preserve">Расписание занятий</w:t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  <w:rPr>
          <w:highlight w:val="none"/>
          <w14:ligatures w14:val="none"/>
        </w:rPr>
      </w:pPr>
      <w:r>
        <w:rPr>
          <w:highlight w:val="none"/>
        </w:rPr>
        <w:t xml:space="preserve">Учебные материалы</w:t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  <w:rPr>
          <w:highlight w:val="none"/>
          <w14:ligatures w14:val="none"/>
        </w:rPr>
      </w:pPr>
      <w:r>
        <w:rPr>
          <w:highlight w:val="none"/>
        </w:rPr>
        <w:t xml:space="preserve">Уведомления от ВУЗа и преподавателей</w:t>
      </w:r>
      <w:r>
        <w:rPr>
          <w:highlight w:val="none"/>
        </w:rPr>
      </w:r>
    </w:p>
    <w:p>
      <w:pPr>
        <w:pStyle w:val="621"/>
        <w:numPr>
          <w:ilvl w:val="0"/>
          <w:numId w:val="2"/>
        </w:numPr>
        <w:rPr>
          <w:highlight w:val="none"/>
          <w14:ligatures w14:val="none"/>
        </w:rPr>
      </w:pPr>
      <w:r>
        <w:rPr>
          <w:highlight w:val="none"/>
        </w:rPr>
        <w:t xml:space="preserve">Контакты преподавателей и ответственных лиц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В нём можно также развернуть коммуникационную сеть, или проще «мессенджер». Однако, поддержка данного функционала требует определённой технической оснастки и может быть крайне ресурсозатратной. Присутствие в свободном доступе прочих средств коммуникации делает реализацию этой идеи нецелесообразной в условиях ограниченных ресурсов.</w:t>
      </w:r>
      <w:r>
        <w:rPr>
          <w:highlight w:val="none"/>
        </w:rPr>
      </w:r>
    </w:p>
    <w:p>
      <w:pPr>
        <w:pStyle w:val="1_1366"/>
        <w:rPr>
          <w:highlight w:val="none"/>
          <w14:ligatures w14:val="none"/>
        </w:rPr>
      </w:pPr>
      <w:r>
        <w:rPr>
          <w:highlight w:val="none"/>
        </w:rPr>
        <w:t xml:space="preserve">Целевая аудитория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Студенты – любой формы обучения. </w:t>
      </w:r>
      <w:r>
        <w:rPr>
          <w:highlight w:val="none"/>
        </w:rPr>
      </w:r>
    </w:p>
    <w:p>
      <w:pPr>
        <w:pStyle w:val="1_1366"/>
        <w:rPr>
          <w:highlight w:val="none"/>
          <w14:ligatures w14:val="none"/>
        </w:rPr>
      </w:pPr>
      <w:r>
        <w:rPr>
          <w:highlight w:val="none"/>
        </w:rPr>
        <w:t xml:space="preserve">Прототип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Для демонстрации своего видения проекта, я разработал интерактивный прототип, в котором показал возможные разделы личного кабинета.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rPr>
          <w:highlight w:val="none"/>
          <w14:ligatures w14:val="none"/>
        </w:rPr>
      </w:pPr>
      <w:r>
        <w:rPr>
          <w:rFonts w:ascii="Open Sans Semibold" w:hAnsi="Open Sans Semibold" w:eastAsia="Open Sans Semibold" w:cs="Open Sans Semibold"/>
          <w:highlight w:val="none"/>
        </w:rPr>
        <w:t xml:space="preserve">1. Окно авторизации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Личный кабинет подразумевает, что доступ к информации пользователей могут иметь только сами пользователи (исключая владельцев ресурса). Для предоставления доступа, нужна форма для указания учетных данных.</w:t>
      </w:r>
      <w:r>
        <w:rPr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42646" cy="338078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478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3503" t="3725" r="4588" b="3903"/>
                        <a:stretch/>
                      </pic:blipFill>
                      <pic:spPr bwMode="auto">
                        <a:xfrm flipH="0" flipV="0">
                          <a:off x="0" y="0"/>
                          <a:ext cx="5342646" cy="3380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0.68pt;height:266.2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jc w:val="left"/>
        <w:rPr>
          <w:rFonts w:ascii="Open Sans Semibold" w:hAnsi="Open Sans Semibold" w:cs="Open Sans Semibold"/>
          <w:highlight w:val="none"/>
          <w14:ligatures w14:val="none"/>
        </w:rPr>
      </w:pPr>
      <w:r>
        <w:rPr>
          <w:rFonts w:ascii="Open Sans Semibold" w:hAnsi="Open Sans Semibold" w:eastAsia="Open Sans Semibold" w:cs="Open Sans Semibold"/>
          <w:highlight w:val="none"/>
        </w:rPr>
        <w:t xml:space="preserve">2. Раздел «Новости»</w:t>
      </w:r>
      <w:r>
        <w:rPr>
          <w:rFonts w:ascii="Open Sans Semibold" w:hAnsi="Open Sans Semibold" w:eastAsia="Open Sans Semibold" w:cs="Open Sans Semibold"/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  <w:t xml:space="preserve">В данном разделе преподаватели, представители института и другие ответственные лица могут размещать свои сообщения студентам, с возможностью приложить полезные файлы и изображения.</w:t>
      </w:r>
      <w:r>
        <w:rPr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2485" cy="399953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9614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092484" cy="39995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9.72pt;height:314.9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left"/>
        <w:rPr>
          <w:rFonts w:ascii="Open Sans Semibold" w:hAnsi="Open Sans Semibold" w:cs="Open Sans Semibold"/>
          <w:highlight w:val="none"/>
          <w14:ligatures w14:val="none"/>
        </w:rPr>
      </w:pPr>
      <w:r>
        <w:rPr>
          <w:rFonts w:ascii="Open Sans Semibold" w:hAnsi="Open Sans Semibold" w:eastAsia="Open Sans Semibold" w:cs="Open Sans Semibold"/>
          <w:highlight w:val="none"/>
        </w:rPr>
        <w:t xml:space="preserve">3. Раздел «Расписание»</w:t>
      </w:r>
      <w:r>
        <w:rPr>
          <w:rFonts w:ascii="Open Sans Semibold" w:hAnsi="Open Sans Semibold" w:eastAsia="Open Sans Semibold" w:cs="Open Sans Semibold"/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  <w:t xml:space="preserve">Соответственно названию, в этом разделе студенты смогут просматривать расписание занятий на текущий период обучения (семестр, триместр и тд.)</w:t>
      </w:r>
      <w:r>
        <w:rPr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52751" cy="385879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1541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652751" cy="385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45.10pt;height:303.84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jc w:val="left"/>
        <w:rPr>
          <w:rFonts w:ascii="Open Sans Semibold" w:hAnsi="Open Sans Semibold" w:cs="Open Sans Semibold"/>
          <w:highlight w:val="none"/>
          <w14:ligatures w14:val="none"/>
        </w:rPr>
      </w:pPr>
      <w:r>
        <w:rPr>
          <w:rFonts w:ascii="Open Sans Semibold" w:hAnsi="Open Sans Semibold" w:eastAsia="Open Sans Semibold" w:cs="Open Sans Semibold"/>
          <w:highlight w:val="none"/>
        </w:rPr>
        <w:t xml:space="preserve">4. Раздел «Успеваемость»</w:t>
      </w:r>
      <w:r>
        <w:rPr>
          <w:rFonts w:ascii="Open Sans Semibold" w:hAnsi="Open Sans Semibold" w:eastAsia="Open Sans Semibold" w:cs="Open Sans Semibold"/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  <w:t xml:space="preserve">В этом разделе студент может посмотреть свою успеваемость за весь период обучения. Таблицы включают колонки названия предметов, вида аттестации и оценки студента.</w:t>
      </w:r>
      <w:r>
        <w:rPr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42416" cy="414105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145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842415" cy="414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0.03pt;height:326.07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1_1366"/>
        <w:rPr>
          <w:highlight w:val="none"/>
          <w14:ligatures w14:val="none"/>
        </w:rPr>
      </w:pPr>
      <w:r>
        <w:rPr>
          <w:highlight w:val="none"/>
        </w:rPr>
        <w:t xml:space="preserve">Адаптивный дизайн</w:t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  <w:t xml:space="preserve">Для своего прототипа я разработал шесть шаблонов, соответствующих различным вариациям разрешения: </w:t>
      </w:r>
      <w:r>
        <w:rPr>
          <w:highlight w:val="none"/>
          <w14:ligatures w14:val="none"/>
        </w:rPr>
      </w:r>
    </w:p>
    <w:p>
      <w:pPr>
        <w:pStyle w:val="621"/>
        <w:numPr>
          <w:ilvl w:val="0"/>
          <w:numId w:val="5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1920 пикселей: шаблон имеет размер в 1920 пикселей по горизонтали и демонстрирует макет сайта на экране монитора персонального компьютера или ноутбука;</w:t>
      </w:r>
      <w:r/>
    </w:p>
    <w:p>
      <w:pPr>
        <w:pStyle w:val="621"/>
        <w:numPr>
          <w:ilvl w:val="0"/>
          <w:numId w:val="5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1280 пикселей: размер в 1280 пикселей по горизонтали соответствует экрану небольшого компьютера, либо старым мониторам с невысоким разрешением, а также планшетам в горизонтальном положении;</w:t>
      </w:r>
      <w:r>
        <w:rPr>
          <w:highlight w:val="none"/>
        </w:rPr>
      </w:r>
    </w:p>
    <w:p>
      <w:pPr>
        <w:pStyle w:val="621"/>
        <w:numPr>
          <w:ilvl w:val="0"/>
          <w:numId w:val="5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960 пикселей: шаблон с 960 пикселями по горизонтали подходит для экрана среднего планшета в горизонтальном положении;</w:t>
      </w:r>
      <w:r>
        <w:rPr>
          <w:highlight w:val="none"/>
        </w:rPr>
      </w:r>
    </w:p>
    <w:p>
      <w:pPr>
        <w:pStyle w:val="621"/>
        <w:numPr>
          <w:ilvl w:val="0"/>
          <w:numId w:val="5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768 пикселей: шаблон на 768 пикселей по горизонтали соответствует планшету в вертикальном положении</w:t>
      </w:r>
      <w:r/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621"/>
        <w:numPr>
          <w:ilvl w:val="0"/>
          <w:numId w:val="5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480 пикселей: текущий шаблон на 480 пикселей по горизонтали показывает макет сайта на вертикальных экранах небольших планшетов и фаблетов;</w:t>
      </w:r>
      <w:r>
        <w:rPr>
          <w:highlight w:val="none"/>
        </w:rPr>
      </w:r>
    </w:p>
    <w:p>
      <w:pPr>
        <w:pStyle w:val="621"/>
        <w:numPr>
          <w:ilvl w:val="0"/>
          <w:numId w:val="5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360 пикселей: данный шаблон на 360 пикселей по горизонтали демонстрирует макет сайта на смартфонах. </w:t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  <w:t xml:space="preserve">Ниже приведены изображения раздела «Расписание» для всех шаблонов разрешения:</w:t>
      </w:r>
      <w:r>
        <w:rPr>
          <w:highlight w:val="none"/>
        </w:rPr>
      </w:r>
    </w:p>
    <w:p>
      <w:pPr>
        <w:pStyle w:val="621"/>
        <w:numPr>
          <w:ilvl w:val="0"/>
          <w:numId w:val="7"/>
        </w:numPr>
        <w:jc w:val="left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1920:</w:t>
      </w:r>
      <w:r>
        <w:rPr>
          <w:b/>
          <w:bCs/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71810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1905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3718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23.30pt;height:292.76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21"/>
        <w:numPr>
          <w:ilvl w:val="0"/>
          <w:numId w:val="8"/>
        </w:numPr>
        <w:jc w:val="left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1280:</w:t>
      </w:r>
      <w:r>
        <w:rPr>
          <w:b/>
          <w:bCs/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95990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6722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3959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23.30pt;height:311.8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621"/>
        <w:numPr>
          <w:ilvl w:val="0"/>
          <w:numId w:val="10"/>
        </w:numPr>
        <w:jc w:val="left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960:</w:t>
      </w:r>
      <w:r>
        <w:rPr>
          <w:b/>
          <w:bCs/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17860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328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4178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23.30pt;height:329.0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</w:p>
    <w:p>
      <w:pPr>
        <w:shd w:val="nil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621"/>
        <w:numPr>
          <w:ilvl w:val="0"/>
          <w:numId w:val="9"/>
        </w:numPr>
        <w:jc w:val="left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768:</w:t>
      </w:r>
      <w:r>
        <w:rPr>
          <w:b/>
          <w:bCs/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25025" cy="493450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504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925024" cy="4934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09.06pt;height:388.54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11"/>
        </w:numPr>
        <w:jc w:val="left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480:</w:t>
      </w:r>
      <w:r>
        <w:rPr>
          <w:b/>
          <w:bCs/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87727" cy="404255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6761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487726" cy="4042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5.88pt;height:318.3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98268" cy="404255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6583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98267" cy="4042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196.71pt;height:318.31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21"/>
        <w:numPr>
          <w:ilvl w:val="0"/>
          <w:numId w:val="12"/>
        </w:numPr>
        <w:jc w:val="left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360:</w:t>
      </w:r>
      <w:r>
        <w:rPr>
          <w:b/>
          <w:bCs/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47509" cy="495706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8280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447509" cy="495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92.72pt;height:390.3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47423" cy="495706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063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447422" cy="495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192.71pt;height:390.3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_1366"/>
        <w:rPr>
          <w14:ligatures w14:val="none"/>
        </w:rPr>
      </w:pPr>
      <w:r>
        <w:rPr>
          <w:highlight w:val="none"/>
        </w:rPr>
        <w:t xml:space="preserve">Анализ юзабилити с помощью SUS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  <w:t xml:space="preserve">Для оценки опыта использования сайта были опрошены 10 человек.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  <w:t xml:space="preserve">После тестирования макета пользователями, им было предложено ответить по пятибальной шкале (полностью не согласен, не согласен, нейтрален, согласен, полностью согласен) на 10 вопросов. Вопросы расположены в таком порядке, что нечётными являются положительные во</w:t>
      </w:r>
      <w:r>
        <w:rPr>
          <w:highlight w:val="none"/>
        </w:rPr>
        <w:t xml:space="preserve">просы, а чётными - отрицательные.</w:t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  <w:t xml:space="preserve">Каждому ответу присваивается значение для расчета оценки SUS. Разбивка баллов по ответам следующая:</w:t>
      </w:r>
      <w:r>
        <w:rPr>
          <w:highlight w:val="none"/>
          <w14:ligatures w14:val="none"/>
        </w:rPr>
      </w:r>
    </w:p>
    <w:p>
      <w:pPr>
        <w:pStyle w:val="621"/>
        <w:numPr>
          <w:ilvl w:val="0"/>
          <w:numId w:val="13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Полностью не согласен: 1 балл;</w:t>
      </w:r>
      <w:r>
        <w:rPr>
          <w:highlight w:val="none"/>
          <w14:ligatures w14:val="none"/>
        </w:rPr>
      </w:r>
      <w:r/>
    </w:p>
    <w:p>
      <w:pPr>
        <w:pStyle w:val="621"/>
        <w:numPr>
          <w:ilvl w:val="0"/>
          <w:numId w:val="13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Не согласен: 2 балла;</w:t>
      </w:r>
      <w:r>
        <w:rPr>
          <w:highlight w:val="none"/>
          <w14:ligatures w14:val="none"/>
        </w:rPr>
      </w:r>
    </w:p>
    <w:p>
      <w:pPr>
        <w:pStyle w:val="621"/>
        <w:numPr>
          <w:ilvl w:val="0"/>
          <w:numId w:val="13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Нейтрально: 3 балла;</w:t>
      </w:r>
      <w:r>
        <w:rPr>
          <w:highlight w:val="none"/>
          <w14:ligatures w14:val="none"/>
        </w:rPr>
      </w:r>
    </w:p>
    <w:p>
      <w:pPr>
        <w:pStyle w:val="621"/>
        <w:numPr>
          <w:ilvl w:val="0"/>
          <w:numId w:val="13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Согласен: 4 балла;</w:t>
      </w:r>
      <w:r>
        <w:rPr>
          <w:highlight w:val="none"/>
          <w14:ligatures w14:val="none"/>
        </w:rPr>
      </w:r>
    </w:p>
    <w:p>
      <w:pPr>
        <w:pStyle w:val="621"/>
        <w:numPr>
          <w:ilvl w:val="0"/>
          <w:numId w:val="13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Полностью согласен: 5 баллов</w:t>
      </w:r>
      <w:r>
        <w:t xml:space="preserve">.</w:t>
      </w:r>
      <w:r/>
    </w:p>
    <w:p>
      <w:pPr>
        <w:jc w:val="left"/>
      </w:pPr>
      <w:r>
        <w:rPr>
          <w:highlight w:val="none"/>
        </w:rPr>
        <w:t xml:space="preserve">Для расчёта баллов SUS используются следующие шаги:</w:t>
      </w:r>
      <w:r>
        <w:rPr>
          <w:highlight w:val="none"/>
        </w:rPr>
      </w:r>
    </w:p>
    <w:p>
      <w:pPr>
        <w:pStyle w:val="621"/>
        <w:numPr>
          <w:ilvl w:val="0"/>
          <w:numId w:val="14"/>
        </w:numPr>
        <w:jc w:val="left"/>
      </w:pPr>
      <w:r>
        <w:rPr>
          <w:highlight w:val="none"/>
        </w:rPr>
        <w:t xml:space="preserve">Сложить общий балл за все вопросы с нечетными номерами, затем вычесть 5 из общей суммы, чтобы получить (X).</w:t>
      </w:r>
      <w:r>
        <w:rPr>
          <w:highlight w:val="none"/>
        </w:rPr>
      </w:r>
    </w:p>
    <w:p>
      <w:pPr>
        <w:pStyle w:val="621"/>
        <w:numPr>
          <w:ilvl w:val="0"/>
          <w:numId w:val="14"/>
        </w:numPr>
        <w:jc w:val="left"/>
      </w:pPr>
      <w:r>
        <w:rPr>
          <w:highlight w:val="none"/>
        </w:rPr>
        <w:t xml:space="preserve">Сложить общий балл за все вопросы с четными номерами, затем вычесть полученную сумму из 25, чтобы получить (Y).</w:t>
      </w:r>
      <w:r>
        <w:rPr>
          <w:highlight w:val="none"/>
        </w:rPr>
      </w:r>
    </w:p>
    <w:p>
      <w:pPr>
        <w:pStyle w:val="621"/>
        <w:numPr>
          <w:ilvl w:val="0"/>
          <w:numId w:val="14"/>
        </w:numPr>
        <w:jc w:val="left"/>
        <w:rPr>
          <w:highlight w:val="none"/>
          <w14:ligatures w14:val="none"/>
        </w:rPr>
      </w:pPr>
      <w:r>
        <w:rPr>
          <w:highlight w:val="none"/>
        </w:rPr>
        <w:t xml:space="preserve">Сложить общий балл новых значений (X+Y) и умножить на 2,5.</w:t>
      </w:r>
      <w:r>
        <w:rPr>
          <w:highlight w:val="none"/>
        </w:rPr>
      </w:r>
      <w:r>
        <w:rPr>
          <w:highlight w:val="none"/>
        </w:rPr>
      </w:r>
    </w:p>
    <w:p>
      <w:pPr>
        <w:jc w:val="left"/>
      </w:pPr>
      <w:r>
        <w:rPr>
          <w:highlight w:val="none"/>
        </w:rPr>
        <w:t xml:space="preserve">Проведя анализ с помощью SUS, результат составил 84 балла.</w:t>
      </w:r>
      <w:r>
        <w:rPr>
          <w:highlight w:val="none"/>
        </w:rPr>
      </w:r>
    </w:p>
    <w:p>
      <w:pPr>
        <w:jc w:val="left"/>
        <w:rPr>
          <w:highlight w:val="none"/>
          <w14:ligatures w14:val="none"/>
        </w:rPr>
      </w:pPr>
      <w:r>
        <w:rPr>
          <w:highlight w:val="none"/>
        </w:rPr>
        <w:t xml:space="preserve">Исходя из проведенного анализа можно сделать вывод, что пользователи легко освоили макет, сочли сайт удобным в использовании и чувствовали уверенность при работе с ним.</w:t>
      </w:r>
      <w:r>
        <w:rPr>
          <w:highlight w:val="none"/>
        </w:rPr>
      </w:r>
      <w:r>
        <w:rPr>
          <w:highlight w:val="none"/>
        </w:rPr>
      </w:r>
    </w:p>
    <w:p>
      <w:pPr>
        <w:pStyle w:val="1_1366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_1366"/>
        <w:rPr>
          <w:highlight w:val="none"/>
        </w:rPr>
      </w:pPr>
      <w:r>
        <w:rPr>
          <w:highlight w:val="none"/>
        </w:rPr>
        <w:t xml:space="preserve">Вывод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  <w:t xml:space="preserve">В ходе работы, был спланирована схема сайта, определены разделы, функционал и общая стилистика.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  <w:t xml:space="preserve">В проекте были учтены последние методики разработки макетов в Figma с применением компонентов, вариантов компонентов, интерактивных компонентов, авто выравнивания и не только.</w:t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  <w:t xml:space="preserve">Для оценки опыта пользования сайта, было проведено SUS тестирование.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left"/>
      </w:pPr>
      <w:r>
        <w:rPr>
          <w:highlight w:val="none"/>
        </w:rPr>
        <w:t xml:space="preserve">В результате, сайт вышел удобным для пользователей, а его функционал доступным и простым.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720" w:right="720" w:bottom="720" w:left="720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10000000000000000"/>
  </w:font>
  <w:font w:name="Open Sans Semibold">
    <w:panose1 w:val="020B0706030804020204"/>
  </w:font>
  <w:font w:name="Open Sans">
    <w:panose1 w:val="020B060603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jc w:val="center"/>
      <w:rPr>
        <w:rFonts w:ascii="Open Sans" w:hAnsi="Open Sans" w:eastAsia="Open Sans" w:cs="Open Sans"/>
        <w:highlight w:val="none"/>
      </w:rPr>
    </w:pPr>
    <w:r>
      <w:rPr>
        <w:rFonts w:ascii="Open Sans" w:hAnsi="Open Sans" w:eastAsia="Open Sans" w:cs="Open Sans"/>
      </w:rPr>
      <w:t xml:space="preserve">Нижний Новгород</w:t>
    </w:r>
    <w:r>
      <w:rPr>
        <w:rFonts w:ascii="Open Sans" w:hAnsi="Open Sans" w:cs="Open Sans"/>
      </w:rPr>
    </w:r>
  </w:p>
  <w:p>
    <w:pPr>
      <w:pStyle w:val="44"/>
      <w:jc w:val="center"/>
      <w:rPr>
        <w:rFonts w:ascii="Open Sans" w:hAnsi="Open Sans" w:cs="Open Sans"/>
      </w:rPr>
    </w:pPr>
    <w:r>
      <w:rPr>
        <w:rFonts w:ascii="Open Sans" w:hAnsi="Open Sans" w:eastAsia="Open Sans" w:cs="Open Sans"/>
        <w:highlight w:val="none"/>
      </w:rPr>
      <w:t xml:space="preserve">2023-2024</w:t>
    </w:r>
    <w:r>
      <w:rPr>
        <w:rFonts w:ascii="Open Sans" w:hAnsi="Open Sans" w:eastAsia="Open Sans" w:cs="Open Sans"/>
        <w:highlight w:val="none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  <w:pPr>
      <w:ind w:firstLine="0"/>
      <w:jc w:val="left"/>
      <w:spacing w:after="85" w:afterAutospacing="0" w:line="240" w:lineRule="auto"/>
      <w:widowControl w:val="off"/>
      <w:suppressLineNumbers w:val="0"/>
    </w:pPr>
    <w:rPr>
      <w:rFonts w:ascii="Open Sans" w:hAnsi="Open Sans" w:eastAsia="Open Sans" w:cs="Open Sans"/>
    </w:rPr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  <w:style w:type="paragraph" w:styleId="1_918" w:customStyle="1">
    <w:name w:val="Большой заголовок"/>
    <w:basedOn w:val="1058"/>
    <w:next w:val="1058"/>
    <w:link w:val="1106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113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Open Sans" w:cs="Open Sans"/>
      <w:b/>
      <w:bCs/>
      <w:i w:val="0"/>
      <w:iCs w:val="0"/>
      <w:caps w:val="0"/>
      <w:smallCaps w:val="0"/>
      <w:strike w:val="0"/>
      <w:vanish w:val="0"/>
      <w:color w:val="auto"/>
      <w:spacing w:val="0"/>
      <w:position w:val="0"/>
      <w:sz w:val="36"/>
      <w:szCs w:val="36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1_917" w:customStyle="1">
    <w:name w:val="Заголовок 1 Знак"/>
    <w:basedOn w:val="1063"/>
    <w:link w:val="1059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  <w:lang w:eastAsia="ru-RU"/>
    </w:rPr>
  </w:style>
  <w:style w:type="paragraph" w:styleId="1_1366" w:customStyle="1">
    <w:name w:val="Средний заголовок"/>
    <w:basedOn w:val="1058"/>
    <w:next w:val="1058"/>
    <w:link w:val="1108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13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 Semibold" w:hAnsi="Open Sans Semibold" w:eastAsia="Open Sans Semibold" w:cs="Open Sans Semibold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6"/>
      <w:szCs w:val="26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2024-02-25T01:06:05Z</dcterms:modified>
</cp:coreProperties>
</file>