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7"/>
          <w:rFonts w:hint="default" w:ascii="Arial" w:hAnsi="Arial" w:cs="Arial"/>
          <w:b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2.发射文本弹幕 V2.0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发射文本弹幕V2.0：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757680" cy="8851900"/>
            <wp:effectExtent l="0" t="0" r="13970" b="6350"/>
            <wp:docPr id="4" name="图片 4" descr="发射文本弹幕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发射文本弹幕V2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异步处理模块：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4516120" cy="8860155"/>
            <wp:effectExtent l="0" t="0" r="17780" b="17145"/>
            <wp:docPr id="5" name="图片 5" descr="发射文本弹幕异步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射文本弹幕异步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累加贡献值及持久化操作：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801110" cy="6487795"/>
            <wp:effectExtent l="0" t="0" r="8890" b="8255"/>
            <wp:docPr id="6" name="图片 6" descr="弹幕持久化和累加贡献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弹幕持久化和累加贡献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"http://218.205.244.254:8080/miguwiki/pages/viewpage.action?pageId=5473250"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/v2.0/danmaku/launch.do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127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2267"/>
        <w:gridCol w:w="1461"/>
        <w:gridCol w:w="6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Android_migu 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客户端版本号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如:5.0.0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演唱会id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resourceName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演唱会名称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人工审核用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resourceType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演唱会资源类型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固定2022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islive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直播标识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是否直播：1-是；0-否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content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评论内容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userTitle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用户头衔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userLevel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用户级别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用户名称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point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发射弹幕时间点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发射弹幕时的视频播放进度，单位：秒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如果是直播状态传0 回放状态传相对于播放开始的时间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style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弹幕样式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ext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扩展字段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vip</w:t>
            </w:r>
          </w:p>
        </w:tc>
        <w:tc>
          <w:tcPr>
            <w:tcW w:w="22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是否是VIP</w:t>
            </w:r>
          </w:p>
        </w:tc>
        <w:tc>
          <w:tcPr>
            <w:tcW w:w="14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6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0：不是； 1：是；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针对style字段的说明：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style是一个json字符串 形如{"type":"1","tagId":"XXXX"}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style字段是为弹幕样式进行定义的字段 目前前端在发送文本弹幕的时候会有4种类型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</w:rPr>
        <w:t xml:space="preserve">String </w:t>
      </w:r>
      <w:r>
        <w:rPr>
          <w:i w:val="0"/>
          <w:caps w:val="0"/>
          <w:color w:val="9876AA"/>
          <w:spacing w:val="0"/>
          <w:sz w:val="21"/>
          <w:szCs w:val="21"/>
        </w:rPr>
        <w:t xml:space="preserve">DANMAKU_SHOW_TYPE_COLOR </w:t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= </w:t>
      </w:r>
      <w:r>
        <w:rPr>
          <w:i w:val="0"/>
          <w:caps w:val="0"/>
          <w:color w:val="6A8759"/>
          <w:spacing w:val="0"/>
          <w:sz w:val="21"/>
          <w:szCs w:val="21"/>
        </w:rPr>
        <w:t>"1"</w:t>
      </w:r>
      <w:r>
        <w:rPr>
          <w:i w:val="0"/>
          <w:caps w:val="0"/>
          <w:color w:val="CC7832"/>
          <w:spacing w:val="0"/>
          <w:sz w:val="21"/>
          <w:szCs w:val="21"/>
        </w:rPr>
        <w:t xml:space="preserve">; </w:t>
      </w:r>
      <w:r>
        <w:rPr>
          <w:i w:val="0"/>
          <w:caps w:val="0"/>
          <w:color w:val="808080"/>
          <w:spacing w:val="0"/>
          <w:sz w:val="21"/>
          <w:szCs w:val="21"/>
        </w:rPr>
        <w:t>//文字颜色类型</w:t>
      </w:r>
      <w:r>
        <w:rPr>
          <w:i w:val="0"/>
          <w:caps w:val="0"/>
          <w:color w:val="808080"/>
          <w:spacing w:val="0"/>
          <w:sz w:val="21"/>
          <w:szCs w:val="21"/>
        </w:rPr>
        <w:br w:type="textWrapping"/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String </w:t>
      </w:r>
      <w:r>
        <w:rPr>
          <w:i w:val="0"/>
          <w:caps w:val="0"/>
          <w:color w:val="9876AA"/>
          <w:spacing w:val="0"/>
          <w:sz w:val="21"/>
          <w:szCs w:val="21"/>
        </w:rPr>
        <w:t xml:space="preserve">DANMAKU_SHOW_TYPE_BUBBLE </w:t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= </w:t>
      </w:r>
      <w:r>
        <w:rPr>
          <w:i w:val="0"/>
          <w:caps w:val="0"/>
          <w:color w:val="6A8759"/>
          <w:spacing w:val="0"/>
          <w:sz w:val="21"/>
          <w:szCs w:val="21"/>
        </w:rPr>
        <w:t>"2"</w:t>
      </w:r>
      <w:r>
        <w:rPr>
          <w:i w:val="0"/>
          <w:caps w:val="0"/>
          <w:color w:val="CC7832"/>
          <w:spacing w:val="0"/>
          <w:sz w:val="21"/>
          <w:szCs w:val="21"/>
        </w:rPr>
        <w:t xml:space="preserve">; </w:t>
      </w:r>
      <w:r>
        <w:rPr>
          <w:i w:val="0"/>
          <w:caps w:val="0"/>
          <w:color w:val="808080"/>
          <w:spacing w:val="0"/>
          <w:sz w:val="21"/>
          <w:szCs w:val="21"/>
        </w:rPr>
        <w:t>//气泡类型</w:t>
      </w:r>
      <w:r>
        <w:rPr>
          <w:i w:val="0"/>
          <w:caps w:val="0"/>
          <w:color w:val="808080"/>
          <w:spacing w:val="0"/>
          <w:sz w:val="21"/>
          <w:szCs w:val="21"/>
        </w:rPr>
        <w:br w:type="textWrapping"/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String </w:t>
      </w:r>
      <w:r>
        <w:rPr>
          <w:i w:val="0"/>
          <w:caps w:val="0"/>
          <w:color w:val="9876AA"/>
          <w:spacing w:val="0"/>
          <w:sz w:val="21"/>
          <w:szCs w:val="21"/>
        </w:rPr>
        <w:t xml:space="preserve">DANMAKU_SHOW_TYPE_BUBBLE_CLIENT </w:t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= </w:t>
      </w:r>
      <w:r>
        <w:rPr>
          <w:i w:val="0"/>
          <w:caps w:val="0"/>
          <w:color w:val="6A8759"/>
          <w:spacing w:val="0"/>
          <w:sz w:val="21"/>
          <w:szCs w:val="21"/>
        </w:rPr>
        <w:t>"3"</w:t>
      </w:r>
      <w:r>
        <w:rPr>
          <w:i w:val="0"/>
          <w:caps w:val="0"/>
          <w:color w:val="CC7832"/>
          <w:spacing w:val="0"/>
          <w:sz w:val="21"/>
          <w:szCs w:val="21"/>
        </w:rPr>
        <w:t xml:space="preserve">; </w:t>
      </w:r>
      <w:r>
        <w:rPr>
          <w:i w:val="0"/>
          <w:caps w:val="0"/>
          <w:color w:val="808080"/>
          <w:spacing w:val="0"/>
          <w:sz w:val="21"/>
          <w:szCs w:val="21"/>
        </w:rPr>
        <w:t>//客户端本地气泡类型</w:t>
      </w:r>
      <w:r>
        <w:rPr>
          <w:i w:val="0"/>
          <w:caps w:val="0"/>
          <w:color w:val="808080"/>
          <w:spacing w:val="0"/>
          <w:sz w:val="21"/>
          <w:szCs w:val="21"/>
        </w:rPr>
        <w:br w:type="textWrapping"/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String </w:t>
      </w:r>
      <w:r>
        <w:rPr>
          <w:i w:val="0"/>
          <w:caps w:val="0"/>
          <w:color w:val="9876AA"/>
          <w:spacing w:val="0"/>
          <w:sz w:val="21"/>
          <w:szCs w:val="21"/>
        </w:rPr>
        <w:t xml:space="preserve">DANMAKU_SHOW_TYPE_HOTWORD </w:t>
      </w:r>
      <w:r>
        <w:rPr>
          <w:i w:val="0"/>
          <w:caps w:val="0"/>
          <w:color w:val="333333"/>
          <w:spacing w:val="0"/>
          <w:sz w:val="21"/>
          <w:szCs w:val="21"/>
        </w:rPr>
        <w:t xml:space="preserve">= </w:t>
      </w:r>
      <w:r>
        <w:rPr>
          <w:i w:val="0"/>
          <w:caps w:val="0"/>
          <w:color w:val="6A8759"/>
          <w:spacing w:val="0"/>
          <w:sz w:val="21"/>
          <w:szCs w:val="21"/>
        </w:rPr>
        <w:t>"4"</w:t>
      </w:r>
      <w:r>
        <w:rPr>
          <w:i w:val="0"/>
          <w:caps w:val="0"/>
          <w:color w:val="CC7832"/>
          <w:spacing w:val="0"/>
          <w:sz w:val="21"/>
          <w:szCs w:val="21"/>
        </w:rPr>
        <w:t xml:space="preserve">; </w:t>
      </w:r>
      <w:r>
        <w:rPr>
          <w:i w:val="0"/>
          <w:caps w:val="0"/>
          <w:color w:val="808080"/>
          <w:spacing w:val="0"/>
          <w:sz w:val="21"/>
          <w:szCs w:val="21"/>
        </w:rPr>
        <w:t>//弹幕热词类型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当发送文字颜色类型的弹幕是1(文字颜色类型)时 客户端传递的style{"rgb":"0xf3f3f3","type":1}   rgb：文字颜色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当发送气泡类型的弹幕是2(气泡类型)时 客户端传递的style{"tagId":"12345","type":2}     tagId：气泡id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当发送客户端气泡类型的弹幕是3(客户端气泡类型)时 客户端传递的style{"rgb":"0xf53434","type":3,"tagId":"live_barrage_pop01_bg"}   rgb：文字颜色  tagId：客户端本地的气泡id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当发送热词类型的弹幕是4(热词类型)时 客户端传递的style{"tagId":"12345","type":4}  tagId 热词id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90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9"/>
        <w:gridCol w:w="1808"/>
        <w:gridCol w:w="1527"/>
        <w:gridCol w:w="3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1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000000：接收成功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000010：内容长度超过限制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000011：被禁言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其他：失败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info</w:t>
            </w:r>
          </w:p>
        </w:tc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结果描述</w:t>
            </w:r>
          </w:p>
        </w:tc>
        <w:tc>
          <w:tcPr>
            <w:tcW w:w="1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contriCount</w:t>
            </w:r>
          </w:p>
        </w:tc>
        <w:tc>
          <w:tcPr>
            <w:tcW w:w="18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贡献值增量</w:t>
            </w:r>
          </w:p>
        </w:tc>
        <w:tc>
          <w:tcPr>
            <w:tcW w:w="15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8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1.1.6表结构设计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