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Times New Roman" w:hAnsi="Times New Roman" w:eastAsia="SimSun"/>
          <w:b/>
          <w:sz w:val="36"/>
        </w:rPr>
        <w:t>推荐系统大作业实验报告</w:t>
      </w:r>
    </w:p>
    <w:p>
      <w:pPr>
        <w:pStyle w:val="Heading1"/>
      </w:pPr>
      <w:r>
        <w:rPr>
          <w:rFonts w:ascii="Times New Roman" w:hAnsi="Times New Roman" w:eastAsia="SimSun"/>
          <w:b/>
          <w:sz w:val="28"/>
        </w:rPr>
        <w:t>一、组员信息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</w:tcPr>
          <w:p>
            <w:r>
              <w:t>组员</w:t>
            </w:r>
          </w:p>
        </w:tc>
      </w:tr>
      <w:tr>
        <w:tc>
          <w:tcPr>
            <w:tcW w:type="dxa" w:w="9648"/>
          </w:tcPr>
          <w:p>
            <w:r>
              <w:t>张先哲（组长）</w:t>
            </w:r>
          </w:p>
        </w:tc>
      </w:tr>
      <w:tr>
        <w:tc>
          <w:tcPr>
            <w:tcW w:type="dxa" w:w="9648"/>
          </w:tcPr>
          <w:p>
            <w:r>
              <w:t>葛洪宇</w:t>
            </w:r>
          </w:p>
        </w:tc>
      </w:tr>
      <w:tr>
        <w:tc>
          <w:tcPr>
            <w:tcW w:type="dxa" w:w="9648"/>
          </w:tcPr>
          <w:p>
            <w:r>
              <w:t>刘遥</w:t>
            </w:r>
          </w:p>
        </w:tc>
      </w:tr>
      <w:tr>
        <w:tc>
          <w:tcPr>
            <w:tcW w:type="dxa" w:w="9648"/>
          </w:tcPr>
          <w:p>
            <w:r>
              <w:t>马新洋</w:t>
            </w:r>
          </w:p>
        </w:tc>
      </w:tr>
      <w:tr>
        <w:tc>
          <w:tcPr>
            <w:tcW w:type="dxa" w:w="9648"/>
          </w:tcPr>
          <w:p>
            <w:r>
              <w:t>张晓宇</w:t>
            </w:r>
          </w:p>
        </w:tc>
      </w:tr>
      <w:tr>
        <w:tc>
          <w:tcPr>
            <w:tcW w:type="dxa" w:w="9648"/>
          </w:tcPr>
          <w:p>
            <w:r>
              <w:t>刘文琪</w:t>
            </w:r>
          </w:p>
        </w:tc>
      </w:tr>
      <w:tr>
        <w:tc>
          <w:tcPr>
            <w:tcW w:type="dxa" w:w="9648"/>
          </w:tcPr>
          <w:p>
            <w:r>
              <w:t>陈俊名</w:t>
            </w:r>
          </w:p>
        </w:tc>
      </w:tr>
      <w:tr>
        <w:tc>
          <w:tcPr>
            <w:tcW w:type="dxa" w:w="9648"/>
          </w:tcPr>
          <w:p>
            <w:r>
              <w:t>赵浩男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SimSun"/>
          <w:b/>
          <w:sz w:val="28"/>
        </w:rPr>
        <w:t>二、任务与数据</w:t>
      </w:r>
    </w:p>
    <w:p>
      <w:pPr>
        <w:spacing w:line="276" w:lineRule="auto"/>
        <w:ind w:firstLine="440"/>
      </w:pPr>
      <w:r>
        <w:rPr>
          <w:rFonts w:ascii="Times New Roman" w:hAnsi="Times New Roman" w:eastAsia="SimSun"/>
          <w:sz w:val="22"/>
        </w:rPr>
        <w:t>本次任务是 Amazon Reviews 2023 三个 5-core 类别上的 Top-K 商品推荐。实验使用 Industrial_and_Scientific、Musical_Instruments 和 CDs_and_Vinyl 三个数据集。</w:t>
      </w:r>
    </w:p>
    <w:p>
      <w:pPr>
        <w:spacing w:line="276" w:lineRule="auto"/>
        <w:ind w:firstLine="440"/>
      </w:pPr>
      <w:r>
        <w:rPr>
          <w:rFonts w:ascii="Times New Roman" w:hAnsi="Times New Roman" w:eastAsia="SimSun"/>
          <w:sz w:val="22"/>
        </w:rPr>
        <w:t>划分方式按作业说明执行：每个用户前 N-2 个交互用于训练，第 N-1 个交互用于验证，第 N 个交互用于测试。模型根据用户历史交互预测测试集中目标商品，主要评价指标为测试集 NDCG@10。</w:t>
      </w:r>
    </w:p>
    <w:p>
      <w:pPr>
        <w:pStyle w:val="Heading1"/>
      </w:pPr>
      <w:r>
        <w:rPr>
          <w:rFonts w:ascii="Times New Roman" w:hAnsi="Times New Roman" w:eastAsia="SimSun"/>
          <w:b/>
          <w:sz w:val="28"/>
        </w:rPr>
        <w:t>三、方法</w:t>
      </w:r>
    </w:p>
    <w:p>
      <w:pPr>
        <w:spacing w:line="276" w:lineRule="auto"/>
        <w:ind w:firstLine="440"/>
      </w:pPr>
      <w:r>
        <w:rPr>
          <w:rFonts w:ascii="Times New Roman" w:hAnsi="Times New Roman" w:eastAsia="SimSun"/>
          <w:sz w:val="22"/>
        </w:rPr>
        <w:t>原始代码中 UniSRec 的结果优于 SASRecText，因此本实验以 UniSRec 作为主要基线。优化时保留原有文本序列推荐思路，同时补充了 SASRec、GRU4Rec、NARM 等纯序列模型。</w:t>
      </w:r>
    </w:p>
    <w:p>
      <w:pPr>
        <w:spacing w:line="276" w:lineRule="auto"/>
        <w:ind w:firstLine="440"/>
      </w:pPr>
      <w:r>
        <w:rPr>
          <w:rFonts w:ascii="Times New Roman" w:hAnsi="Times New Roman" w:eastAsia="SimSun"/>
          <w:sz w:val="22"/>
        </w:rPr>
        <w:t>商品侧特征方面，除 title、features、categories、description 外，进一步使用 main category、store、details、price、average rating、rating number 和 rank 等 metadata。用户侧特征方面，在 item 序列之外加入历史评分、时间间隔和 recency。</w:t>
      </w:r>
    </w:p>
    <w:p>
      <w:pPr>
        <w:spacing w:line="276" w:lineRule="auto"/>
        <w:ind w:firstLine="440"/>
      </w:pPr>
      <w:r>
        <w:rPr>
          <w:rFonts w:ascii="Times New Roman" w:hAnsi="Times New Roman" w:eastAsia="SimSun"/>
          <w:sz w:val="22"/>
        </w:rPr>
        <w:t>在此基础上实现 RichUniSRec，将商品文本向量、可训练 item ID embedding、结构化商品特征、用户历史评分和时间特征进行融合。最后使用 RRF 对多个模型的 Top-10 排序结果进行融合，得到最终推荐列表。</w:t>
      </w:r>
    </w:p>
    <w:p>
      <w:pPr>
        <w:pStyle w:val="Heading1"/>
      </w:pPr>
      <w:r>
        <w:rPr>
          <w:rFonts w:ascii="Times New Roman" w:hAnsi="Times New Roman" w:eastAsia="SimSun"/>
          <w:b/>
          <w:sz w:val="28"/>
        </w:rPr>
        <w:t>四、主要参数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/>
                <w:sz w:val="21"/>
              </w:rPr>
              <w:t>项目</w:t>
            </w:r>
          </w:p>
        </w:tc>
        <w:tc>
          <w:tcPr>
            <w:tcW w:type="dxa" w:w="4824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/>
                <w:sz w:val="21"/>
              </w:rPr>
              <w:t>设置</w:t>
            </w:r>
          </w:p>
        </w:tc>
      </w:tr>
      <w:tr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 w:val="0"/>
                <w:sz w:val="21"/>
              </w:rPr>
              <w:t>框架</w:t>
            </w:r>
          </w:p>
        </w:tc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 w:val="0"/>
                <w:sz w:val="21"/>
              </w:rPr>
              <w:t>RecBole 1.2.1, PyTorch 2.1.x</w:t>
            </w:r>
          </w:p>
        </w:tc>
      </w:tr>
      <w:tr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 w:val="0"/>
                <w:sz w:val="21"/>
              </w:rPr>
              <w:t>GPU</w:t>
            </w:r>
          </w:p>
        </w:tc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 w:val="0"/>
                <w:sz w:val="21"/>
              </w:rPr>
              <w:t>RTX 4090 / 4090D</w:t>
            </w:r>
          </w:p>
        </w:tc>
      </w:tr>
      <w:tr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 w:val="0"/>
                <w:sz w:val="21"/>
              </w:rPr>
              <w:t>评价指标</w:t>
            </w:r>
          </w:p>
        </w:tc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 w:val="0"/>
                <w:sz w:val="21"/>
              </w:rPr>
              <w:t>Recall@10/50, NDCG@10/50</w:t>
            </w:r>
          </w:p>
        </w:tc>
      </w:tr>
      <w:tr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 w:val="0"/>
                <w:sz w:val="21"/>
              </w:rPr>
              <w:t>主指标</w:t>
            </w:r>
          </w:p>
        </w:tc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 w:val="0"/>
                <w:sz w:val="21"/>
              </w:rPr>
              <w:t>NDCG@10</w:t>
            </w:r>
          </w:p>
        </w:tc>
      </w:tr>
      <w:tr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 w:val="0"/>
                <w:sz w:val="21"/>
              </w:rPr>
              <w:t>early stopping</w:t>
            </w:r>
          </w:p>
        </w:tc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 w:val="0"/>
                <w:sz w:val="21"/>
              </w:rPr>
              <w:t>dev set NDCG@10, stopping_step=10</w:t>
            </w:r>
          </w:p>
        </w:tc>
      </w:tr>
      <w:tr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 w:val="0"/>
                <w:sz w:val="21"/>
              </w:rPr>
              <w:t>SASRec</w:t>
            </w:r>
          </w:p>
        </w:tc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 w:val="0"/>
                <w:sz w:val="21"/>
              </w:rPr>
              <w:t>hidden_size=300, n_layers=3, n_heads=4, lr=0.001, dropout=0.3</w:t>
            </w:r>
          </w:p>
        </w:tc>
      </w:tr>
      <w:tr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 w:val="0"/>
                <w:sz w:val="21"/>
              </w:rPr>
              <w:t>GRU4Rec</w:t>
            </w:r>
          </w:p>
        </w:tc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 w:val="0"/>
                <w:sz w:val="21"/>
              </w:rPr>
              <w:t>embedding_size=300, hidden_size=300, lr=0.001, dropout=0.2</w:t>
            </w:r>
          </w:p>
        </w:tc>
      </w:tr>
      <w:tr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 w:val="0"/>
                <w:sz w:val="21"/>
              </w:rPr>
              <w:t>NARM</w:t>
            </w:r>
          </w:p>
        </w:tc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 w:val="0"/>
                <w:sz w:val="21"/>
              </w:rPr>
              <w:t>embedding_size=300, hidden_size=300, lr=0.001, dropout=[0.25,0.5]</w:t>
            </w:r>
          </w:p>
        </w:tc>
      </w:tr>
      <w:tr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 w:val="0"/>
                <w:sz w:val="21"/>
              </w:rPr>
              <w:t>RichUniSRec</w:t>
            </w:r>
          </w:p>
        </w:tc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 w:val="0"/>
                <w:sz w:val="21"/>
              </w:rPr>
              <w:t>hidden_size=300, n_layers=3, n_heads=4, lr=0.0001, temperature=0.05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SimSun"/>
          <w:b/>
          <w:sz w:val="28"/>
        </w:rPr>
        <w:t>五、实验结果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/>
                <w:sz w:val="21"/>
              </w:rPr>
              <w:t>数据集</w:t>
            </w:r>
          </w:p>
        </w:tc>
        <w:tc>
          <w:tcPr>
            <w:tcW w:type="dxa" w:w="2412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/>
                <w:sz w:val="21"/>
              </w:rPr>
              <w:t>最终方法</w:t>
            </w:r>
          </w:p>
        </w:tc>
        <w:tc>
          <w:tcPr>
            <w:tcW w:type="dxa" w:w="2412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/>
                <w:sz w:val="21"/>
              </w:rPr>
              <w:t>Recall@10</w:t>
            </w:r>
          </w:p>
        </w:tc>
        <w:tc>
          <w:tcPr>
            <w:tcW w:type="dxa" w:w="2412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/>
                <w:sz w:val="21"/>
              </w:rPr>
              <w:t>NDCG@10</w:t>
            </w:r>
          </w:p>
        </w:tc>
      </w:tr>
      <w:tr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 w:val="0"/>
                <w:sz w:val="21"/>
              </w:rPr>
              <w:t>Musical_Instruments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 w:val="0"/>
                <w:sz w:val="21"/>
              </w:rPr>
              <w:t>RRF(UniSRec+SASRec+GRU4Rec+NARM+RichUniSRec)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 w:val="0"/>
                <w:sz w:val="21"/>
              </w:rPr>
              <w:t>0.0739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 w:val="0"/>
                <w:sz w:val="21"/>
              </w:rPr>
              <w:t>0.0383</w:t>
            </w:r>
          </w:p>
        </w:tc>
      </w:tr>
      <w:tr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 w:val="0"/>
                <w:sz w:val="21"/>
              </w:rPr>
              <w:t>Industrial_and_Scientific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 w:val="0"/>
                <w:sz w:val="21"/>
              </w:rPr>
              <w:t>RRF(UniSRec+SASRec+GRU4Rec+NARM+RichUniSRec)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 w:val="0"/>
                <w:sz w:val="21"/>
              </w:rPr>
              <w:t>0.0612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 w:val="0"/>
                <w:sz w:val="21"/>
              </w:rPr>
              <w:t>0.0311</w:t>
            </w:r>
          </w:p>
        </w:tc>
      </w:tr>
      <w:tr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 w:val="0"/>
                <w:sz w:val="21"/>
              </w:rPr>
              <w:t>CDs_and_Vinyl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 w:val="0"/>
                <w:sz w:val="21"/>
              </w:rPr>
              <w:t>RRF(RichUniSRec+SASRec+GRU4Rec+NARM)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 w:val="0"/>
                <w:sz w:val="21"/>
              </w:rPr>
              <w:t>0.1166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 w:val="0"/>
                <w:sz w:val="21"/>
              </w:rPr>
              <w:t>0.0553</w:t>
            </w:r>
          </w:p>
        </w:tc>
      </w:tr>
      <w:tr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 w:val="0"/>
                <w:sz w:val="21"/>
              </w:rPr>
              <w:t>等权平均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 w:val="0"/>
                <w:sz w:val="21"/>
              </w:rPr>
              <w:t>-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 w:val="0"/>
                <w:sz w:val="21"/>
              </w:rPr>
              <w:t>0.0839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 w:val="0"/>
                <w:sz w:val="21"/>
              </w:rPr>
              <w:t>0.0416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/>
                <w:sz w:val="21"/>
              </w:rPr>
              <w:t>数据集</w:t>
            </w:r>
          </w:p>
        </w:tc>
        <w:tc>
          <w:tcPr>
            <w:tcW w:type="dxa" w:w="1930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/>
                <w:sz w:val="21"/>
              </w:rPr>
              <w:t>原始 UniSRec NDCG@10</w:t>
            </w:r>
          </w:p>
        </w:tc>
        <w:tc>
          <w:tcPr>
            <w:tcW w:type="dxa" w:w="1930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/>
                <w:sz w:val="21"/>
              </w:rPr>
              <w:t>最终 NDCG@10</w:t>
            </w:r>
          </w:p>
        </w:tc>
        <w:tc>
          <w:tcPr>
            <w:tcW w:type="dxa" w:w="1930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/>
                <w:sz w:val="21"/>
              </w:rPr>
              <w:t>绝对提升</w:t>
            </w:r>
          </w:p>
        </w:tc>
        <w:tc>
          <w:tcPr>
            <w:tcW w:type="dxa" w:w="1930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/>
                <w:sz w:val="21"/>
              </w:rPr>
              <w:t>相对提升</w:t>
            </w:r>
          </w:p>
        </w:tc>
      </w:tr>
      <w:tr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 w:val="0"/>
                <w:sz w:val="21"/>
              </w:rPr>
              <w:t>Musical_Instruments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 w:val="0"/>
                <w:sz w:val="21"/>
              </w:rPr>
              <w:t>0.0340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 w:val="0"/>
                <w:sz w:val="21"/>
              </w:rPr>
              <w:t>0.0383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 w:val="0"/>
                <w:sz w:val="21"/>
              </w:rPr>
              <w:t>+0.0043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 w:val="0"/>
                <w:sz w:val="21"/>
              </w:rPr>
              <w:t>+12.6%</w:t>
            </w:r>
          </w:p>
        </w:tc>
      </w:tr>
      <w:tr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 w:val="0"/>
                <w:sz w:val="21"/>
              </w:rPr>
              <w:t>Industrial_and_Scientific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 w:val="0"/>
                <w:sz w:val="21"/>
              </w:rPr>
              <w:t>0.0267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 w:val="0"/>
                <w:sz w:val="21"/>
              </w:rPr>
              <w:t>0.0311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 w:val="0"/>
                <w:sz w:val="21"/>
              </w:rPr>
              <w:t>+0.0044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 w:val="0"/>
                <w:sz w:val="21"/>
              </w:rPr>
              <w:t>+16.6%</w:t>
            </w:r>
          </w:p>
        </w:tc>
      </w:tr>
      <w:tr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 w:val="0"/>
                <w:sz w:val="21"/>
              </w:rPr>
              <w:t>CDs_and_Vinyl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 w:val="0"/>
                <w:sz w:val="21"/>
              </w:rPr>
              <w:t>0.0368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 w:val="0"/>
                <w:sz w:val="21"/>
              </w:rPr>
              <w:t>0.0553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 w:val="0"/>
                <w:sz w:val="21"/>
              </w:rPr>
              <w:t>+0.0185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 w:val="0"/>
                <w:sz w:val="21"/>
              </w:rPr>
              <w:t>+50.1%</w:t>
            </w:r>
          </w:p>
        </w:tc>
      </w:tr>
      <w:tr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 w:val="0"/>
                <w:sz w:val="21"/>
              </w:rPr>
              <w:t>平均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 w:val="0"/>
                <w:sz w:val="21"/>
              </w:rPr>
              <w:t>0.0325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 w:val="0"/>
                <w:sz w:val="21"/>
              </w:rPr>
              <w:t>0.0416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 w:val="0"/>
                <w:sz w:val="21"/>
              </w:rPr>
              <w:t>+0.0091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SimSun"/>
                <w:b w:val="0"/>
                <w:sz w:val="21"/>
              </w:rPr>
              <w:t>+27.9%</w:t>
            </w:r>
          </w:p>
        </w:tc>
      </w:tr>
    </w:tbl>
    <w:p/>
    <w:p>
      <w:pPr>
        <w:spacing w:line="276" w:lineRule="auto"/>
        <w:ind w:firstLine="440"/>
      </w:pPr>
      <w:r>
        <w:rPr>
          <w:rFonts w:ascii="Times New Roman" w:hAnsi="Times New Roman" w:eastAsia="SimSun"/>
          <w:sz w:val="22"/>
        </w:rPr>
        <w:t>三个数据集的 NDCG@10 均高于原始 UniSRec，其中 CDs_and_Vinyl 提升最明显。整体来看，商品 metadata、用户历史评分和时间特征能够补充原始文本序列模型的信息，多个序列模型的 RRF 融合也能提升 Top-10 排序稳定性。</w:t>
      </w:r>
    </w:p>
    <w:p>
      <w:pPr>
        <w:pStyle w:val="Heading1"/>
      </w:pPr>
      <w:r>
        <w:rPr>
          <w:rFonts w:ascii="Times New Roman" w:hAnsi="Times New Roman" w:eastAsia="SimSun"/>
          <w:b/>
          <w:sz w:val="28"/>
        </w:rPr>
        <w:t>六、结果复算</w:t>
      </w:r>
    </w:p>
    <w:p>
      <w:pPr>
        <w:spacing w:line="276" w:lineRule="auto"/>
        <w:ind w:firstLine="440"/>
      </w:pPr>
      <w:r>
        <w:rPr>
          <w:rFonts w:ascii="Times New Roman" w:hAnsi="Times New Roman" w:eastAsia="SimSun"/>
          <w:sz w:val="22"/>
        </w:rPr>
        <w:t>提交包中提供 final_results.csv、results_top10 目录和 evaluate_ndcg10.py。解压后可运行以下命令复算 Recall@10 和 NDCG@10：</w:t>
      </w:r>
    </w:p>
    <w:p>
      <w:r>
        <w:rPr>
          <w:rFonts w:ascii="Times New Roman" w:hAnsi="Times New Roman" w:eastAsia="SimSun"/>
          <w:sz w:val="18"/>
        </w:rPr>
        <w:t>python evaluate_ndcg10.py results_top10/mi-rrf-rich-8-1-1-1-8-top10.jsonl results_top10/industrial-rrf-rich-4-1-1-1-8-top10.jsonl results_top10/cds-rrf-rich-fine-k60-1-0p04-0p04-0p04-top10.jsonl</w:t>
      </w:r>
    </w:p>
    <w:p>
      <w:pPr>
        <w:spacing w:line="276" w:lineRule="auto"/>
        <w:ind w:firstLine="440"/>
      </w:pPr>
      <w:r>
        <w:t>checkpoint 文件体积较大，未放入邮件附件。GitHub 仓库的 models/checkpoints/ 目录保留了主要模型参数，使用 Git LFS 管理；克隆仓库后执行 git lfs pull 即可下载完整 checkpoint。</w:t>
      </w:r>
    </w:p>
    <w:p>
      <w:pPr>
        <w:pStyle w:val="Heading1"/>
      </w:pPr>
      <w:r>
        <w:rPr>
          <w:rFonts w:ascii="SimSun" w:hAnsi="SimSun"/>
          <w:sz w:val="21"/>
        </w:rPr>
        <w:t>七、复现说明</w:t>
      </w:r>
    </w:p>
    <w:p>
      <w:r>
        <w:rPr>
          <w:rFonts w:ascii="SimSun" w:hAnsi="SimSun"/>
          <w:sz w:val="21"/>
        </w:rPr>
        <w:t>本实验提供三种复现方式：快速复算最终分数，加载已训练 checkpoint 重新导出结果，以及可选的完整重新训练。</w:t>
      </w:r>
    </w:p>
    <w:p>
      <w:pPr>
        <w:pStyle w:val="Heading2"/>
      </w:pPr>
      <w:r>
        <w:rPr>
          <w:rFonts w:ascii="SimSun" w:hAnsi="SimSun"/>
          <w:sz w:val="21"/>
        </w:rPr>
        <w:t>1. 快速复算最终指标</w:t>
      </w:r>
    </w:p>
    <w:p>
      <w:r>
        <w:rPr>
          <w:rFonts w:ascii="SimSun" w:hAnsi="SimSun"/>
          <w:sz w:val="21"/>
        </w:rPr>
        <w:t>解压邮件附件后，在提交包根目录运行：</w:t>
      </w:r>
    </w:p>
    <w:p>
      <w:r>
        <w:rPr>
          <w:rFonts w:ascii="Courier New" w:hAnsi="Courier New"/>
          <w:sz w:val="18"/>
        </w:rPr>
        <w:t>python evaluate_ndcg10.py results_top10/mi-rrf-rich-8-1-1-1-8-top10.jsonl results_top10/industrial-rrf-rich-4-1-1-1-8-top10.jsonl results_top10/cds-rrf-rich-fine-k60-1-0p04-0p04-0p04-top10.jsonl</w:t>
      </w:r>
    </w:p>
    <w:p>
      <w:r>
        <w:rPr>
          <w:rFonts w:ascii="SimSun" w:hAnsi="SimSun"/>
          <w:sz w:val="21"/>
        </w:rPr>
        <w:t>该命令直接使用提交包中的 results_top10 文件复算 Recall@10 和 NDCG@10，输出应与 final_results.csv 一致。</w:t>
      </w:r>
    </w:p>
    <w:p>
      <w:pPr>
        <w:pStyle w:val="Heading2"/>
      </w:pPr>
      <w:r>
        <w:rPr>
          <w:rFonts w:ascii="SimSun" w:hAnsi="SimSun"/>
          <w:sz w:val="21"/>
        </w:rPr>
        <w:t>2. 加载 checkpoint 重新导出最终结果</w:t>
      </w:r>
    </w:p>
    <w:p>
      <w:r>
        <w:rPr>
          <w:rFonts w:ascii="SimSun" w:hAnsi="SimSun"/>
          <w:sz w:val="21"/>
        </w:rPr>
        <w:t>邮件附件不包含 checkpoint。完整模型参数保存在 GitHub 仓库的 models/checkpoints/ 目录中，使用 Git LFS 管理。先获取仓库和参数：</w:t>
      </w:r>
    </w:p>
    <w:p>
      <w:r>
        <w:rPr>
          <w:rFonts w:ascii="Courier New" w:hAnsi="Courier New"/>
          <w:sz w:val="18"/>
        </w:rPr>
        <w:t>git clone https://github.com/just-nobody555/recsys-final-project.git</w:t>
      </w:r>
    </w:p>
    <w:p>
      <w:r>
        <w:rPr>
          <w:rFonts w:ascii="Courier New" w:hAnsi="Courier New"/>
          <w:sz w:val="18"/>
        </w:rPr>
        <w:t>cd recsys-final-project</w:t>
      </w:r>
    </w:p>
    <w:p>
      <w:r>
        <w:rPr>
          <w:rFonts w:ascii="Courier New" w:hAnsi="Courier New"/>
          <w:sz w:val="18"/>
        </w:rPr>
        <w:t>git lfs install</w:t>
      </w:r>
    </w:p>
    <w:p>
      <w:r>
        <w:rPr>
          <w:rFonts w:ascii="Courier New" w:hAnsi="Courier New"/>
          <w:sz w:val="18"/>
        </w:rPr>
        <w:t>git lfs pull</w:t>
      </w:r>
    </w:p>
    <w:p>
      <w:r>
        <w:rPr>
          <w:rFonts w:ascii="SimSun" w:hAnsi="SimSun"/>
          <w:sz w:val="21"/>
        </w:rPr>
        <w:t>进入代码目录并安装依赖：</w:t>
      </w:r>
    </w:p>
    <w:p>
      <w:r>
        <w:rPr>
          <w:rFonts w:ascii="Courier New" w:hAnsi="Courier New"/>
          <w:sz w:val="18"/>
        </w:rPr>
        <w:t>cd code/recommend-system-main</w:t>
      </w:r>
    </w:p>
    <w:p>
      <w:r>
        <w:rPr>
          <w:rFonts w:ascii="Courier New" w:hAnsi="Courier New"/>
          <w:sz w:val="18"/>
        </w:rPr>
        <w:t>pip install -r requirements.txt</w:t>
      </w:r>
    </w:p>
    <w:p>
      <w:r>
        <w:rPr>
          <w:rFonts w:ascii="Courier New" w:hAnsi="Courier New"/>
          <w:sz w:val="18"/>
        </w:rPr>
        <w:t>python scripts/check_environment.py</w:t>
      </w:r>
    </w:p>
    <w:p>
      <w:r>
        <w:rPr>
          <w:rFonts w:ascii="SimSun" w:hAnsi="SimSun"/>
          <w:sz w:val="21"/>
        </w:rPr>
        <w:t>下载作业 PDF 中对应的三个数据集。代码中把 dev 命名为 valid：</w:t>
      </w:r>
    </w:p>
    <w:p>
      <w:r>
        <w:rPr>
          <w:rFonts w:ascii="Courier New" w:hAnsi="Courier New"/>
          <w:sz w:val="18"/>
        </w:rPr>
        <w:t>python scripts/download_course_data.py --domain Musical_Instruments</w:t>
      </w:r>
    </w:p>
    <w:p>
      <w:r>
        <w:rPr>
          <w:rFonts w:ascii="Courier New" w:hAnsi="Courier New"/>
          <w:sz w:val="18"/>
        </w:rPr>
        <w:t>python scripts/download_course_data.py --domain Industrial_and_Scientific</w:t>
      </w:r>
    </w:p>
    <w:p>
      <w:r>
        <w:rPr>
          <w:rFonts w:ascii="Courier New" w:hAnsi="Courier New"/>
          <w:sz w:val="18"/>
        </w:rPr>
        <w:t>python scripts/download_course_data.py --domain CDs_and_Vinyl</w:t>
      </w:r>
    </w:p>
    <w:p>
      <w:r>
        <w:rPr>
          <w:rFonts w:ascii="SimSun" w:hAnsi="SimSun"/>
          <w:sz w:val="21"/>
        </w:rPr>
        <w:t>处理普通数据和 Rich 数据。下面是加载 checkpoint 导出结果所需的处理命令：</w:t>
      </w:r>
    </w:p>
    <w:p>
      <w:r>
        <w:rPr>
          <w:rFonts w:ascii="Courier New" w:hAnsi="Courier New"/>
          <w:sz w:val="18"/>
        </w:rPr>
        <w:t>python dataset/process_amazon.py --domain Musical_Instruments --device cuda --output_dir dataset/processed</w:t>
      </w:r>
    </w:p>
    <w:p>
      <w:r>
        <w:rPr>
          <w:rFonts w:ascii="Courier New" w:hAnsi="Courier New"/>
          <w:sz w:val="18"/>
        </w:rPr>
        <w:t>python dataset/process_amazon.py --domain Industrial_and_Scientific --device cuda --output_dir dataset/processed</w:t>
      </w:r>
    </w:p>
    <w:p>
      <w:r>
        <w:rPr>
          <w:rFonts w:ascii="Courier New" w:hAnsi="Courier New"/>
          <w:sz w:val="18"/>
        </w:rPr>
        <w:t>python dataset/process_amazon.py --domain CDs_and_Vinyl --device cuda --output_dir dataset/processed --skip_plm_features</w:t>
      </w:r>
    </w:p>
    <w:p>
      <w:r>
        <w:rPr>
          <w:rFonts w:ascii="Courier New" w:hAnsi="Courier New"/>
          <w:sz w:val="18"/>
        </w:rPr>
        <w:t>python dataset/process_amazon.py --domain Musical_Instruments --device cuda --output_dir dataset/processed --output_domain Musical_Instruments_Rich --rich_metadata --with_user_features</w:t>
      </w:r>
    </w:p>
    <w:p>
      <w:r>
        <w:rPr>
          <w:rFonts w:ascii="Courier New" w:hAnsi="Courier New"/>
          <w:sz w:val="18"/>
        </w:rPr>
        <w:t>python dataset/process_amazon.py --domain Industrial_and_Scientific --device cuda --output_dir dataset/processed --output_domain Industrial_and_Scientific_Rich --rich_metadata --with_user_features</w:t>
      </w:r>
    </w:p>
    <w:p>
      <w:r>
        <w:rPr>
          <w:rFonts w:ascii="Courier New" w:hAnsi="Courier New"/>
          <w:sz w:val="18"/>
        </w:rPr>
        <w:t>python dataset/process_amazon.py --domain CDs_and_Vinyl --device cuda --output_dir dataset/processed --output_domain CDs_and_Vinyl_Rich --rich_metadata --with_user_features</w:t>
      </w:r>
    </w:p>
    <w:p>
      <w:r>
        <w:rPr>
          <w:rFonts w:ascii="SimSun" w:hAnsi="SimSun"/>
          <w:sz w:val="21"/>
        </w:rPr>
        <w:t>然后直接加载 models/checkpoints/ 中的模型参数，重新导出 test ranklist 并做 RRF 融合：</w:t>
      </w:r>
    </w:p>
    <w:p>
      <w:r>
        <w:rPr>
          <w:rFonts w:ascii="Courier New" w:hAnsi="Courier New"/>
          <w:sz w:val="18"/>
        </w:rPr>
        <w:t>bash scripts/reproduce_from_checkpoints.sh</w:t>
      </w:r>
    </w:p>
    <w:p>
      <w:r>
        <w:rPr>
          <w:rFonts w:ascii="SimSun" w:hAnsi="SimSun"/>
          <w:sz w:val="21"/>
        </w:rPr>
        <w:t>该脚本会调用 scripts/export_ranklist.py 读取 checkpoint，再调用 scripts/rrf_fusion.py 融合多个模型的排序结果，最后使用 evaluate_ndcg10.py 输出三个数据集的 Recall@10 和 NDCG@10。</w:t>
      </w:r>
    </w:p>
    <w:p>
      <w:pPr>
        <w:pStyle w:val="Heading2"/>
      </w:pPr>
      <w:r>
        <w:rPr>
          <w:rFonts w:ascii="SimSun" w:hAnsi="SimSun"/>
          <w:sz w:val="21"/>
        </w:rPr>
        <w:t>3. 可选的完整重新训练</w:t>
      </w:r>
    </w:p>
    <w:p>
      <w:r>
        <w:rPr>
          <w:rFonts w:ascii="SimSun" w:hAnsi="SimSun"/>
          <w:sz w:val="21"/>
        </w:rPr>
        <w:t>如果需要从头重新训练，可使用 run.py。模型配置位于 config/，训练后可用 scripts/export_ranklist.py 导出排序结果，再用 scripts/rrf_fusion.py 融合。完整重训需要 CUDA 环境和较长时间；若只核验最终分数，使用第 1 或第 2 种方式即可。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