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3D0" w:rsidRDefault="00C873D0" w:rsidP="00C873D0">
      <w:pPr>
        <w:keepNext/>
        <w:keepLines/>
        <w:spacing w:line="360" w:lineRule="auto"/>
        <w:ind w:firstLine="0"/>
        <w:outlineLvl w:val="0"/>
        <w:rPr>
          <w:rFonts w:eastAsiaTheme="majorEastAsia" w:cstheme="majorBidi"/>
          <w:color w:val="000000" w:themeColor="text1"/>
          <w:szCs w:val="32"/>
          <w:lang w:eastAsia="ru-RU"/>
        </w:rPr>
      </w:pPr>
      <w:bookmarkStart w:id="0" w:name="_Toc421469929"/>
      <w:bookmarkStart w:id="1" w:name="_Toc421560036"/>
      <w:r w:rsidRPr="00C873D0">
        <w:rPr>
          <w:rFonts w:eastAsiaTheme="majorEastAsia" w:cstheme="majorBidi"/>
          <w:color w:val="000000" w:themeColor="text1"/>
          <w:szCs w:val="32"/>
          <w:lang w:eastAsia="ru-RU"/>
        </w:rPr>
        <w:t>Расчет теплового режима печатного узла</w:t>
      </w:r>
      <w:bookmarkEnd w:id="0"/>
      <w:bookmarkEnd w:id="1"/>
    </w:p>
    <w:p w:rsidR="00C873D0" w:rsidRPr="00C873D0" w:rsidRDefault="00C873D0" w:rsidP="00C873D0">
      <w:pPr>
        <w:keepNext/>
        <w:keepLines/>
        <w:spacing w:line="360" w:lineRule="auto"/>
        <w:ind w:firstLine="0"/>
        <w:outlineLvl w:val="0"/>
        <w:rPr>
          <w:rFonts w:eastAsiaTheme="majorEastAsia" w:cstheme="majorBidi"/>
          <w:color w:val="000000" w:themeColor="text1"/>
          <w:szCs w:val="32"/>
          <w:lang w:eastAsia="ru-RU"/>
        </w:rPr>
      </w:pPr>
      <w:bookmarkStart w:id="2" w:name="_GoBack"/>
      <w:bookmarkEnd w:id="2"/>
    </w:p>
    <w:p w:rsidR="00C873D0" w:rsidRPr="00C873D0" w:rsidRDefault="00C873D0" w:rsidP="00C873D0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>Для расчета теплового режима ЭС существует множество методик обладающих различной степенью точности, трудоемкостью. Наиболее распространенная схематизация процессов теплообмена – схематизация (рисунок 24). Сущность этого метода состоит в том, что несущую с установленными электронными элементами принимают за одно тело с изотермической поверхностью, для которой и производится расчет теплового режима.</w:t>
      </w:r>
    </w:p>
    <w:p w:rsidR="00C873D0" w:rsidRPr="00C873D0" w:rsidRDefault="00C873D0" w:rsidP="00C873D0">
      <w:pPr>
        <w:spacing w:line="360" w:lineRule="auto"/>
        <w:ind w:firstLine="0"/>
        <w:jc w:val="center"/>
        <w:rPr>
          <w:rFonts w:cs="Times New Roman"/>
          <w:szCs w:val="28"/>
        </w:rPr>
      </w:pPr>
      <w:r w:rsidRPr="00C873D0">
        <w:rPr>
          <w:noProof/>
          <w:lang w:eastAsia="ru-RU"/>
        </w:rPr>
        <w:drawing>
          <wp:inline distT="0" distB="0" distL="0" distR="0" wp14:anchorId="53BCE2B6" wp14:editId="10523504">
            <wp:extent cx="2266950" cy="2389963"/>
            <wp:effectExtent l="0" t="0" r="0" b="0"/>
            <wp:docPr id="1" name="Рисунок 1" descr="http://konspekta.net/studopediainfo/baza1/440239231603.files/image1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konspekta.net/studopediainfo/baza1/440239231603.files/image15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055" cy="239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3D0" w:rsidRPr="00C873D0" w:rsidRDefault="00C873D0" w:rsidP="00C873D0">
      <w:pPr>
        <w:spacing w:after="200"/>
        <w:jc w:val="center"/>
        <w:rPr>
          <w:rFonts w:cs="Times New Roman"/>
          <w:iCs/>
          <w:color w:val="000000" w:themeColor="text1"/>
          <w:sz w:val="24"/>
          <w:szCs w:val="28"/>
        </w:rPr>
      </w:pPr>
      <w:r w:rsidRPr="00C873D0">
        <w:rPr>
          <w:iCs/>
          <w:color w:val="000000" w:themeColor="text1"/>
          <w:sz w:val="24"/>
          <w:szCs w:val="18"/>
        </w:rPr>
        <w:t xml:space="preserve">Рисунок </w:t>
      </w:r>
      <w:r w:rsidRPr="00C873D0">
        <w:rPr>
          <w:iCs/>
          <w:color w:val="000000" w:themeColor="text1"/>
          <w:sz w:val="24"/>
          <w:szCs w:val="18"/>
        </w:rPr>
        <w:fldChar w:fldCharType="begin"/>
      </w:r>
      <w:r w:rsidRPr="00C873D0">
        <w:rPr>
          <w:iCs/>
          <w:color w:val="000000" w:themeColor="text1"/>
          <w:sz w:val="24"/>
          <w:szCs w:val="18"/>
        </w:rPr>
        <w:instrText xml:space="preserve"> SEQ Рисунок \* ARABIC </w:instrText>
      </w:r>
      <w:r w:rsidRPr="00C873D0">
        <w:rPr>
          <w:iCs/>
          <w:color w:val="000000" w:themeColor="text1"/>
          <w:sz w:val="24"/>
          <w:szCs w:val="18"/>
        </w:rPr>
        <w:fldChar w:fldCharType="separate"/>
      </w:r>
      <w:r w:rsidRPr="00C873D0">
        <w:rPr>
          <w:iCs/>
          <w:noProof/>
          <w:color w:val="000000" w:themeColor="text1"/>
          <w:sz w:val="24"/>
          <w:szCs w:val="18"/>
        </w:rPr>
        <w:t>24</w:t>
      </w:r>
      <w:r w:rsidRPr="00C873D0">
        <w:rPr>
          <w:iCs/>
          <w:noProof/>
          <w:color w:val="000000" w:themeColor="text1"/>
          <w:sz w:val="24"/>
          <w:szCs w:val="18"/>
        </w:rPr>
        <w:fldChar w:fldCharType="end"/>
      </w:r>
      <w:r w:rsidRPr="00C873D0">
        <w:rPr>
          <w:iCs/>
          <w:color w:val="000000" w:themeColor="text1"/>
          <w:sz w:val="24"/>
          <w:szCs w:val="18"/>
        </w:rPr>
        <w:t xml:space="preserve"> - Тепловая модель блока РЭА плотной компоновки</w:t>
      </w:r>
    </w:p>
    <w:p w:rsidR="00C873D0" w:rsidRPr="00C873D0" w:rsidRDefault="00C873D0" w:rsidP="00C873D0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>Методика расчёта теплового режима блока ЭВА с естественным воздушным охлаждением.</w:t>
      </w:r>
    </w:p>
    <w:p w:rsidR="00C873D0" w:rsidRPr="00C873D0" w:rsidRDefault="00C873D0" w:rsidP="00C873D0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>Исходными данными для расчёта являются:</w:t>
      </w:r>
    </w:p>
    <w:p w:rsidR="00C873D0" w:rsidRPr="00C873D0" w:rsidRDefault="00C873D0" w:rsidP="00C873D0">
      <w:pPr>
        <w:numPr>
          <w:ilvl w:val="0"/>
          <w:numId w:val="1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>мощность, рассеиваемая в блоке, Р (Вт);</w:t>
      </w:r>
    </w:p>
    <w:p w:rsidR="00C873D0" w:rsidRPr="00C873D0" w:rsidRDefault="00C873D0" w:rsidP="00C873D0">
      <w:pPr>
        <w:numPr>
          <w:ilvl w:val="0"/>
          <w:numId w:val="1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>давление окружающей среды Н (Па);</w:t>
      </w:r>
    </w:p>
    <w:p w:rsidR="00C873D0" w:rsidRPr="00C873D0" w:rsidRDefault="00C873D0" w:rsidP="00C873D0">
      <w:pPr>
        <w:numPr>
          <w:ilvl w:val="0"/>
          <w:numId w:val="1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>температура окружающей среды Т (град. С);</w:t>
      </w:r>
    </w:p>
    <w:p w:rsidR="00C873D0" w:rsidRPr="00C873D0" w:rsidRDefault="00C873D0" w:rsidP="00C873D0">
      <w:pPr>
        <w:numPr>
          <w:ilvl w:val="0"/>
          <w:numId w:val="1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 xml:space="preserve">размеры корпуса блока для горизонтальной ориентации плат длина </w:t>
      </w:r>
      <w:r w:rsidRPr="00C873D0">
        <w:rPr>
          <w:rFonts w:cs="Times New Roman"/>
          <w:szCs w:val="28"/>
          <w:lang w:val="en-US"/>
        </w:rPr>
        <w:t>L</w:t>
      </w:r>
      <w:r w:rsidRPr="00C873D0">
        <w:rPr>
          <w:rFonts w:cs="Times New Roman"/>
          <w:szCs w:val="28"/>
          <w:vertAlign w:val="subscript"/>
        </w:rPr>
        <w:t>1</w:t>
      </w:r>
      <w:r w:rsidRPr="00C873D0">
        <w:rPr>
          <w:rFonts w:cs="Times New Roman"/>
          <w:szCs w:val="28"/>
        </w:rPr>
        <w:t xml:space="preserve">(м), ширина </w:t>
      </w:r>
      <w:r w:rsidRPr="00C873D0">
        <w:rPr>
          <w:rFonts w:cs="Times New Roman"/>
          <w:szCs w:val="28"/>
          <w:lang w:val="en-US"/>
        </w:rPr>
        <w:t>L</w:t>
      </w:r>
      <w:r w:rsidRPr="00C873D0">
        <w:rPr>
          <w:rFonts w:cs="Times New Roman"/>
          <w:szCs w:val="28"/>
          <w:vertAlign w:val="subscript"/>
        </w:rPr>
        <w:t>2</w:t>
      </w:r>
      <w:r w:rsidRPr="00C873D0">
        <w:rPr>
          <w:rFonts w:cs="Times New Roman"/>
          <w:szCs w:val="28"/>
        </w:rPr>
        <w:t xml:space="preserve"> (м), высота </w:t>
      </w:r>
      <w:r w:rsidRPr="00C873D0">
        <w:rPr>
          <w:rFonts w:cs="Times New Roman"/>
          <w:szCs w:val="28"/>
          <w:lang w:val="en-US"/>
        </w:rPr>
        <w:t>L</w:t>
      </w:r>
      <w:r w:rsidRPr="00C873D0">
        <w:rPr>
          <w:rFonts w:cs="Times New Roman"/>
          <w:szCs w:val="28"/>
          <w:vertAlign w:val="subscript"/>
        </w:rPr>
        <w:t>3</w:t>
      </w:r>
      <w:r w:rsidRPr="00C873D0">
        <w:rPr>
          <w:rFonts w:cs="Times New Roman"/>
          <w:szCs w:val="28"/>
        </w:rPr>
        <w:t xml:space="preserve"> (м);</w:t>
      </w:r>
    </w:p>
    <w:p w:rsidR="00C873D0" w:rsidRPr="00C873D0" w:rsidRDefault="00C873D0" w:rsidP="00C873D0">
      <w:pPr>
        <w:numPr>
          <w:ilvl w:val="0"/>
          <w:numId w:val="1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 xml:space="preserve">для вертикальной ориентации плат-размер, вдоль которого располагаются платы </w:t>
      </w:r>
      <w:r w:rsidRPr="00C873D0">
        <w:rPr>
          <w:rFonts w:cs="Times New Roman"/>
          <w:szCs w:val="28"/>
          <w:lang w:val="en-US"/>
        </w:rPr>
        <w:t>L</w:t>
      </w:r>
      <w:r w:rsidRPr="00C873D0">
        <w:rPr>
          <w:rFonts w:cs="Times New Roman"/>
          <w:szCs w:val="28"/>
          <w:vertAlign w:val="subscript"/>
        </w:rPr>
        <w:t>1</w:t>
      </w:r>
      <w:r w:rsidRPr="00C873D0">
        <w:rPr>
          <w:rFonts w:cs="Times New Roman"/>
          <w:szCs w:val="28"/>
        </w:rPr>
        <w:t xml:space="preserve"> (м); высота </w:t>
      </w:r>
      <w:r w:rsidRPr="00C873D0">
        <w:rPr>
          <w:rFonts w:cs="Times New Roman"/>
          <w:szCs w:val="28"/>
          <w:lang w:val="en-US"/>
        </w:rPr>
        <w:t>L</w:t>
      </w:r>
      <w:r w:rsidRPr="00C873D0">
        <w:rPr>
          <w:rFonts w:cs="Times New Roman"/>
          <w:szCs w:val="28"/>
          <w:vertAlign w:val="subscript"/>
        </w:rPr>
        <w:t>2</w:t>
      </w:r>
      <w:r w:rsidRPr="00C873D0">
        <w:rPr>
          <w:rFonts w:cs="Times New Roman"/>
          <w:szCs w:val="28"/>
        </w:rPr>
        <w:t xml:space="preserve"> (м); размер, перпендикулярно которому располагаются платы </w:t>
      </w:r>
      <w:r w:rsidRPr="00C873D0">
        <w:rPr>
          <w:rFonts w:cs="Times New Roman"/>
          <w:szCs w:val="28"/>
          <w:lang w:val="en-US"/>
        </w:rPr>
        <w:t>L</w:t>
      </w:r>
      <w:r w:rsidRPr="00C873D0">
        <w:rPr>
          <w:rFonts w:cs="Times New Roman"/>
          <w:szCs w:val="28"/>
          <w:vertAlign w:val="subscript"/>
        </w:rPr>
        <w:t xml:space="preserve">3 </w:t>
      </w:r>
      <w:r w:rsidRPr="00C873D0">
        <w:rPr>
          <w:rFonts w:cs="Times New Roman"/>
          <w:szCs w:val="28"/>
        </w:rPr>
        <w:t>(м);</w:t>
      </w:r>
    </w:p>
    <w:p w:rsidR="00C873D0" w:rsidRPr="00C873D0" w:rsidRDefault="00C873D0" w:rsidP="00C873D0">
      <w:pPr>
        <w:numPr>
          <w:ilvl w:val="0"/>
          <w:numId w:val="1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>коэффициент заполнения К;</w:t>
      </w:r>
    </w:p>
    <w:p w:rsidR="00C873D0" w:rsidRPr="00C873D0" w:rsidRDefault="00C873D0" w:rsidP="00C873D0">
      <w:pPr>
        <w:numPr>
          <w:ilvl w:val="0"/>
          <w:numId w:val="1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lastRenderedPageBreak/>
        <w:t xml:space="preserve">количество перфорационных отверстий </w:t>
      </w:r>
      <w:r w:rsidRPr="00C873D0">
        <w:rPr>
          <w:rFonts w:cs="Times New Roman"/>
          <w:szCs w:val="28"/>
          <w:lang w:val="en-US"/>
        </w:rPr>
        <w:t>N</w:t>
      </w:r>
      <w:r w:rsidRPr="00C873D0">
        <w:rPr>
          <w:rFonts w:cs="Times New Roman"/>
          <w:szCs w:val="28"/>
        </w:rPr>
        <w:t>;</w:t>
      </w:r>
    </w:p>
    <w:p w:rsidR="00C873D0" w:rsidRPr="00C873D0" w:rsidRDefault="00C873D0" w:rsidP="00C873D0">
      <w:pPr>
        <w:numPr>
          <w:ilvl w:val="0"/>
          <w:numId w:val="1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 xml:space="preserve">вид отверстий и размеры для прямоугольных и щелевых: </w:t>
      </w:r>
      <w:r w:rsidRPr="00C873D0">
        <w:rPr>
          <w:rFonts w:cs="Times New Roman"/>
          <w:szCs w:val="28"/>
          <w:lang w:val="en-US"/>
        </w:rPr>
        <w:t>L</w:t>
      </w:r>
      <w:r w:rsidRPr="00C873D0">
        <w:rPr>
          <w:rFonts w:cs="Times New Roman"/>
          <w:szCs w:val="28"/>
          <w:vertAlign w:val="subscript"/>
        </w:rPr>
        <w:t>4</w:t>
      </w:r>
      <w:r w:rsidRPr="00C873D0">
        <w:rPr>
          <w:rFonts w:cs="Times New Roman"/>
          <w:szCs w:val="28"/>
        </w:rPr>
        <w:t xml:space="preserve"> (м), </w:t>
      </w:r>
      <w:r w:rsidRPr="00C873D0">
        <w:rPr>
          <w:rFonts w:cs="Times New Roman"/>
          <w:szCs w:val="28"/>
          <w:lang w:val="en-US"/>
        </w:rPr>
        <w:t>L</w:t>
      </w:r>
      <w:r w:rsidRPr="00C873D0">
        <w:rPr>
          <w:rFonts w:cs="Times New Roman"/>
          <w:szCs w:val="28"/>
          <w:vertAlign w:val="subscript"/>
        </w:rPr>
        <w:t>5</w:t>
      </w:r>
      <w:r w:rsidRPr="00C873D0">
        <w:rPr>
          <w:rFonts w:cs="Times New Roman"/>
          <w:szCs w:val="28"/>
        </w:rPr>
        <w:t xml:space="preserve"> (м)-размеры сторон прямоугольника;</w:t>
      </w:r>
    </w:p>
    <w:p w:rsidR="00C873D0" w:rsidRPr="00C873D0" w:rsidRDefault="00C873D0" w:rsidP="00C873D0">
      <w:pPr>
        <w:numPr>
          <w:ilvl w:val="0"/>
          <w:numId w:val="1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>для круглых: диаметр отверстия D(м).</w:t>
      </w:r>
    </w:p>
    <w:p w:rsidR="00C873D0" w:rsidRPr="00C873D0" w:rsidRDefault="00C873D0" w:rsidP="00C873D0">
      <w:pPr>
        <w:spacing w:line="360" w:lineRule="auto"/>
        <w:ind w:firstLine="360"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>При проектировании конструкции и вводе исходных данных нужно учитывать расстояние между платами в блоке.</w:t>
      </w:r>
    </w:p>
    <w:p w:rsidR="00C873D0" w:rsidRPr="00C873D0" w:rsidRDefault="00C873D0" w:rsidP="00C873D0">
      <w:pPr>
        <w:spacing w:line="360" w:lineRule="auto"/>
        <w:ind w:firstLine="360"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>Если расстояние между платами меньше или равно 2-3мм, движение воздуха в каналах практически прекращается, при этом температурные поля соседних плат оказывают существенное влияние друг на друга, вследствие чего неравномерность температурного поля нагретой зоны очень велика.</w:t>
      </w:r>
    </w:p>
    <w:p w:rsidR="00C873D0" w:rsidRPr="00C873D0" w:rsidRDefault="00C873D0" w:rsidP="00C873D0">
      <w:pPr>
        <w:spacing w:line="360" w:lineRule="auto"/>
        <w:ind w:firstLine="360"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 xml:space="preserve">Если расстояние между платами 2-7мм, в каналах наблюдаются восходящие взаимовлияющие потоки нагретого воздуха, при этом неравномерность поля температурного поля может достигать 30% (около </w:t>
      </w:r>
      <w:smartTag w:uri="urn:schemas-microsoft-com:office:smarttags" w:element="metricconverter">
        <w:smartTagPr>
          <w:attr w:name="ProductID" w:val="2 мм"/>
        </w:smartTagPr>
        <w:r w:rsidRPr="00C873D0">
          <w:rPr>
            <w:rFonts w:cs="Times New Roman"/>
            <w:szCs w:val="28"/>
          </w:rPr>
          <w:t>2 мм</w:t>
        </w:r>
      </w:smartTag>
      <w:r w:rsidRPr="00C873D0">
        <w:rPr>
          <w:rFonts w:cs="Times New Roman"/>
          <w:szCs w:val="28"/>
        </w:rPr>
        <w:t xml:space="preserve"> между платами).</w:t>
      </w:r>
    </w:p>
    <w:p w:rsidR="00C873D0" w:rsidRPr="00C873D0" w:rsidRDefault="00C873D0" w:rsidP="00C873D0">
      <w:pPr>
        <w:spacing w:line="360" w:lineRule="auto"/>
        <w:ind w:firstLine="360"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>Если расстояние между платами 10-</w:t>
      </w:r>
      <w:smartTag w:uri="urn:schemas-microsoft-com:office:smarttags" w:element="metricconverter">
        <w:smartTagPr>
          <w:attr w:name="ProductID" w:val="12 мм"/>
        </w:smartTagPr>
        <w:r w:rsidRPr="00C873D0">
          <w:rPr>
            <w:rFonts w:cs="Times New Roman"/>
            <w:szCs w:val="28"/>
          </w:rPr>
          <w:t>12 мм</w:t>
        </w:r>
      </w:smartTag>
      <w:r w:rsidRPr="00C873D0">
        <w:rPr>
          <w:rFonts w:cs="Times New Roman"/>
          <w:szCs w:val="28"/>
        </w:rPr>
        <w:t xml:space="preserve"> и более, то взаимодействие температурных полей соседних плат незначительное. Величина средней температуры нагретой зоны имеет различие по температурному полю менее 10%. </w:t>
      </w:r>
    </w:p>
    <w:p w:rsidR="00C873D0" w:rsidRPr="00C873D0" w:rsidRDefault="00C873D0" w:rsidP="00C873D0">
      <w:pPr>
        <w:spacing w:line="360" w:lineRule="auto"/>
        <w:ind w:firstLine="360"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 xml:space="preserve">В расчёте в следующем порядке определяются: </w:t>
      </w:r>
    </w:p>
    <w:p w:rsidR="00C873D0" w:rsidRPr="00C873D0" w:rsidRDefault="00C873D0" w:rsidP="00C873D0">
      <w:pPr>
        <w:numPr>
          <w:ilvl w:val="0"/>
          <w:numId w:val="2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>поверхность корпуса блока.</w:t>
      </w:r>
    </w:p>
    <w:p w:rsidR="00C873D0" w:rsidRPr="00C873D0" w:rsidRDefault="00C873D0" w:rsidP="00C873D0">
      <w:pPr>
        <w:spacing w:line="360" w:lineRule="auto"/>
        <w:ind w:firstLine="0"/>
        <w:jc w:val="right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  <w:vertAlign w:val="subscript"/>
          </w:rPr>
          <m:t xml:space="preserve">S1 </m:t>
        </m:r>
        <m:r>
          <w:rPr>
            <w:rFonts w:ascii="Cambria Math" w:hAnsi="Cambria Math" w:cs="Times New Roman"/>
            <w:szCs w:val="28"/>
          </w:rPr>
          <m:t>=2∙(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Cs w:val="28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Cs w:val="28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+(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Cs w:val="28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Cs w:val="28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)∙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Cs w:val="28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C873D0">
        <w:rPr>
          <w:rFonts w:eastAsiaTheme="minorEastAsia" w:cs="Times New Roman"/>
          <w:szCs w:val="28"/>
        </w:rPr>
        <w:t xml:space="preserve">; </w:t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  <w:t>(12)</w:t>
      </w:r>
    </w:p>
    <w:p w:rsidR="00C873D0" w:rsidRPr="00C873D0" w:rsidRDefault="00C873D0" w:rsidP="00C873D0">
      <w:pPr>
        <w:numPr>
          <w:ilvl w:val="0"/>
          <w:numId w:val="2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>условная поверхность нагретой зоны</w:t>
      </w:r>
    </w:p>
    <w:p w:rsidR="00C873D0" w:rsidRPr="00C873D0" w:rsidRDefault="00C873D0" w:rsidP="00C873D0">
      <w:pPr>
        <w:spacing w:line="360" w:lineRule="auto"/>
        <w:ind w:firstLine="0"/>
        <w:jc w:val="right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=2∙(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Cs w:val="28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 xml:space="preserve">∙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 xml:space="preserve"> + (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Cs w:val="28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)∙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∙</m:t>
        </m:r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)</m:t>
        </m:r>
      </m:oMath>
      <w:r w:rsidRPr="00C873D0">
        <w:rPr>
          <w:rFonts w:eastAsiaTheme="minorEastAsia" w:cs="Times New Roman"/>
          <w:szCs w:val="28"/>
        </w:rPr>
        <w:t xml:space="preserve">;  </w:t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  <w:t>(13)</w:t>
      </w:r>
    </w:p>
    <w:p w:rsidR="00C873D0" w:rsidRPr="00C873D0" w:rsidRDefault="00C873D0" w:rsidP="00C873D0">
      <w:pPr>
        <w:numPr>
          <w:ilvl w:val="0"/>
          <w:numId w:val="2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>удельная мощность корпуса</w:t>
      </w:r>
    </w:p>
    <w:p w:rsidR="00C873D0" w:rsidRPr="00C873D0" w:rsidRDefault="00C873D0" w:rsidP="00C873D0">
      <w:pPr>
        <w:spacing w:line="360" w:lineRule="auto"/>
        <w:ind w:firstLine="0"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  <w:lang w:val="en-US"/>
          </w:rPr>
          <m:t>P</m:t>
        </m:r>
        <m:r>
          <w:rPr>
            <w:rFonts w:ascii="Cambria Math" w:hAnsi="Cambria Math" w:cs="Times New Roman"/>
            <w:szCs w:val="28"/>
          </w:rPr>
          <m:t xml:space="preserve">/ </m:t>
        </m:r>
        <m:r>
          <w:rPr>
            <w:rFonts w:ascii="Cambria Math" w:hAnsi="Cambria Math" w:cs="Times New Roman"/>
            <w:szCs w:val="28"/>
            <w:lang w:val="en-US"/>
          </w:rPr>
          <m:t>S</m:t>
        </m:r>
        <m:r>
          <w:rPr>
            <w:rFonts w:ascii="Cambria Math" w:hAnsi="Cambria Math" w:cs="Times New Roman"/>
            <w:szCs w:val="28"/>
            <w:vertAlign w:val="subscript"/>
          </w:rPr>
          <m:t>1</m:t>
        </m:r>
      </m:oMath>
      <w:r w:rsidRPr="00C873D0">
        <w:rPr>
          <w:rFonts w:eastAsiaTheme="minorEastAsia" w:cs="Times New Roman"/>
          <w:szCs w:val="28"/>
        </w:rPr>
        <w:t xml:space="preserve">; </w:t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  <w:t>(14)</w:t>
      </w:r>
    </w:p>
    <w:p w:rsidR="00C873D0" w:rsidRPr="00C873D0" w:rsidRDefault="00C873D0" w:rsidP="00C873D0">
      <w:pPr>
        <w:numPr>
          <w:ilvl w:val="0"/>
          <w:numId w:val="2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>удельная мощность нагретой зоны</w:t>
      </w:r>
    </w:p>
    <w:p w:rsidR="00C873D0" w:rsidRPr="00C873D0" w:rsidRDefault="00C873D0" w:rsidP="00C873D0">
      <w:pPr>
        <w:spacing w:line="360" w:lineRule="auto"/>
        <w:ind w:firstLine="0"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  <w:lang w:val="en-US"/>
          </w:rPr>
          <m:t>P</m:t>
        </m:r>
        <m:r>
          <w:rPr>
            <w:rFonts w:ascii="Cambria Math" w:hAnsi="Cambria Math" w:cs="Times New Roman"/>
            <w:szCs w:val="28"/>
          </w:rPr>
          <m:t xml:space="preserve">/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Pr="00C873D0">
        <w:rPr>
          <w:rFonts w:eastAsiaTheme="minorEastAsia" w:cs="Times New Roman"/>
          <w:szCs w:val="28"/>
        </w:rPr>
        <w:t>.</w:t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  <w:t>(15)</w:t>
      </w:r>
    </w:p>
    <w:p w:rsidR="00C873D0" w:rsidRPr="00C873D0" w:rsidRDefault="00C873D0" w:rsidP="00C873D0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>Коэффициент перегрева корпуса, зависящий от удельной мощности корпуса:</w:t>
      </w:r>
    </w:p>
    <w:p w:rsidR="00C873D0" w:rsidRPr="00C873D0" w:rsidRDefault="00C873D0" w:rsidP="00C873D0">
      <w:pPr>
        <w:spacing w:line="360" w:lineRule="auto"/>
        <w:ind w:firstLine="0"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=0.1472∙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-0.2962∙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  <w:vertAlign w:val="superscript"/>
              </w:rPr>
              <m:t>-3</m:t>
            </m:r>
          </m:sup>
        </m:sSup>
        <m:r>
          <w:rPr>
            <w:rFonts w:ascii="Cambria Math" w:hAnsi="Cambria Math" w:cs="Times New Roman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Cs w:val="28"/>
          </w:rPr>
          <m:t>+0.3127∙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  <w:vertAlign w:val="superscript"/>
              </w:rPr>
              <m:t>-6</m:t>
            </m:r>
          </m:sup>
        </m:sSup>
        <m:r>
          <w:rPr>
            <w:rFonts w:ascii="Cambria Math" w:hAnsi="Cambria Math" w:cs="Times New Roman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Pr="00C873D0">
        <w:rPr>
          <w:rFonts w:eastAsiaTheme="minorEastAsia" w:cs="Times New Roman"/>
          <w:szCs w:val="28"/>
        </w:rPr>
        <w:t xml:space="preserve">.   </w:t>
      </w:r>
      <w:r w:rsidRPr="00C873D0">
        <w:rPr>
          <w:rFonts w:eastAsiaTheme="minorEastAsia" w:cs="Times New Roman"/>
          <w:szCs w:val="28"/>
        </w:rPr>
        <w:tab/>
        <w:t>(16)</w:t>
      </w:r>
    </w:p>
    <w:p w:rsidR="00C873D0" w:rsidRPr="00C873D0" w:rsidRDefault="00C873D0" w:rsidP="00C873D0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lastRenderedPageBreak/>
        <w:t>Коэффициент перегрева нагретой зоны зависящий от удельной мощности нагретой зоны:</w:t>
      </w:r>
    </w:p>
    <w:p w:rsidR="00C873D0" w:rsidRPr="00C873D0" w:rsidRDefault="00C873D0" w:rsidP="00C873D0">
      <w:pPr>
        <w:spacing w:line="360" w:lineRule="auto"/>
        <w:ind w:firstLine="0"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=0,139∙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-0,1223∙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  <w:vertAlign w:val="superscript"/>
              </w:rPr>
              <m:t>-3</m:t>
            </m:r>
          </m:sup>
        </m:sSup>
        <m:r>
          <w:rPr>
            <w:rFonts w:ascii="Cambria Math" w:hAnsi="Cambria Math" w:cs="Times New Roman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Cs w:val="28"/>
          </w:rPr>
          <m:t>+0,0698∙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  <w:vertAlign w:val="superscript"/>
              </w:rPr>
              <m:t>-6</m:t>
            </m:r>
          </m:sup>
        </m:sSup>
        <m:r>
          <w:rPr>
            <w:rFonts w:ascii="Cambria Math" w:hAnsi="Cambria Math" w:cs="Times New Roman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Pr="00C873D0">
        <w:rPr>
          <w:rFonts w:eastAsiaTheme="minorEastAsia" w:cs="Times New Roman"/>
          <w:szCs w:val="28"/>
        </w:rPr>
        <w:t>.</w:t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  <w:t>(17)</w:t>
      </w:r>
    </w:p>
    <w:p w:rsidR="00C873D0" w:rsidRPr="00C873D0" w:rsidRDefault="00C873D0" w:rsidP="00C873D0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>Коэффициент, зависящий от давления среды внутри и вне корпуса аппарата:</w:t>
      </w:r>
    </w:p>
    <w:p w:rsidR="00C873D0" w:rsidRPr="00C873D0" w:rsidRDefault="00C873D0" w:rsidP="00C873D0">
      <w:pPr>
        <w:spacing w:line="360" w:lineRule="auto"/>
        <w:ind w:firstLine="0"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=0,82+1/(0,925+4,6∙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  <w:vertAlign w:val="superscript"/>
              </w:rPr>
              <m:t>-5</m:t>
            </m:r>
          </m:sup>
        </m:sSup>
        <m:r>
          <w:rPr>
            <w:rFonts w:ascii="Cambria Math" w:hAnsi="Cambria Math" w:cs="Times New Roman"/>
            <w:szCs w:val="28"/>
          </w:rPr>
          <m:t>∙</m:t>
        </m:r>
        <m:r>
          <w:rPr>
            <w:rFonts w:ascii="Cambria Math" w:hAnsi="Cambria Math" w:cs="Times New Roman"/>
            <w:szCs w:val="28"/>
            <w:lang w:val="en-US"/>
          </w:rPr>
          <m:t>H</m:t>
        </m:r>
        <m:r>
          <w:rPr>
            <w:rFonts w:ascii="Cambria Math" w:hAnsi="Cambria Math" w:cs="Times New Roman"/>
            <w:szCs w:val="28"/>
          </w:rPr>
          <m:t>)</m:t>
        </m:r>
      </m:oMath>
      <w:r w:rsidRPr="00C873D0">
        <w:rPr>
          <w:rFonts w:eastAsiaTheme="minorEastAsia" w:cs="Times New Roman"/>
          <w:szCs w:val="28"/>
        </w:rPr>
        <w:t>;</w:t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  <w:t>(18)</w:t>
      </w:r>
    </w:p>
    <w:p w:rsidR="00C873D0" w:rsidRPr="00C873D0" w:rsidRDefault="00C873D0" w:rsidP="00C873D0">
      <w:pPr>
        <w:spacing w:line="360" w:lineRule="auto"/>
        <w:ind w:firstLine="0"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=0,8+1/(1,25+3,8∙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  <w:vertAlign w:val="superscript"/>
              </w:rPr>
              <m:t>-5</m:t>
            </m:r>
          </m:sup>
        </m:sSup>
        <m:r>
          <w:rPr>
            <w:rFonts w:ascii="Cambria Math" w:hAnsi="Cambria Math" w:cs="Times New Roman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C873D0">
        <w:rPr>
          <w:rFonts w:eastAsiaTheme="minorEastAsia" w:cs="Times New Roman"/>
          <w:szCs w:val="28"/>
        </w:rPr>
        <w:t xml:space="preserve">. </w:t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  <w:t>(19)</w:t>
      </w:r>
    </w:p>
    <w:p w:rsidR="00C873D0" w:rsidRPr="00C873D0" w:rsidRDefault="00C873D0" w:rsidP="00C873D0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>Суммарная площадь вентиляционных отверстий:</w:t>
      </w:r>
    </w:p>
    <w:p w:rsidR="00C873D0" w:rsidRPr="00C873D0" w:rsidRDefault="00C873D0" w:rsidP="00C873D0">
      <w:pPr>
        <w:numPr>
          <w:ilvl w:val="0"/>
          <w:numId w:val="2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>для прямоугольных и щелевых</w:t>
      </w:r>
      <w:r w:rsidRPr="00C873D0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r>
          <w:rPr>
            <w:rFonts w:ascii="Cambria Math" w:hAnsi="Cambria Math" w:cs="Times New Roman"/>
            <w:szCs w:val="28"/>
            <w:lang w:val="en-US"/>
          </w:rPr>
          <m:t>S</m:t>
        </m:r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  <w:lang w:val="en-US"/>
          </w:rPr>
          <m:t>N</m:t>
        </m:r>
        <m:r>
          <w:rPr>
            <w:rFonts w:ascii="Cambria Math" w:hAnsi="Cambria Math" w:cs="Times New Roman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Cs w:val="28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Cs w:val="28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Cs w:val="28"/>
          </w:rPr>
          <m:t>;</m:t>
        </m:r>
      </m:oMath>
    </w:p>
    <w:p w:rsidR="00C873D0" w:rsidRPr="00C873D0" w:rsidRDefault="00C873D0" w:rsidP="00C873D0">
      <w:pPr>
        <w:numPr>
          <w:ilvl w:val="0"/>
          <w:numId w:val="2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 xml:space="preserve">для </w:t>
      </w:r>
      <w:proofErr w:type="gramStart"/>
      <w:r w:rsidRPr="00C873D0">
        <w:rPr>
          <w:rFonts w:cs="Times New Roman"/>
          <w:szCs w:val="28"/>
        </w:rPr>
        <w:t xml:space="preserve">круглых  </w:t>
      </w:r>
      <m:oMath>
        <m:r>
          <w:rPr>
            <w:rFonts w:ascii="Cambria Math" w:hAnsi="Cambria Math" w:cs="Times New Roman"/>
            <w:szCs w:val="28"/>
            <w:lang w:val="en-US"/>
          </w:rPr>
          <m:t>S</m:t>
        </m:r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∙</m:t>
        </m:r>
        <m:r>
          <w:rPr>
            <w:rFonts w:ascii="Cambria Math" w:hAnsi="Cambria Math" w:cs="Times New Roman"/>
            <w:szCs w:val="28"/>
            <w:lang w:val="en-US"/>
          </w:rPr>
          <m:t>N</m:t>
        </m:r>
        <m:r>
          <w:rPr>
            <w:rFonts w:ascii="Cambria Math" w:hAnsi="Cambria Math" w:cs="Times New Roman"/>
            <w:szCs w:val="28"/>
          </w:rPr>
          <m:t>/4</m:t>
        </m:r>
      </m:oMath>
      <w:r w:rsidRPr="00C873D0">
        <w:rPr>
          <w:rFonts w:eastAsiaTheme="minorEastAsia" w:cs="Times New Roman"/>
          <w:szCs w:val="28"/>
        </w:rPr>
        <w:t>.</w:t>
      </w:r>
      <w:proofErr w:type="gramEnd"/>
    </w:p>
    <w:p w:rsidR="00C873D0" w:rsidRPr="00C873D0" w:rsidRDefault="00C873D0" w:rsidP="00C873D0">
      <w:pPr>
        <w:spacing w:line="360" w:lineRule="auto"/>
        <w:ind w:firstLine="360"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>Коэффициент перфорации:</w:t>
      </w:r>
    </w:p>
    <w:p w:rsidR="00C873D0" w:rsidRPr="00C873D0" w:rsidRDefault="00C873D0" w:rsidP="00C873D0">
      <w:pPr>
        <w:numPr>
          <w:ilvl w:val="0"/>
          <w:numId w:val="3"/>
        </w:numPr>
        <w:spacing w:line="360" w:lineRule="auto"/>
        <w:contextualSpacing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  <w:lang w:val="en-US"/>
          </w:rPr>
          <m:t>S</m:t>
        </m:r>
        <m:r>
          <w:rPr>
            <w:rFonts w:ascii="Cambria Math" w:hAnsi="Cambria Math" w:cs="Times New Roman"/>
            <w:szCs w:val="28"/>
          </w:rPr>
          <m:t>\(2∙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Cs w:val="28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Cs w:val="28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 xml:space="preserve"> )</m:t>
        </m:r>
      </m:oMath>
      <w:r w:rsidRPr="00C873D0">
        <w:rPr>
          <w:rFonts w:cs="Times New Roman"/>
          <w:szCs w:val="28"/>
        </w:rPr>
        <w:t xml:space="preserve">  - г</w:t>
      </w:r>
      <w:proofErr w:type="spellStart"/>
      <w:r w:rsidRPr="00C873D0">
        <w:rPr>
          <w:rFonts w:cs="Times New Roman"/>
          <w:szCs w:val="28"/>
        </w:rPr>
        <w:t>оризонтальное</w:t>
      </w:r>
      <w:proofErr w:type="spellEnd"/>
      <w:r w:rsidRPr="00C873D0">
        <w:rPr>
          <w:rFonts w:cs="Times New Roman"/>
          <w:szCs w:val="28"/>
        </w:rPr>
        <w:t xml:space="preserve"> расположение плат;</w:t>
      </w:r>
    </w:p>
    <w:p w:rsidR="00C873D0" w:rsidRPr="00C873D0" w:rsidRDefault="00C873D0" w:rsidP="00C873D0">
      <w:pPr>
        <w:numPr>
          <w:ilvl w:val="0"/>
          <w:numId w:val="3"/>
        </w:numPr>
        <w:spacing w:line="360" w:lineRule="auto"/>
        <w:contextualSpacing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  <w:lang w:val="en-US"/>
          </w:rPr>
          <m:t>S</m:t>
        </m:r>
        <m:r>
          <w:rPr>
            <w:rFonts w:ascii="Cambria Math" w:hAnsi="Cambria Math" w:cs="Times New Roman"/>
            <w:szCs w:val="28"/>
          </w:rPr>
          <m:t>\(2∙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Cs w:val="28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Cs w:val="28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 xml:space="preserve"> )</m:t>
        </m:r>
      </m:oMath>
      <w:r w:rsidRPr="00C873D0">
        <w:rPr>
          <w:rFonts w:cs="Times New Roman"/>
          <w:szCs w:val="28"/>
        </w:rPr>
        <w:t xml:space="preserve">  - вертикальное расположение плат.</w:t>
      </w:r>
    </w:p>
    <w:p w:rsidR="00C873D0" w:rsidRPr="00C873D0" w:rsidRDefault="00C873D0" w:rsidP="00C873D0">
      <w:pPr>
        <w:spacing w:line="360" w:lineRule="auto"/>
        <w:ind w:firstLine="360"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>Коэффициент перегрева, зависящий от коэффициента перфорации:</w:t>
      </w:r>
    </w:p>
    <w:p w:rsidR="00C873D0" w:rsidRPr="00C873D0" w:rsidRDefault="00C873D0" w:rsidP="00C873D0">
      <w:pPr>
        <w:spacing w:line="360" w:lineRule="auto"/>
        <w:ind w:firstLine="0"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Cs w:val="28"/>
          </w:rPr>
          <m:t>=0,29+1/(1,41+4,95∙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C873D0">
        <w:rPr>
          <w:rFonts w:eastAsiaTheme="minorEastAsia" w:cs="Times New Roman"/>
          <w:szCs w:val="28"/>
        </w:rPr>
        <w:t xml:space="preserve">. </w:t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  <w:t>(20)</w:t>
      </w:r>
    </w:p>
    <w:p w:rsidR="00C873D0" w:rsidRPr="00C873D0" w:rsidRDefault="00C873D0" w:rsidP="00C873D0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>Перегрев корпуса:</w:t>
      </w:r>
    </w:p>
    <w:p w:rsidR="00C873D0" w:rsidRPr="00C873D0" w:rsidRDefault="00C873D0" w:rsidP="00C873D0">
      <w:pPr>
        <w:spacing w:line="360" w:lineRule="auto"/>
        <w:ind w:firstLine="0"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Cs w:val="28"/>
          </w:rPr>
          <m:t>∙0,93</m:t>
        </m:r>
      </m:oMath>
      <w:r w:rsidRPr="00C873D0">
        <w:rPr>
          <w:rFonts w:eastAsiaTheme="minorEastAsia" w:cs="Times New Roman"/>
          <w:szCs w:val="28"/>
        </w:rPr>
        <w:t xml:space="preserve">. </w:t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  <w:t>(21)</w:t>
      </w:r>
    </w:p>
    <w:p w:rsidR="00C873D0" w:rsidRPr="00C873D0" w:rsidRDefault="00C873D0" w:rsidP="00C873D0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>Перегрев нагретой зоны:</w:t>
      </w:r>
    </w:p>
    <w:p w:rsidR="00C873D0" w:rsidRPr="00C873D0" w:rsidRDefault="00C873D0" w:rsidP="00C873D0">
      <w:pPr>
        <w:spacing w:line="360" w:lineRule="auto"/>
        <w:ind w:firstLine="0"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=0,93∙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Cs w:val="28"/>
          </w:rPr>
          <m:t>∙(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+(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/0,93-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)∙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C873D0">
        <w:rPr>
          <w:rFonts w:eastAsiaTheme="minorEastAsia" w:cs="Times New Roman"/>
          <w:szCs w:val="28"/>
        </w:rPr>
        <w:t>.</w:t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  <w:t>(22)</w:t>
      </w:r>
    </w:p>
    <w:p w:rsidR="00C873D0" w:rsidRPr="00C873D0" w:rsidRDefault="00C873D0" w:rsidP="00C873D0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>Средний перегрев воздуха в блоке:</w:t>
      </w:r>
    </w:p>
    <w:p w:rsidR="00C873D0" w:rsidRPr="00C873D0" w:rsidRDefault="00C873D0" w:rsidP="00C873D0">
      <w:pPr>
        <w:spacing w:line="360" w:lineRule="auto"/>
        <w:ind w:firstLine="0"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+0,6</m:t>
        </m:r>
      </m:oMath>
      <w:r w:rsidRPr="00C873D0">
        <w:rPr>
          <w:rFonts w:eastAsiaTheme="minorEastAsia" w:cs="Times New Roman"/>
          <w:szCs w:val="28"/>
        </w:rPr>
        <w:t>.</w:t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  <w:t>(23)</w:t>
      </w:r>
    </w:p>
    <w:p w:rsidR="00C873D0" w:rsidRPr="00C873D0" w:rsidRDefault="00C873D0" w:rsidP="00C873D0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>Температура корпуса блока:</w:t>
      </w:r>
    </w:p>
    <w:p w:rsidR="00C873D0" w:rsidRPr="00C873D0" w:rsidRDefault="00C873D0" w:rsidP="00C873D0">
      <w:pPr>
        <w:spacing w:line="360" w:lineRule="auto"/>
        <w:ind w:firstLine="0"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+</m:t>
        </m:r>
        <m:r>
          <w:rPr>
            <w:rFonts w:ascii="Cambria Math" w:hAnsi="Cambria Math" w:cs="Times New Roman"/>
            <w:szCs w:val="28"/>
            <w:lang w:val="en-US"/>
          </w:rPr>
          <m:t>T</m:t>
        </m:r>
      </m:oMath>
      <w:r w:rsidRPr="00C873D0">
        <w:rPr>
          <w:rFonts w:eastAsiaTheme="minorEastAsia" w:cs="Times New Roman"/>
          <w:szCs w:val="28"/>
        </w:rPr>
        <w:t>.</w:t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  <w:t>(24)</w:t>
      </w:r>
    </w:p>
    <w:p w:rsidR="00C873D0" w:rsidRPr="00C873D0" w:rsidRDefault="00C873D0" w:rsidP="00C873D0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>Температура нагретой зоны:</w:t>
      </w:r>
    </w:p>
    <w:p w:rsidR="00C873D0" w:rsidRPr="00C873D0" w:rsidRDefault="00C873D0" w:rsidP="00C873D0">
      <w:pPr>
        <w:spacing w:line="360" w:lineRule="auto"/>
        <w:ind w:firstLine="0"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+</m:t>
        </m:r>
        <m:r>
          <w:rPr>
            <w:rFonts w:ascii="Cambria Math" w:hAnsi="Cambria Math" w:cs="Times New Roman"/>
            <w:szCs w:val="28"/>
            <w:lang w:val="en-US"/>
          </w:rPr>
          <m:t>T</m:t>
        </m:r>
      </m:oMath>
      <w:r w:rsidRPr="00C873D0">
        <w:rPr>
          <w:rFonts w:eastAsiaTheme="minorEastAsia" w:cs="Times New Roman"/>
          <w:szCs w:val="28"/>
        </w:rPr>
        <w:t>.</w:t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  <w:t>(25)</w:t>
      </w:r>
    </w:p>
    <w:p w:rsidR="00C873D0" w:rsidRPr="00C873D0" w:rsidRDefault="00C873D0" w:rsidP="00C873D0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>Средняя температура воздуха в блоке:</w:t>
      </w:r>
    </w:p>
    <w:p w:rsidR="00C873D0" w:rsidRPr="00C873D0" w:rsidRDefault="00C873D0" w:rsidP="00C873D0">
      <w:pPr>
        <w:spacing w:line="360" w:lineRule="auto"/>
        <w:ind w:firstLine="0"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+</m:t>
        </m:r>
        <m:r>
          <w:rPr>
            <w:rFonts w:ascii="Cambria Math" w:hAnsi="Cambria Math" w:cs="Times New Roman"/>
            <w:szCs w:val="28"/>
            <w:lang w:val="en-US"/>
          </w:rPr>
          <m:t>T</m:t>
        </m:r>
      </m:oMath>
      <w:r w:rsidRPr="00C873D0">
        <w:rPr>
          <w:rFonts w:eastAsiaTheme="minorEastAsia" w:cs="Times New Roman"/>
          <w:szCs w:val="28"/>
        </w:rPr>
        <w:t>.</w:t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  <w:t>(26)</w:t>
      </w:r>
    </w:p>
    <w:p w:rsidR="00C873D0" w:rsidRPr="00C873D0" w:rsidRDefault="00C873D0" w:rsidP="00C873D0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 xml:space="preserve">По рассчитанному перегреву нагретой зоны определяют критичную величину перегрева </w:t>
      </w:r>
      <w:r w:rsidRPr="00C873D0">
        <w:rPr>
          <w:rFonts w:cs="Times New Roman"/>
          <w:szCs w:val="28"/>
          <w:lang w:val="en-US"/>
        </w:rPr>
        <w:t>O</w:t>
      </w:r>
      <w:r w:rsidRPr="00C873D0">
        <w:rPr>
          <w:rFonts w:cs="Times New Roman"/>
          <w:szCs w:val="28"/>
          <w:vertAlign w:val="subscript"/>
        </w:rPr>
        <w:t>4</w:t>
      </w:r>
      <w:r w:rsidRPr="00C873D0">
        <w:rPr>
          <w:rFonts w:cs="Times New Roman"/>
          <w:szCs w:val="28"/>
        </w:rPr>
        <w:t>:</w:t>
      </w:r>
    </w:p>
    <w:p w:rsidR="00C873D0" w:rsidRPr="00C873D0" w:rsidRDefault="00C873D0" w:rsidP="00C873D0">
      <w:pPr>
        <w:spacing w:line="360" w:lineRule="auto"/>
        <w:ind w:firstLine="1418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w:lastRenderedPageBreak/>
          <m:t>W</m:t>
        </m:r>
        <m:r>
          <w:rPr>
            <w:rFonts w:ascii="Cambria Math" w:hAnsi="Cambria Math" w:cs="Times New Roman"/>
            <w:szCs w:val="28"/>
          </w:rPr>
          <m:t>= 0 ,99</m:t>
        </m:r>
      </m:oMath>
      <w:r w:rsidRPr="00C873D0">
        <w:rPr>
          <w:rFonts w:cs="Times New Roman"/>
          <w:szCs w:val="28"/>
        </w:rPr>
        <w:tab/>
      </w:r>
      <w:r w:rsidRPr="00C873D0">
        <w:rPr>
          <w:rFonts w:cs="Times New Roman"/>
          <w:szCs w:val="28"/>
        </w:rPr>
        <w:tab/>
      </w:r>
      <w:r w:rsidRPr="00C873D0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=1,739∙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+15,6</m:t>
        </m:r>
      </m:oMath>
      <w:r w:rsidRPr="00C873D0">
        <w:rPr>
          <w:rFonts w:cs="Times New Roman"/>
          <w:szCs w:val="28"/>
        </w:rPr>
        <w:t>;</w:t>
      </w:r>
      <w:r w:rsidRPr="00C873D0">
        <w:rPr>
          <w:rFonts w:cs="Times New Roman"/>
          <w:szCs w:val="28"/>
        </w:rPr>
        <w:tab/>
      </w:r>
    </w:p>
    <w:p w:rsidR="00C873D0" w:rsidRPr="00C873D0" w:rsidRDefault="00C873D0" w:rsidP="00C873D0">
      <w:pPr>
        <w:spacing w:line="360" w:lineRule="auto"/>
        <w:ind w:firstLine="1418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W</m:t>
        </m:r>
        <m:r>
          <w:rPr>
            <w:rFonts w:ascii="Cambria Math" w:hAnsi="Cambria Math" w:cs="Times New Roman"/>
            <w:szCs w:val="28"/>
          </w:rPr>
          <m:t>= 0,995</m:t>
        </m:r>
      </m:oMath>
      <w:r w:rsidRPr="00C873D0">
        <w:rPr>
          <w:rFonts w:cs="Times New Roman"/>
          <w:szCs w:val="28"/>
        </w:rPr>
        <w:t xml:space="preserve"> </w:t>
      </w:r>
      <w:r w:rsidRPr="00C873D0">
        <w:rPr>
          <w:rFonts w:cs="Times New Roman"/>
          <w:szCs w:val="28"/>
        </w:rPr>
        <w:tab/>
      </w:r>
      <w:r w:rsidRPr="00C873D0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=1,879∙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+17,2</m:t>
        </m:r>
      </m:oMath>
      <w:r w:rsidRPr="00C873D0">
        <w:rPr>
          <w:rFonts w:eastAsiaTheme="minorEastAsia" w:cs="Times New Roman"/>
          <w:szCs w:val="28"/>
        </w:rPr>
        <w:t>;</w:t>
      </w:r>
      <w:r w:rsidRPr="00C873D0">
        <w:rPr>
          <w:rFonts w:cs="Times New Roman"/>
          <w:szCs w:val="28"/>
        </w:rPr>
        <w:tab/>
      </w:r>
      <w:r w:rsidRPr="00C873D0">
        <w:rPr>
          <w:rFonts w:cs="Times New Roman"/>
          <w:szCs w:val="28"/>
        </w:rPr>
        <w:tab/>
      </w:r>
      <w:r w:rsidRPr="00C873D0">
        <w:rPr>
          <w:rFonts w:cs="Times New Roman"/>
          <w:szCs w:val="28"/>
        </w:rPr>
        <w:tab/>
        <w:t>(27)</w:t>
      </w:r>
    </w:p>
    <w:p w:rsidR="00C873D0" w:rsidRPr="00C873D0" w:rsidRDefault="00C873D0" w:rsidP="00C873D0">
      <w:pPr>
        <w:spacing w:line="360" w:lineRule="auto"/>
        <w:ind w:firstLine="1418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W</m:t>
        </m:r>
        <m:r>
          <w:rPr>
            <w:rFonts w:ascii="Cambria Math" w:hAnsi="Cambria Math" w:cs="Times New Roman"/>
            <w:szCs w:val="28"/>
          </w:rPr>
          <m:t>=0,999</m:t>
        </m:r>
      </m:oMath>
      <w:r w:rsidRPr="00C873D0">
        <w:rPr>
          <w:rFonts w:cs="Times New Roman"/>
          <w:szCs w:val="28"/>
        </w:rPr>
        <w:tab/>
      </w:r>
      <w:r w:rsidRPr="00C873D0">
        <w:rPr>
          <w:rFonts w:cs="Times New Roman"/>
          <w:szCs w:val="28"/>
        </w:rPr>
        <w:tab/>
      </w:r>
      <w:r w:rsidRPr="00C873D0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=2,095∙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+21,047</m:t>
        </m:r>
      </m:oMath>
      <w:r w:rsidRPr="00C873D0">
        <w:rPr>
          <w:rFonts w:eastAsiaTheme="minorEastAsia" w:cs="Times New Roman"/>
          <w:szCs w:val="28"/>
        </w:rPr>
        <w:t>.</w:t>
      </w:r>
    </w:p>
    <w:p w:rsidR="00C873D0" w:rsidRPr="00C873D0" w:rsidRDefault="00C873D0" w:rsidP="00C873D0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>Определяют критичную температуру:</w:t>
      </w:r>
    </w:p>
    <w:p w:rsidR="00C873D0" w:rsidRPr="00C873D0" w:rsidRDefault="00C873D0" w:rsidP="00C873D0">
      <w:pPr>
        <w:spacing w:line="360" w:lineRule="auto"/>
        <w:ind w:firstLine="0"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+</m:t>
        </m:r>
        <m:r>
          <w:rPr>
            <w:rFonts w:ascii="Cambria Math" w:hAnsi="Cambria Math" w:cs="Times New Roman"/>
            <w:szCs w:val="28"/>
            <w:lang w:val="en-US"/>
          </w:rPr>
          <m:t>T</m:t>
        </m:r>
      </m:oMath>
      <w:r w:rsidRPr="00C873D0">
        <w:rPr>
          <w:rFonts w:eastAsiaTheme="minorEastAsia" w:cs="Times New Roman"/>
          <w:szCs w:val="28"/>
        </w:rPr>
        <w:t>.</w:t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  <w:t>(28)</w:t>
      </w:r>
    </w:p>
    <w:p w:rsidR="00C873D0" w:rsidRPr="00C873D0" w:rsidRDefault="00C873D0" w:rsidP="00C873D0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>Для начала рассчитаем мощность, рассеиваемую в блоке управления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Cs w:val="28"/>
              </w:rPr>
              <m:t>рас</m:t>
            </m:r>
          </m:sub>
        </m:sSub>
      </m:oMath>
      <w:r w:rsidRPr="00C873D0">
        <w:rPr>
          <w:rFonts w:cs="Times New Roman"/>
          <w:szCs w:val="28"/>
        </w:rPr>
        <w:t>):</w:t>
      </w:r>
    </w:p>
    <w:p w:rsidR="00C873D0" w:rsidRPr="00C873D0" w:rsidRDefault="00C873D0" w:rsidP="00C873D0">
      <w:pPr>
        <w:spacing w:line="360" w:lineRule="auto"/>
        <w:ind w:left="708" w:firstLine="0"/>
        <w:jc w:val="right"/>
        <w:rPr>
          <w:rFonts w:ascii="Cambria Math" w:eastAsiaTheme="minorEastAsia" w:hAnsi="Cambria Math" w:cs="Times New Roman"/>
          <w:szCs w:val="28"/>
          <w:oMath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Cs w:val="28"/>
              </w:rPr>
              <m:t>рас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=0,8∙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потр.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.</m:t>
        </m:r>
      </m:oMath>
      <w:r w:rsidRPr="00C873D0">
        <w:rPr>
          <w:rFonts w:eastAsiaTheme="minorEastAsia" w:cs="Times New Roman"/>
          <w:szCs w:val="28"/>
        </w:rPr>
        <w:tab/>
        <w:t xml:space="preserve"> </w:t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  <w:t>(29)</w:t>
      </w:r>
    </w:p>
    <w:p w:rsidR="00C873D0" w:rsidRPr="00C873D0" w:rsidRDefault="00C873D0" w:rsidP="00C873D0">
      <w:pPr>
        <w:spacing w:line="360" w:lineRule="auto"/>
        <w:ind w:left="708" w:firstLine="0"/>
        <w:jc w:val="both"/>
        <w:rPr>
          <w:rFonts w:ascii="Cambria Math" w:eastAsiaTheme="minorEastAsia" w:hAnsi="Cambria Math" w:cs="Times New Roman"/>
          <w:szCs w:val="28"/>
          <w:oMath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потр.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 2,9 Вт</m:t>
        </m:r>
      </m:oMath>
      <w:r w:rsidRPr="00C873D0">
        <w:rPr>
          <w:rFonts w:eastAsiaTheme="minorEastAsia" w:cs="Times New Roman"/>
          <w:szCs w:val="28"/>
        </w:rPr>
        <w:t>;</w:t>
      </w:r>
    </w:p>
    <w:p w:rsidR="00C873D0" w:rsidRPr="00C873D0" w:rsidRDefault="00C873D0" w:rsidP="00C873D0">
      <w:pPr>
        <w:spacing w:line="360" w:lineRule="auto"/>
        <w:ind w:left="708" w:firstLine="0"/>
        <w:jc w:val="both"/>
        <w:rPr>
          <w:rFonts w:ascii="Cambria Math" w:eastAsiaTheme="minorEastAsia" w:hAnsi="Cambria Math" w:cs="Times New Roman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рас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 = 0,8 ∙ 2,9 = 2,32 Вт.</m:t>
          </m:r>
        </m:oMath>
      </m:oMathPara>
    </w:p>
    <w:p w:rsidR="00C873D0" w:rsidRPr="00C873D0" w:rsidRDefault="00C873D0" w:rsidP="00C873D0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>Теперь рассчитаем коэффициент заполнения:</w:t>
      </w:r>
    </w:p>
    <w:p w:rsidR="00C873D0" w:rsidRPr="00C873D0" w:rsidRDefault="00C873D0" w:rsidP="00C873D0">
      <w:pPr>
        <w:spacing w:line="360" w:lineRule="auto"/>
        <w:ind w:left="708" w:firstLine="708"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фу</m:t>
            </m:r>
          </m:sub>
        </m:sSub>
        <m:r>
          <w:rPr>
            <w:rFonts w:ascii="Cambria Math" w:hAnsi="Cambria Math" w:cs="Times New Roman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к</m:t>
            </m:r>
          </m:sub>
        </m:sSub>
        <m:r>
          <w:rPr>
            <w:rFonts w:ascii="Cambria Math" w:hAnsi="Cambria Math" w:cs="Times New Roman"/>
            <w:szCs w:val="28"/>
          </w:rPr>
          <m:t>;</m:t>
        </m:r>
      </m:oMath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  <w:t>(30)</w:t>
      </w:r>
    </w:p>
    <w:p w:rsidR="00C873D0" w:rsidRPr="00C873D0" w:rsidRDefault="00C873D0" w:rsidP="00C873D0">
      <w:pPr>
        <w:spacing w:line="360" w:lineRule="auto"/>
        <w:ind w:left="707"/>
        <w:rPr>
          <w:rFonts w:cs="Times New Roman"/>
          <w:szCs w:val="28"/>
        </w:rPr>
      </w:pPr>
      <w:r w:rsidRPr="00C873D0">
        <w:rPr>
          <w:rFonts w:eastAsiaTheme="minorEastAsia" w:cs="Times New Roman"/>
          <w:szCs w:val="28"/>
        </w:rPr>
        <w:t>где</w:t>
      </w:r>
      <w:r w:rsidRPr="00C873D0">
        <w:rPr>
          <w:rFonts w:eastAsiaTheme="minorEastAsia" w:cs="Times New Roman"/>
          <w:szCs w:val="28"/>
        </w:rPr>
        <w:tab/>
      </w:r>
      <w:r w:rsidRPr="00C873D0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фу</m:t>
            </m:r>
          </m:sub>
        </m:sSub>
      </m:oMath>
      <w:r w:rsidRPr="00C873D0">
        <w:rPr>
          <w:rFonts w:cs="Times New Roman"/>
          <w:szCs w:val="28"/>
        </w:rPr>
        <w:t xml:space="preserve"> – об</w:t>
      </w:r>
      <w:proofErr w:type="spellStart"/>
      <w:r w:rsidRPr="00C873D0">
        <w:rPr>
          <w:rFonts w:cs="Times New Roman"/>
          <w:szCs w:val="28"/>
        </w:rPr>
        <w:t>ъём</w:t>
      </w:r>
      <w:proofErr w:type="spellEnd"/>
      <w:r w:rsidRPr="00C873D0">
        <w:rPr>
          <w:rFonts w:cs="Times New Roman"/>
          <w:szCs w:val="28"/>
        </w:rPr>
        <w:t xml:space="preserve"> функционального узла на ПП;</w:t>
      </w:r>
    </w:p>
    <w:p w:rsidR="00C873D0" w:rsidRPr="00C873D0" w:rsidRDefault="00C873D0" w:rsidP="00C873D0">
      <w:pPr>
        <w:spacing w:line="360" w:lineRule="auto"/>
        <w:ind w:left="2124" w:firstLine="708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к</m:t>
            </m:r>
          </m:sub>
        </m:sSub>
      </m:oMath>
      <w:r w:rsidRPr="00C873D0">
        <w:rPr>
          <w:rFonts w:cs="Times New Roman"/>
          <w:szCs w:val="28"/>
        </w:rPr>
        <w:t xml:space="preserve"> – объём корпуса.</w:t>
      </w:r>
    </w:p>
    <w:p w:rsidR="00C873D0" w:rsidRPr="00C873D0" w:rsidRDefault="00C873D0" w:rsidP="00C873D0">
      <w:pPr>
        <w:spacing w:line="360" w:lineRule="auto"/>
        <w:ind w:left="708" w:firstLine="0"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фу</m:t>
            </m:r>
          </m:sub>
        </m:sSub>
        <m:r>
          <w:rPr>
            <w:rFonts w:ascii="Cambria Math" w:hAnsi="Cambria Math" w:cs="Times New Roman"/>
            <w:szCs w:val="28"/>
          </w:rPr>
          <m:t>=0,096м∙0,067м∙0,023м=0,000148 м³</m:t>
        </m:r>
      </m:oMath>
      <w:r w:rsidRPr="00C873D0">
        <w:rPr>
          <w:rFonts w:cs="Times New Roman"/>
          <w:szCs w:val="28"/>
        </w:rPr>
        <w:t>;</w:t>
      </w:r>
    </w:p>
    <w:p w:rsidR="00C873D0" w:rsidRPr="00C873D0" w:rsidRDefault="00C873D0" w:rsidP="00C873D0">
      <w:pPr>
        <w:spacing w:line="360" w:lineRule="auto"/>
        <w:ind w:left="708" w:firstLine="0"/>
        <w:jc w:val="both"/>
        <w:rPr>
          <w:rFonts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к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=0,1354м∙0,0975м∙0,075м=0,00099 м³; </m:t>
          </m:r>
        </m:oMath>
      </m:oMathPara>
    </w:p>
    <w:p w:rsidR="00C873D0" w:rsidRPr="00C873D0" w:rsidRDefault="00C873D0" w:rsidP="00C873D0">
      <w:pPr>
        <w:spacing w:line="360" w:lineRule="auto"/>
        <w:ind w:left="708" w:firstLine="0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=0,000148/0,00099=0,15.</m:t>
          </m:r>
        </m:oMath>
      </m:oMathPara>
    </w:p>
    <w:p w:rsidR="00C873D0" w:rsidRPr="00C873D0" w:rsidRDefault="00C873D0" w:rsidP="00C873D0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 xml:space="preserve">Расчет теплового режима осуществлялся на ЭВМ с помощью программы «Расчет параметров печатной платы </w:t>
      </w:r>
      <w:r w:rsidRPr="00C873D0">
        <w:rPr>
          <w:rFonts w:cs="Times New Roman"/>
          <w:szCs w:val="28"/>
          <w:lang w:val="en-US"/>
        </w:rPr>
        <w:t>v</w:t>
      </w:r>
      <w:r w:rsidRPr="00C873D0">
        <w:rPr>
          <w:rFonts w:cs="Times New Roman"/>
          <w:szCs w:val="28"/>
        </w:rPr>
        <w:t>1.0» Расчет теплового режима для естественного воздушного охлаждения.</w:t>
      </w:r>
    </w:p>
    <w:p w:rsidR="00C873D0" w:rsidRPr="00C873D0" w:rsidRDefault="00C873D0" w:rsidP="00C873D0">
      <w:pPr>
        <w:spacing w:line="360" w:lineRule="auto"/>
        <w:ind w:firstLine="0"/>
        <w:jc w:val="both"/>
        <w:rPr>
          <w:rFonts w:cs="Times New Roman"/>
          <w:bCs/>
          <w:szCs w:val="28"/>
        </w:rPr>
      </w:pPr>
    </w:p>
    <w:p w:rsidR="00C873D0" w:rsidRPr="00C873D0" w:rsidRDefault="00C873D0" w:rsidP="00C873D0">
      <w:pPr>
        <w:spacing w:line="360" w:lineRule="auto"/>
        <w:ind w:firstLine="0"/>
        <w:jc w:val="center"/>
        <w:rPr>
          <w:rFonts w:cs="Times New Roman"/>
          <w:bCs/>
          <w:szCs w:val="28"/>
        </w:rPr>
      </w:pPr>
      <w:r w:rsidRPr="00C873D0">
        <w:rPr>
          <w:rFonts w:cs="Times New Roman"/>
          <w:bCs/>
          <w:szCs w:val="28"/>
        </w:rPr>
        <w:t>= РАСЧЁТ ТЕПЛОВОГО РЕЖИМА С ЕСТЕСТВЕННЫМ ВОЗДУШНЫМ ОХЛАЖДЕНИЕМ =</w:t>
      </w:r>
    </w:p>
    <w:p w:rsidR="00C873D0" w:rsidRPr="00C873D0" w:rsidRDefault="00C873D0" w:rsidP="00C873D0">
      <w:pPr>
        <w:spacing w:line="360" w:lineRule="auto"/>
        <w:ind w:firstLine="0"/>
        <w:jc w:val="center"/>
        <w:rPr>
          <w:rFonts w:cs="Times New Roman"/>
          <w:bCs/>
          <w:szCs w:val="28"/>
        </w:rPr>
      </w:pPr>
      <w:r w:rsidRPr="00C873D0">
        <w:rPr>
          <w:rFonts w:cs="Times New Roman"/>
          <w:bCs/>
          <w:szCs w:val="28"/>
        </w:rPr>
        <w:t>&lt;&lt;&lt;ИСХОДНЫЕ ДАННЫЕ&gt;&gt;&gt;</w:t>
      </w:r>
    </w:p>
    <w:p w:rsidR="00C873D0" w:rsidRPr="00C873D0" w:rsidRDefault="00C873D0" w:rsidP="00C873D0">
      <w:pPr>
        <w:spacing w:line="360" w:lineRule="auto"/>
        <w:ind w:firstLine="0"/>
        <w:jc w:val="both"/>
        <w:rPr>
          <w:rFonts w:cs="Times New Roman"/>
          <w:bCs/>
          <w:szCs w:val="28"/>
        </w:rPr>
      </w:pPr>
      <w:r w:rsidRPr="00C873D0">
        <w:rPr>
          <w:rFonts w:cs="Times New Roman"/>
          <w:bCs/>
          <w:szCs w:val="28"/>
        </w:rPr>
        <w:t>Мощность, рассеиваемая в блоке P = 2,32 Вт</w:t>
      </w:r>
    </w:p>
    <w:p w:rsidR="00C873D0" w:rsidRPr="00C873D0" w:rsidRDefault="00C873D0" w:rsidP="00C873D0">
      <w:pPr>
        <w:spacing w:line="360" w:lineRule="auto"/>
        <w:ind w:firstLine="0"/>
        <w:jc w:val="both"/>
        <w:rPr>
          <w:rFonts w:cs="Times New Roman"/>
          <w:bCs/>
          <w:szCs w:val="28"/>
        </w:rPr>
      </w:pPr>
      <w:r w:rsidRPr="00C873D0">
        <w:rPr>
          <w:rFonts w:cs="Times New Roman"/>
          <w:bCs/>
          <w:szCs w:val="28"/>
        </w:rPr>
        <w:t>Давление окружающей среды H = 655 Па</w:t>
      </w:r>
    </w:p>
    <w:p w:rsidR="00C873D0" w:rsidRPr="00C873D0" w:rsidRDefault="00C873D0" w:rsidP="00C873D0">
      <w:pPr>
        <w:spacing w:line="360" w:lineRule="auto"/>
        <w:ind w:firstLine="0"/>
        <w:jc w:val="both"/>
        <w:rPr>
          <w:rFonts w:cs="Times New Roman"/>
          <w:bCs/>
          <w:szCs w:val="28"/>
        </w:rPr>
      </w:pPr>
      <w:r w:rsidRPr="00C873D0">
        <w:rPr>
          <w:rFonts w:cs="Times New Roman"/>
          <w:bCs/>
          <w:szCs w:val="28"/>
        </w:rPr>
        <w:t>Температура окружающей среды t = 18 °С</w:t>
      </w:r>
    </w:p>
    <w:p w:rsidR="00C873D0" w:rsidRPr="00C873D0" w:rsidRDefault="00C873D0" w:rsidP="00C873D0">
      <w:pPr>
        <w:spacing w:line="360" w:lineRule="auto"/>
        <w:ind w:firstLine="0"/>
        <w:jc w:val="both"/>
        <w:rPr>
          <w:rFonts w:cs="Times New Roman"/>
          <w:bCs/>
          <w:szCs w:val="28"/>
        </w:rPr>
      </w:pPr>
      <w:r w:rsidRPr="00C873D0">
        <w:rPr>
          <w:rFonts w:cs="Times New Roman"/>
          <w:bCs/>
          <w:szCs w:val="28"/>
        </w:rPr>
        <w:t>Размеры корпуса для вертикальной ориентации плат (Продольный, Высота, Перпендикулярный) (м): 0,0975x0,075x0,1354</w:t>
      </w:r>
    </w:p>
    <w:p w:rsidR="00C873D0" w:rsidRPr="00C873D0" w:rsidRDefault="00C873D0" w:rsidP="00C873D0">
      <w:pPr>
        <w:spacing w:line="360" w:lineRule="auto"/>
        <w:ind w:firstLine="0"/>
        <w:jc w:val="both"/>
        <w:rPr>
          <w:rFonts w:cs="Times New Roman"/>
          <w:bCs/>
          <w:szCs w:val="28"/>
        </w:rPr>
      </w:pPr>
      <w:r w:rsidRPr="00C873D0">
        <w:rPr>
          <w:rFonts w:cs="Times New Roman"/>
          <w:bCs/>
          <w:szCs w:val="28"/>
        </w:rPr>
        <w:lastRenderedPageBreak/>
        <w:t xml:space="preserve">Коэффициент заполнения </w:t>
      </w:r>
      <w:proofErr w:type="gramStart"/>
      <w:r w:rsidRPr="00C873D0">
        <w:rPr>
          <w:rFonts w:cs="Times New Roman"/>
          <w:bCs/>
          <w:szCs w:val="28"/>
        </w:rPr>
        <w:t>К</w:t>
      </w:r>
      <w:proofErr w:type="gramEnd"/>
      <w:r w:rsidRPr="00C873D0">
        <w:rPr>
          <w:rFonts w:cs="Times New Roman"/>
          <w:bCs/>
          <w:szCs w:val="28"/>
        </w:rPr>
        <w:t xml:space="preserve"> = 0,15</w:t>
      </w:r>
    </w:p>
    <w:p w:rsidR="00C873D0" w:rsidRPr="00C873D0" w:rsidRDefault="00C873D0" w:rsidP="00C873D0">
      <w:pPr>
        <w:spacing w:line="360" w:lineRule="auto"/>
        <w:ind w:firstLine="0"/>
        <w:jc w:val="both"/>
        <w:rPr>
          <w:rFonts w:cs="Times New Roman"/>
          <w:bCs/>
          <w:szCs w:val="28"/>
        </w:rPr>
      </w:pPr>
      <w:r w:rsidRPr="00C873D0">
        <w:rPr>
          <w:rFonts w:cs="Times New Roman"/>
          <w:bCs/>
          <w:szCs w:val="28"/>
        </w:rPr>
        <w:t>Перфорационные отверстия отсутствуют</w:t>
      </w:r>
    </w:p>
    <w:p w:rsidR="00C873D0" w:rsidRPr="00C873D0" w:rsidRDefault="00C873D0" w:rsidP="00C873D0">
      <w:pPr>
        <w:spacing w:line="360" w:lineRule="auto"/>
        <w:ind w:firstLine="0"/>
        <w:jc w:val="center"/>
        <w:rPr>
          <w:rFonts w:cs="Times New Roman"/>
          <w:bCs/>
          <w:szCs w:val="28"/>
        </w:rPr>
      </w:pPr>
      <w:r w:rsidRPr="00C873D0">
        <w:rPr>
          <w:rFonts w:cs="Times New Roman"/>
          <w:bCs/>
          <w:szCs w:val="28"/>
        </w:rPr>
        <w:t>&lt;&lt;&lt;РЕЗУЛЬТАТЫ РАСЧЁТА&gt;&gt;&gt;</w:t>
      </w:r>
    </w:p>
    <w:p w:rsidR="00C873D0" w:rsidRPr="00C873D0" w:rsidRDefault="00C873D0" w:rsidP="00C873D0">
      <w:pPr>
        <w:spacing w:line="360" w:lineRule="auto"/>
        <w:ind w:firstLine="0"/>
        <w:jc w:val="both"/>
        <w:rPr>
          <w:rFonts w:cs="Times New Roman"/>
          <w:bCs/>
          <w:szCs w:val="28"/>
        </w:rPr>
      </w:pPr>
      <w:r w:rsidRPr="00C873D0">
        <w:rPr>
          <w:rFonts w:cs="Times New Roman"/>
          <w:bCs/>
          <w:szCs w:val="28"/>
        </w:rPr>
        <w:t xml:space="preserve">Поверхность корпуса блока: 0,06134 </w:t>
      </w:r>
      <w:proofErr w:type="spellStart"/>
      <w:r w:rsidRPr="00C873D0">
        <w:rPr>
          <w:rFonts w:cs="Times New Roman"/>
          <w:bCs/>
          <w:szCs w:val="28"/>
        </w:rPr>
        <w:t>кв.м</w:t>
      </w:r>
      <w:proofErr w:type="spellEnd"/>
    </w:p>
    <w:p w:rsidR="00C873D0" w:rsidRPr="00C873D0" w:rsidRDefault="00C873D0" w:rsidP="00C873D0">
      <w:pPr>
        <w:spacing w:line="360" w:lineRule="auto"/>
        <w:ind w:firstLine="0"/>
        <w:jc w:val="both"/>
        <w:rPr>
          <w:rFonts w:cs="Times New Roman"/>
          <w:bCs/>
          <w:szCs w:val="28"/>
        </w:rPr>
      </w:pPr>
      <w:r w:rsidRPr="00C873D0">
        <w:rPr>
          <w:rFonts w:cs="Times New Roman"/>
          <w:bCs/>
          <w:szCs w:val="28"/>
        </w:rPr>
        <w:t xml:space="preserve">Условная поверхность нагретой зоны: 0,02163 </w:t>
      </w:r>
      <w:proofErr w:type="spellStart"/>
      <w:r w:rsidRPr="00C873D0">
        <w:rPr>
          <w:rFonts w:cs="Times New Roman"/>
          <w:bCs/>
          <w:szCs w:val="28"/>
        </w:rPr>
        <w:t>кв.м</w:t>
      </w:r>
      <w:proofErr w:type="spellEnd"/>
    </w:p>
    <w:p w:rsidR="00C873D0" w:rsidRPr="00C873D0" w:rsidRDefault="00C873D0" w:rsidP="00C873D0">
      <w:pPr>
        <w:spacing w:line="360" w:lineRule="auto"/>
        <w:ind w:firstLine="0"/>
        <w:jc w:val="both"/>
        <w:rPr>
          <w:rFonts w:cs="Times New Roman"/>
          <w:bCs/>
          <w:szCs w:val="28"/>
        </w:rPr>
      </w:pPr>
      <w:r w:rsidRPr="00C873D0">
        <w:rPr>
          <w:rFonts w:cs="Times New Roman"/>
          <w:bCs/>
          <w:szCs w:val="28"/>
        </w:rPr>
        <w:t>Удельная мощность корпуса: 37,82321 Вт</w:t>
      </w:r>
    </w:p>
    <w:p w:rsidR="00C873D0" w:rsidRPr="00C873D0" w:rsidRDefault="00C873D0" w:rsidP="00C873D0">
      <w:pPr>
        <w:spacing w:line="360" w:lineRule="auto"/>
        <w:ind w:firstLine="0"/>
        <w:jc w:val="both"/>
        <w:rPr>
          <w:rFonts w:cs="Times New Roman"/>
          <w:bCs/>
          <w:szCs w:val="28"/>
        </w:rPr>
      </w:pPr>
      <w:r w:rsidRPr="00C873D0">
        <w:rPr>
          <w:rFonts w:cs="Times New Roman"/>
          <w:bCs/>
          <w:szCs w:val="28"/>
        </w:rPr>
        <w:t>Удельная мощность нагретой зоны: 107,24877 Вт</w:t>
      </w:r>
    </w:p>
    <w:p w:rsidR="00C873D0" w:rsidRPr="00C873D0" w:rsidRDefault="00C873D0" w:rsidP="00C873D0">
      <w:pPr>
        <w:spacing w:line="360" w:lineRule="auto"/>
        <w:ind w:firstLine="0"/>
        <w:jc w:val="both"/>
        <w:rPr>
          <w:rFonts w:cs="Times New Roman"/>
          <w:bCs/>
          <w:szCs w:val="28"/>
        </w:rPr>
      </w:pPr>
      <w:r w:rsidRPr="00C873D0">
        <w:rPr>
          <w:rFonts w:cs="Times New Roman"/>
          <w:bCs/>
          <w:szCs w:val="28"/>
        </w:rPr>
        <w:t>Перегрев корпуса: 14,32572 °С</w:t>
      </w:r>
    </w:p>
    <w:p w:rsidR="00C873D0" w:rsidRPr="00C873D0" w:rsidRDefault="00C873D0" w:rsidP="00C873D0">
      <w:pPr>
        <w:spacing w:line="360" w:lineRule="auto"/>
        <w:ind w:firstLine="0"/>
        <w:jc w:val="both"/>
        <w:rPr>
          <w:rFonts w:cs="Times New Roman"/>
          <w:bCs/>
          <w:szCs w:val="28"/>
        </w:rPr>
      </w:pPr>
      <w:r w:rsidRPr="00C873D0">
        <w:rPr>
          <w:rFonts w:cs="Times New Roman"/>
          <w:bCs/>
          <w:szCs w:val="28"/>
        </w:rPr>
        <w:t>Перегрев нагретой зоны: 23,00253 °С</w:t>
      </w:r>
    </w:p>
    <w:p w:rsidR="00C873D0" w:rsidRPr="00C873D0" w:rsidRDefault="00C873D0" w:rsidP="00C873D0">
      <w:pPr>
        <w:spacing w:line="360" w:lineRule="auto"/>
        <w:ind w:firstLine="0"/>
        <w:jc w:val="both"/>
        <w:rPr>
          <w:rFonts w:cs="Times New Roman"/>
          <w:bCs/>
          <w:szCs w:val="28"/>
        </w:rPr>
      </w:pPr>
      <w:r w:rsidRPr="00C873D0">
        <w:rPr>
          <w:rFonts w:cs="Times New Roman"/>
          <w:bCs/>
          <w:szCs w:val="28"/>
        </w:rPr>
        <w:t>Средний перегрев воздуха в блоке: 23,60253 °С</w:t>
      </w:r>
    </w:p>
    <w:p w:rsidR="00C873D0" w:rsidRPr="00C873D0" w:rsidRDefault="00C873D0" w:rsidP="00C873D0">
      <w:pPr>
        <w:spacing w:line="360" w:lineRule="auto"/>
        <w:ind w:firstLine="0"/>
        <w:jc w:val="both"/>
        <w:rPr>
          <w:rFonts w:cs="Times New Roman"/>
          <w:bCs/>
          <w:szCs w:val="28"/>
        </w:rPr>
      </w:pPr>
      <w:r w:rsidRPr="00C873D0">
        <w:rPr>
          <w:rFonts w:cs="Times New Roman"/>
          <w:bCs/>
          <w:szCs w:val="28"/>
        </w:rPr>
        <w:t>Температура корпуса блока: 32,32572 °С</w:t>
      </w:r>
    </w:p>
    <w:p w:rsidR="00C873D0" w:rsidRPr="00C873D0" w:rsidRDefault="00C873D0" w:rsidP="00C873D0">
      <w:pPr>
        <w:spacing w:line="360" w:lineRule="auto"/>
        <w:ind w:firstLine="0"/>
        <w:jc w:val="both"/>
        <w:rPr>
          <w:rFonts w:cs="Times New Roman"/>
          <w:bCs/>
          <w:szCs w:val="28"/>
        </w:rPr>
      </w:pPr>
      <w:r w:rsidRPr="00C873D0">
        <w:rPr>
          <w:rFonts w:cs="Times New Roman"/>
          <w:bCs/>
          <w:szCs w:val="28"/>
        </w:rPr>
        <w:t>Температура нагретой зоны: 41,00253 °С</w:t>
      </w:r>
    </w:p>
    <w:p w:rsidR="00C873D0" w:rsidRPr="00C873D0" w:rsidRDefault="00C873D0" w:rsidP="00C873D0">
      <w:pPr>
        <w:spacing w:line="360" w:lineRule="auto"/>
        <w:ind w:firstLine="0"/>
        <w:jc w:val="both"/>
        <w:rPr>
          <w:rFonts w:cs="Times New Roman"/>
          <w:bCs/>
          <w:szCs w:val="28"/>
        </w:rPr>
      </w:pPr>
      <w:r w:rsidRPr="00C873D0">
        <w:rPr>
          <w:rFonts w:cs="Times New Roman"/>
          <w:bCs/>
          <w:szCs w:val="28"/>
        </w:rPr>
        <w:t>Средняя температура воздуха в блоке: 41,60253 °С</w:t>
      </w:r>
    </w:p>
    <w:p w:rsidR="00C873D0" w:rsidRPr="00C873D0" w:rsidRDefault="00C873D0" w:rsidP="00C873D0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t xml:space="preserve">Таким образом, при максимальной нагрузке температура в блоке в среднем будет на 23,6 </w:t>
      </w:r>
      <w:r w:rsidRPr="00C873D0">
        <w:rPr>
          <w:rFonts w:cs="Times New Roman"/>
          <w:bCs/>
          <w:szCs w:val="28"/>
        </w:rPr>
        <w:t>°С больше</w:t>
      </w:r>
      <w:r w:rsidRPr="00C873D0">
        <w:rPr>
          <w:rFonts w:cs="Times New Roman"/>
          <w:szCs w:val="28"/>
        </w:rPr>
        <w:t xml:space="preserve"> температуры окружающей среды, что не очень хорошо, но не превышает допустимые показатели. Максимальная температура эксплуатации радиоэлементов в блоке – 85 </w:t>
      </w:r>
      <w:r w:rsidRPr="00C873D0">
        <w:rPr>
          <w:rFonts w:cs="Times New Roman"/>
          <w:bCs/>
          <w:szCs w:val="28"/>
        </w:rPr>
        <w:t>°С.</w:t>
      </w:r>
      <w:r w:rsidRPr="00C873D0">
        <w:rPr>
          <w:rFonts w:cs="Times New Roman"/>
          <w:szCs w:val="28"/>
        </w:rPr>
        <w:t xml:space="preserve"> </w:t>
      </w:r>
    </w:p>
    <w:p w:rsidR="00C873D0" w:rsidRPr="00C873D0" w:rsidRDefault="00C873D0" w:rsidP="00C873D0">
      <w:pPr>
        <w:spacing w:after="160" w:line="259" w:lineRule="auto"/>
        <w:ind w:firstLine="0"/>
        <w:rPr>
          <w:rFonts w:cs="Times New Roman"/>
          <w:szCs w:val="28"/>
        </w:rPr>
      </w:pPr>
      <w:r w:rsidRPr="00C873D0">
        <w:rPr>
          <w:rFonts w:cs="Times New Roman"/>
          <w:szCs w:val="28"/>
        </w:rPr>
        <w:br w:type="page"/>
      </w:r>
    </w:p>
    <w:p w:rsidR="00AA680B" w:rsidRPr="00C873D0" w:rsidRDefault="00AA680B" w:rsidP="00C873D0"/>
    <w:sectPr w:rsidR="00AA680B" w:rsidRPr="00C87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23FBE"/>
    <w:multiLevelType w:val="hybridMultilevel"/>
    <w:tmpl w:val="28940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F2567"/>
    <w:multiLevelType w:val="hybridMultilevel"/>
    <w:tmpl w:val="62B064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853B35"/>
    <w:multiLevelType w:val="multilevel"/>
    <w:tmpl w:val="46AE06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62FF2B54"/>
    <w:multiLevelType w:val="hybridMultilevel"/>
    <w:tmpl w:val="DE4A6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D0"/>
    <w:rsid w:val="001C5FC1"/>
    <w:rsid w:val="00380852"/>
    <w:rsid w:val="004E5EB6"/>
    <w:rsid w:val="00A25D54"/>
    <w:rsid w:val="00AA680B"/>
    <w:rsid w:val="00C873D0"/>
    <w:rsid w:val="00EE25A9"/>
    <w:rsid w:val="00F0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B1141-26CD-4035-AC96-026A2491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D54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E25A9"/>
    <w:pPr>
      <w:keepNext/>
      <w:keepLines/>
      <w:spacing w:line="360" w:lineRule="auto"/>
      <w:outlineLvl w:val="0"/>
    </w:pPr>
    <w:rPr>
      <w:rFonts w:eastAsiaTheme="majorEastAsia" w:cstheme="majorBidi"/>
      <w:color w:val="000000" w:themeColor="text1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80852"/>
    <w:pPr>
      <w:spacing w:after="200"/>
      <w:jc w:val="center"/>
    </w:pPr>
    <w:rPr>
      <w:iCs/>
      <w:color w:val="000000" w:themeColor="text1"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EE25A9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ЭВС-41</Company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Богатов</dc:creator>
  <cp:keywords/>
  <dc:description/>
  <cp:lastModifiedBy>Богатов</cp:lastModifiedBy>
  <cp:revision>1</cp:revision>
  <dcterms:created xsi:type="dcterms:W3CDTF">2016-05-25T18:00:00Z</dcterms:created>
  <dcterms:modified xsi:type="dcterms:W3CDTF">2016-05-25T18:01:00Z</dcterms:modified>
</cp:coreProperties>
</file>