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w="http://schemas.openxmlformats.org/wordprocessingml/2006/main" xmlns:r="http://schemas.openxmlformats.org/officeDocument/2006/relationships" xmlns:wps="http://schemas.microsoft.com/office/word/2010/wordprocessingShape">
  <w:body>
    <w:p>
      <w:pPr>
        <w:pageBreakBefore w:val="off"/>
        <w:tabs/>
        <w:wordWrap w:val="on"/>
        <w:spacing w:after="0" w:before="160"/>
        <w:ind w:left="0" w:right="0"/>
        <w:jc w:val="left"/>
        <w:textAlignment w:val="auto"/>
        <w:rPr>
          <w:sz w:val="24"/>
        </w:rPr>
      </w:pPr>
      <w:bookmarkStart w:id="1001" w:name=""/>
      <w:r>
        <w:rPr>
          <w:rFonts w:ascii="宋体" w:cs="宋体" w:eastAsia="宋体" w:hAnsi="宋体"/>
          <w:sz w:val="24"/>
          <w:spacing w:val="0"/>
          <w:b w:val="off"/>
          <w:i w:val="off"/>
        </w:rPr>
        <w:t>量化交易作为现代金融市场的核心工具，其核心竞争力在于对市场数据的精确捕捉和高效处理。然而，盘外因素（如全球市场指数变化、地缘政治事件、央行政策调整、企业重大消息等）往往以非结构化形式存在，且具有突发性和不可预测性，对传统量化模型构成严峻挑战。</w:t>
      </w:r>
      <w:r>
        <w:rPr>
          <w:rFonts w:ascii="宋体" w:cs="宋体" w:eastAsia="宋体" w:hAnsi="宋体"/>
          <w:sz w:val="24"/>
          <w:spacing w:val="0"/>
          <w:b w:val="on"/>
          <w:i w:val="off"/>
        </w:rPr>
        <w:t>成功的量化交易系统必须将盘外因素信息有效整合到策略框架中，通过多源数据融合、NLP处理技术、复合策略设计和动态风险控制四大维度，实现对复杂市场环境的适应性决策</w:t>
      </w:r>
      <w:r>
        <w:rPr>
          <w:rFonts w:ascii="宋体" w:cs="宋体" w:eastAsia="宋体" w:hAnsi="宋体"/>
          <w:sz w:val="24"/>
          <w:spacing w:val="0"/>
          <w:b w:val="off"/>
          <w:i w:val="off"/>
        </w:rPr>
        <w:t>。本文将从实战角度，详细解析如何构建一个能够处理盘外因素信息的量化交易系统。</w:t>
      </w:r>
      <w:bookmarkEnd w:id="1001"/>
    </w:p>
    <w:p>
      <w:pPr>
        <w:pageBreakBefore w:val="off"/>
        <w:tabs/>
        <w:wordWrap w:val="on"/>
        <w:spacing w:after="0" w:before="160"/>
        <w:ind w:left="0" w:right="0"/>
        <w:jc w:val="left"/>
        <w:textAlignment w:val="auto"/>
        <w:rPr>
          <w:sz w:val="28"/>
        </w:rPr>
      </w:pPr>
      <w:bookmarkStart w:id="1002" w:name=""/>
      <w:r>
        <w:rPr>
          <w:rFonts w:ascii="宋体" w:cs="宋体" w:eastAsia="宋体" w:hAnsi="宋体"/>
          <w:sz w:val="28"/>
          <w:spacing w:val="0"/>
          <w:b w:val="on"/>
          <w:i w:val="off"/>
        </w:rPr>
        <w:t>一、盘外因素信息的分类与获取</w:t>
      </w:r>
      <w:bookmarkEnd w:id="1002"/>
    </w:p>
    <w:p>
      <w:pPr>
        <w:pageBreakBefore w:val="off"/>
        <w:tabs/>
        <w:wordWrap w:val="on"/>
        <w:spacing w:after="0" w:before="160"/>
        <w:ind w:left="0" w:right="0"/>
        <w:jc w:val="left"/>
        <w:textAlignment w:val="auto"/>
        <w:rPr>
          <w:sz w:val="24"/>
        </w:rPr>
      </w:pPr>
      <w:bookmarkStart w:id="1003" w:name=""/>
      <w:r>
        <w:rPr>
          <w:rFonts w:ascii="宋体" w:cs="宋体" w:eastAsia="宋体" w:hAnsi="宋体"/>
          <w:sz w:val="24"/>
          <w:spacing w:val="0"/>
          <w:b w:val="off"/>
          <w:i w:val="off"/>
        </w:rPr>
        <w:t>盘外因素信息可分为四类：全球市场指数变化、政策法规调整、地缘政治事件和企业消息面。这四类信息具有不同的特征和获取难度，需要采用差异化的数据采集策略。</w:t>
      </w:r>
      <w:bookmarkEnd w:id="1003"/>
    </w:p>
    <w:p>
      <w:pPr>
        <w:pageBreakBefore w:val="off"/>
        <w:tabs/>
        <w:wordWrap w:val="on"/>
        <w:spacing w:after="0" w:before="160"/>
        <w:ind w:left="0" w:right="0"/>
        <w:jc w:val="left"/>
        <w:textAlignment w:val="auto"/>
        <w:rPr>
          <w:sz w:val="24"/>
        </w:rPr>
      </w:pPr>
      <w:bookmarkStart w:id="1004" w:name=""/>
      <w:r>
        <w:rPr>
          <w:rFonts w:ascii="宋体" w:cs="宋体" w:eastAsia="宋体" w:hAnsi="宋体"/>
          <w:sz w:val="24"/>
          <w:spacing w:val="0"/>
          <w:b w:val="on"/>
          <w:i w:val="off"/>
        </w:rPr>
        <w:t>1. 全球市场指数变化</w:t>
      </w:r>
      <w:bookmarkEnd w:id="1004"/>
    </w:p>
    <w:p>
      <w:pPr>
        <w:pageBreakBefore w:val="off"/>
        <w:tabs/>
        <w:wordWrap w:val="on"/>
        <w:spacing w:after="0" w:before="160"/>
        <w:ind w:left="0" w:right="0"/>
        <w:jc w:val="left"/>
        <w:textAlignment w:val="auto"/>
        <w:rPr>
          <w:sz w:val="24"/>
        </w:rPr>
      </w:pPr>
      <w:bookmarkStart w:id="1005" w:name=""/>
      <w:r>
        <w:rPr>
          <w:rFonts w:ascii="宋体" w:cs="宋体" w:eastAsia="宋体" w:hAnsi="宋体"/>
          <w:sz w:val="24"/>
          <w:spacing w:val="0"/>
          <w:b w:val="off"/>
          <w:i w:val="off"/>
        </w:rPr>
        <w:t>全球市场指数变化是最容易量化且最常被整合的盘外因素。主要挑战在于</w:t>
      </w:r>
      <w:r>
        <w:rPr>
          <w:rFonts w:ascii="宋体" w:cs="宋体" w:eastAsia="宋体" w:hAnsi="宋体"/>
          <w:sz w:val="24"/>
          <w:spacing w:val="0"/>
          <w:b w:val="on"/>
          <w:i w:val="off"/>
        </w:rPr>
        <w:t>数据的实时性、完整性和多市场同步性</w:t>
      </w:r>
      <w:r>
        <w:rPr>
          <w:rFonts w:ascii="宋体" w:cs="宋体" w:eastAsia="宋体" w:hAnsi="宋体"/>
          <w:sz w:val="24"/>
          <w:spacing w:val="0"/>
          <w:b w:val="off"/>
          <w:i w:val="off"/>
        </w:rPr>
        <w:t>。</w:t>
      </w:r>
      <w:bookmarkEnd w:id="1005"/>
    </w:p>
    <w:p>
      <w:pPr>
        <w:pageBreakBefore w:val="off"/>
        <w:tabs/>
        <w:wordWrap w:val="on"/>
        <w:spacing w:after="0" w:before="160"/>
        <w:ind w:left="0" w:right="0"/>
        <w:jc w:val="left"/>
        <w:textAlignment w:val="auto"/>
        <w:rPr>
          <w:sz w:val="24"/>
        </w:rPr>
      </w:pPr>
      <w:bookmarkStart w:id="1006" w:name=""/>
      <w:r>
        <w:rPr>
          <w:rFonts w:ascii="宋体" w:cs="宋体" w:eastAsia="宋体" w:hAnsi="宋体"/>
          <w:sz w:val="24"/>
          <w:spacing w:val="0"/>
          <w:b w:val="on"/>
          <w:i w:val="off"/>
        </w:rPr>
        <w:t>数据源选择</w:t>
      </w:r>
      <w:r>
        <w:rPr>
          <w:rFonts w:ascii="宋体" w:cs="宋体" w:eastAsia="宋体" w:hAnsi="宋体"/>
          <w:sz w:val="24"/>
          <w:spacing w:val="0"/>
          <w:b w:val="off"/>
          <w:i w:val="off"/>
        </w:rPr>
        <w:t>：</w:t>
      </w:r>
      <w:bookmarkEnd w:id="1006"/>
    </w:p>
    <w:p>
      <w:pPr>
        <w:pageBreakBefore w:val="off"/>
        <w:numPr>
          <w:ilvl w:val="0"/>
          <w:numId w:val="1"/>
        </w:numPr>
        <w:tabs/>
        <w:wordWrap w:val="on"/>
        <w:spacing w:after="0" w:before="160"/>
        <w:ind w:hanging="440" w:left="440" w:right="0"/>
        <w:jc w:val="left"/>
        <w:textAlignment w:val="auto"/>
        <w:rPr>
          <w:sz w:val="24"/>
        </w:rPr>
      </w:pPr>
      <w:bookmarkStart w:id="1007" w:name=""/>
      <w:r>
        <w:rPr>
          <w:rFonts w:ascii="宋体" w:cs="宋体" w:eastAsia="宋体" w:hAnsi="宋体"/>
          <w:sz w:val="24"/>
          <w:spacing w:val="0"/>
          <w:b w:val="on"/>
          <w:i w:val="off"/>
        </w:rPr>
        <w:t>美股指数</w:t>
      </w:r>
      <w:r>
        <w:rPr>
          <w:rFonts w:ascii="宋体" w:cs="宋体" w:eastAsia="宋体" w:hAnsi="宋体"/>
          <w:sz w:val="24"/>
          <w:spacing w:val="0"/>
          <w:b w:val="off"/>
          <w:i w:val="off"/>
        </w:rPr>
        <w:t>：优先考虑彭博、路透等权威数据源，提供毫秒级延迟的Tick级数据</w:t>
      </w:r>
      <w:bookmarkEnd w:id="1007"/>
    </w:p>
    <w:p>
      <w:pPr>
        <w:pageBreakBefore w:val="off"/>
        <w:numPr>
          <w:ilvl w:val="0"/>
          <w:numId w:val="1"/>
        </w:numPr>
        <w:tabs/>
        <w:wordWrap w:val="on"/>
        <w:spacing w:after="0" w:before="160"/>
        <w:ind w:hanging="440" w:left="440" w:right="0"/>
        <w:jc w:val="left"/>
        <w:textAlignment w:val="auto"/>
        <w:rPr>
          <w:sz w:val="24"/>
        </w:rPr>
      </w:pPr>
      <w:bookmarkStart w:id="1008" w:name=""/>
      <w:r>
        <w:rPr>
          <w:rFonts w:ascii="宋体" w:cs="宋体" w:eastAsia="宋体" w:hAnsi="宋体"/>
          <w:sz w:val="24"/>
          <w:spacing w:val="0"/>
          <w:b w:val="on"/>
          <w:i w:val="off"/>
        </w:rPr>
        <w:t>亚洲指数</w:t>
      </w:r>
      <w:r>
        <w:rPr>
          <w:rFonts w:ascii="宋体" w:cs="宋体" w:eastAsia="宋体" w:hAnsi="宋体"/>
          <w:sz w:val="24"/>
          <w:spacing w:val="0"/>
          <w:b w:val="off"/>
          <w:i w:val="off"/>
        </w:rPr>
        <w:t>：可采用Finnhub或AllTick等API，虽然免费层额度有限，但延迟最低（&lt;100ms）</w:t>
      </w:r>
      <w:bookmarkEnd w:id="1008"/>
    </w:p>
    <w:p>
      <w:pPr>
        <w:pageBreakBefore w:val="off"/>
        <w:numPr>
          <w:ilvl w:val="0"/>
          <w:numId w:val="1"/>
        </w:numPr>
        <w:tabs/>
        <w:wordWrap w:val="on"/>
        <w:spacing w:after="0" w:before="160"/>
        <w:ind w:hanging="440" w:left="440" w:right="0"/>
        <w:jc w:val="left"/>
        <w:textAlignment w:val="auto"/>
        <w:rPr>
          <w:sz w:val="24"/>
        </w:rPr>
      </w:pPr>
      <w:bookmarkStart w:id="1009" w:name=""/>
      <w:r>
        <w:rPr>
          <w:rFonts w:ascii="宋体" w:cs="宋体" w:eastAsia="宋体" w:hAnsi="宋体"/>
          <w:sz w:val="24"/>
          <w:spacing w:val="0"/>
          <w:b w:val="on"/>
          <w:i w:val="off"/>
        </w:rPr>
        <w:t>新兴市场</w:t>
      </w:r>
      <w:r>
        <w:rPr>
          <w:rFonts w:ascii="宋体" w:cs="宋体" w:eastAsia="宋体" w:hAnsi="宋体"/>
          <w:sz w:val="24"/>
          <w:spacing w:val="0"/>
          <w:b w:val="off"/>
          <w:i w:val="off"/>
        </w:rPr>
        <w:t>：通过Alpha Vantage获取基础数据，虽免费版仅支持分钟级数据，但覆盖30+国家</w:t>
      </w:r>
      <w:bookmarkEnd w:id="1009"/>
    </w:p>
    <w:p>
      <w:pPr>
        <w:pageBreakBefore w:val="off"/>
        <w:tabs/>
        <w:wordWrap w:val="on"/>
        <w:spacing w:after="0" w:before="160"/>
        <w:ind w:left="0" w:right="0"/>
        <w:jc w:val="left"/>
        <w:textAlignment w:val="auto"/>
        <w:rPr>
          <w:sz w:val="24"/>
        </w:rPr>
      </w:pPr>
      <w:bookmarkStart w:id="1010" w:name=""/>
      <w:r>
        <w:rPr>
          <w:rFonts w:ascii="宋体" w:cs="宋体" w:eastAsia="宋体" w:hAnsi="宋体"/>
          <w:sz w:val="24"/>
          <w:spacing w:val="0"/>
          <w:b w:val="on"/>
          <w:i w:val="off"/>
        </w:rPr>
        <w:t>技术实现</w:t>
      </w:r>
      <w:r>
        <w:rPr>
          <w:rFonts w:ascii="宋体" w:cs="宋体" w:eastAsia="宋体" w:hAnsi="宋体"/>
          <w:sz w:val="24"/>
          <w:spacing w:val="0"/>
          <w:b w:val="off"/>
          <w:i w:val="off"/>
        </w:rPr>
        <w:t>：</w:t>
      </w:r>
      <w:bookmarkEnd w:id="1010"/>
    </w:p>
    <w:p>
      <w:pPr>
        <w:pageBreakBefore w:val="off"/>
        <w:tabs/>
        <w:wordWrap w:val="on"/>
        <w:spacing w:after="0" w:before="160"/>
        <w:ind w:left="0" w:right="0"/>
        <w:jc w:val="left"/>
        <w:textAlignment w:val="auto"/>
        <w:rPr>
          <w:sz w:val="24"/>
        </w:rPr>
      </w:pPr>
      <w:bookmarkStart w:id="1011" w:name=""/>
      <w:r>
        <w:rPr>
          <w:rFonts w:ascii="宋体" w:cs="宋体" w:eastAsia="宋体" w:hAnsi="宋体"/>
          <w:sz w:val="24"/>
          <w:spacing w:val="0"/>
          <w:b w:val="on"/>
          <w:i w:val="off"/>
        </w:rPr>
        <w:t>处理要点</w:t>
      </w:r>
      <w:r>
        <w:rPr>
          <w:rFonts w:ascii="宋体" w:cs="宋体" w:eastAsia="宋体" w:hAnsi="宋体"/>
          <w:sz w:val="24"/>
          <w:spacing w:val="0"/>
          <w:b w:val="off"/>
          <w:i w:val="off"/>
        </w:rPr>
        <w:t>：</w:t>
      </w:r>
      <w:bookmarkEnd w:id="1011"/>
    </w:p>
    <w:p>
      <w:pPr>
        <w:pageBreakBefore w:val="off"/>
        <w:numPr>
          <w:ilvl w:val="0"/>
          <w:numId w:val="2"/>
        </w:numPr>
        <w:tabs/>
        <w:wordWrap w:val="on"/>
        <w:spacing w:after="0" w:before="160"/>
        <w:ind w:hanging="440" w:left="440" w:right="0"/>
        <w:jc w:val="left"/>
        <w:textAlignment w:val="auto"/>
        <w:rPr>
          <w:sz w:val="24"/>
        </w:rPr>
      </w:pPr>
      <w:bookmarkStart w:id="1012" w:name=""/>
      <w:r>
        <w:rPr>
          <w:rFonts w:ascii="宋体" w:cs="宋体" w:eastAsia="宋体" w:hAnsi="宋体"/>
          <w:sz w:val="24"/>
          <w:spacing w:val="0"/>
          <w:b w:val="off"/>
          <w:i w:val="off"/>
        </w:rPr>
        <w:t>建立统一的市场数据接口层，确保不同市场、不同资产类别的数据格式标准化</w:t>
      </w:r>
      <w:bookmarkEnd w:id="1012"/>
    </w:p>
    <w:p>
      <w:pPr>
        <w:pageBreakBefore w:val="off"/>
        <w:numPr>
          <w:ilvl w:val="0"/>
          <w:numId w:val="2"/>
        </w:numPr>
        <w:tabs/>
        <w:wordWrap w:val="on"/>
        <w:spacing w:after="0" w:before="160"/>
        <w:ind w:hanging="440" w:left="440" w:right="0"/>
        <w:jc w:val="left"/>
        <w:textAlignment w:val="auto"/>
        <w:rPr>
          <w:sz w:val="24"/>
        </w:rPr>
      </w:pPr>
      <w:bookmarkStart w:id="1013" w:name=""/>
      <w:r>
        <w:rPr>
          <w:rFonts w:ascii="宋体" w:cs="宋体" w:eastAsia="宋体" w:hAnsi="宋体"/>
          <w:sz w:val="24"/>
          <w:spacing w:val="0"/>
          <w:b w:val="off"/>
          <w:i w:val="off"/>
        </w:rPr>
        <w:t>实时计算指数间的相关性矩阵，捕捉跨市场传导效应</w:t>
      </w:r>
      <w:bookmarkEnd w:id="1013"/>
    </w:p>
    <w:p>
      <w:pPr>
        <w:pageBreakBefore w:val="off"/>
        <w:numPr>
          <w:ilvl w:val="0"/>
          <w:numId w:val="2"/>
        </w:numPr>
        <w:tabs/>
        <w:wordWrap w:val="on"/>
        <w:spacing w:after="0" w:before="160"/>
        <w:ind w:hanging="440" w:left="440" w:right="0"/>
        <w:jc w:val="left"/>
        <w:textAlignment w:val="auto"/>
        <w:rPr>
          <w:sz w:val="24"/>
        </w:rPr>
      </w:pPr>
      <w:bookmarkStart w:id="1014" w:name=""/>
      <w:r>
        <w:rPr>
          <w:rFonts w:ascii="宋体" w:cs="宋体" w:eastAsia="宋体" w:hAnsi="宋体"/>
          <w:sz w:val="24"/>
          <w:spacing w:val="0"/>
          <w:b w:val="off"/>
          <w:i w:val="off"/>
        </w:rPr>
        <w:t>对指数数据进行多周期重采样，提取趋势、震荡、反转等不同维度的特征</w:t>
      </w:r>
      <w:bookmarkEnd w:id="1014"/>
    </w:p>
    <w:p>
      <w:pPr>
        <w:pageBreakBefore w:val="off"/>
        <w:tabs/>
        <w:wordWrap w:val="on"/>
        <w:spacing w:after="0" w:before="160"/>
        <w:ind w:left="0" w:right="0"/>
        <w:jc w:val="left"/>
        <w:textAlignment w:val="auto"/>
        <w:rPr>
          <w:sz w:val="24"/>
        </w:rPr>
      </w:pPr>
      <w:bookmarkStart w:id="1015" w:name=""/>
      <w:r>
        <w:rPr>
          <w:rFonts w:ascii="宋体" w:cs="宋体" w:eastAsia="宋体" w:hAnsi="宋体"/>
          <w:sz w:val="24"/>
          <w:spacing w:val="0"/>
          <w:b w:val="on"/>
          <w:i w:val="off"/>
        </w:rPr>
        <w:t>2. 政策法规调整</w:t>
      </w:r>
      <w:bookmarkEnd w:id="1015"/>
    </w:p>
    <w:p>
      <w:pPr>
        <w:pageBreakBefore w:val="off"/>
        <w:tabs/>
        <w:wordWrap w:val="on"/>
        <w:spacing w:after="0" w:before="160"/>
        <w:ind w:left="0" w:right="0"/>
        <w:jc w:val="left"/>
        <w:textAlignment w:val="auto"/>
        <w:rPr>
          <w:sz w:val="24"/>
        </w:rPr>
      </w:pPr>
      <w:bookmarkStart w:id="1016" w:name=""/>
      <w:r>
        <w:rPr>
          <w:rFonts w:ascii="宋体" w:cs="宋体" w:eastAsia="宋体" w:hAnsi="宋体"/>
          <w:sz w:val="24"/>
          <w:spacing w:val="0"/>
          <w:b w:val="off"/>
          <w:i w:val="off"/>
        </w:rPr>
        <w:t>政策法规调整是最难预测且影响最深远的盘外因素。</w:t>
      </w:r>
      <w:r>
        <w:rPr>
          <w:rFonts w:ascii="宋体" w:cs="宋体" w:eastAsia="宋体" w:hAnsi="宋体"/>
          <w:sz w:val="24"/>
          <w:spacing w:val="0"/>
          <w:b w:val="on"/>
          <w:i w:val="off"/>
        </w:rPr>
        <w:t>关键在于建立"宏观-市场-外生"三维分类框架，将政策信息转化为可量化的市场影响因子</w:t>
      </w:r>
      <w:r>
        <w:rPr>
          <w:rFonts w:ascii="宋体" w:cs="宋体" w:eastAsia="宋体" w:hAnsi="宋体"/>
          <w:sz w:val="24"/>
          <w:spacing w:val="0"/>
          <w:b w:val="off"/>
          <w:i w:val="off"/>
        </w:rPr>
        <w:t>。</w:t>
      </w:r>
      <w:bookmarkEnd w:id="1016"/>
    </w:p>
    <w:p>
      <w:pPr>
        <w:pageBreakBefore w:val="off"/>
        <w:tabs/>
        <w:wordWrap w:val="on"/>
        <w:spacing w:after="0" w:before="160"/>
        <w:ind w:left="0" w:right="0"/>
        <w:jc w:val="left"/>
        <w:textAlignment w:val="auto"/>
        <w:rPr>
          <w:sz w:val="24"/>
        </w:rPr>
      </w:pPr>
      <w:bookmarkStart w:id="1017" w:name=""/>
      <w:r>
        <w:rPr>
          <w:rFonts w:ascii="宋体" w:cs="宋体" w:eastAsia="宋体" w:hAnsi="宋体"/>
          <w:sz w:val="24"/>
          <w:spacing w:val="0"/>
          <w:b w:val="on"/>
          <w:i w:val="off"/>
        </w:rPr>
        <w:t>数据源选择</w:t>
      </w:r>
      <w:r>
        <w:rPr>
          <w:rFonts w:ascii="宋体" w:cs="宋体" w:eastAsia="宋体" w:hAnsi="宋体"/>
          <w:sz w:val="24"/>
          <w:spacing w:val="0"/>
          <w:b w:val="off"/>
          <w:i w:val="off"/>
        </w:rPr>
        <w:t>：</w:t>
      </w:r>
      <w:bookmarkEnd w:id="1017"/>
    </w:p>
    <w:p>
      <w:pPr>
        <w:pageBreakBefore w:val="off"/>
        <w:numPr>
          <w:ilvl w:val="0"/>
          <w:numId w:val="3"/>
        </w:numPr>
        <w:tabs/>
        <w:wordWrap w:val="on"/>
        <w:spacing w:after="0" w:before="160"/>
        <w:ind w:hanging="440" w:left="440" w:right="0"/>
        <w:jc w:val="left"/>
        <w:textAlignment w:val="auto"/>
        <w:rPr>
          <w:sz w:val="24"/>
        </w:rPr>
      </w:pPr>
      <w:bookmarkStart w:id="1018" w:name=""/>
      <w:r>
        <w:rPr>
          <w:rFonts w:ascii="宋体" w:cs="宋体" w:eastAsia="宋体" w:hAnsi="宋体"/>
          <w:sz w:val="24"/>
          <w:spacing w:val="0"/>
          <w:b w:val="on"/>
          <w:i w:val="off"/>
        </w:rPr>
        <w:t>中国政府政策</w:t>
      </w:r>
      <w:r>
        <w:rPr>
          <w:rFonts w:ascii="宋体" w:cs="宋体" w:eastAsia="宋体" w:hAnsi="宋体"/>
          <w:sz w:val="24"/>
          <w:spacing w:val="0"/>
          <w:b w:val="off"/>
          <w:i w:val="off"/>
        </w:rPr>
        <w:t>：通过OpenClaw等定制化爬虫框架抓取</w:t>
      </w:r>
      <w:bookmarkEnd w:id="1018"/>
    </w:p>
    <w:p>
      <w:pPr>
        <w:pageBreakBefore w:val="off"/>
        <w:numPr>
          <w:ilvl w:val="0"/>
          <w:numId w:val="3"/>
        </w:numPr>
        <w:tabs/>
        <w:wordWrap w:val="on"/>
        <w:spacing w:after="0" w:before="160"/>
        <w:ind w:hanging="440" w:left="440" w:right="0"/>
        <w:jc w:val="left"/>
        <w:textAlignment w:val="auto"/>
        <w:rPr>
          <w:sz w:val="24"/>
        </w:rPr>
      </w:pPr>
      <w:bookmarkStart w:id="1019" w:name=""/>
      <w:r>
        <w:rPr>
          <w:rFonts w:ascii="宋体" w:cs="宋体" w:eastAsia="宋体" w:hAnsi="宋体"/>
          <w:sz w:val="24"/>
          <w:spacing w:val="0"/>
          <w:b w:val="on"/>
          <w:i w:val="off"/>
        </w:rPr>
        <w:t>美联储政策</w:t>
      </w:r>
      <w:r>
        <w:rPr>
          <w:rFonts w:ascii="宋体" w:cs="宋体" w:eastAsia="宋体" w:hAnsi="宋体"/>
          <w:sz w:val="24"/>
          <w:spacing w:val="0"/>
          <w:b w:val="off"/>
          <w:i w:val="off"/>
        </w:rPr>
        <w:t>：实时监测FOMC声明、褐皮书等官方文件</w:t>
      </w:r>
      <w:bookmarkEnd w:id="1019"/>
    </w:p>
    <w:p>
      <w:pPr>
        <w:pageBreakBefore w:val="off"/>
        <w:numPr>
          <w:ilvl w:val="0"/>
          <w:numId w:val="3"/>
        </w:numPr>
        <w:tabs/>
        <w:wordWrap w:val="on"/>
        <w:spacing w:after="0" w:before="160"/>
        <w:ind w:hanging="440" w:left="440" w:right="0"/>
        <w:jc w:val="left"/>
        <w:textAlignment w:val="auto"/>
        <w:rPr>
          <w:sz w:val="24"/>
        </w:rPr>
      </w:pPr>
      <w:bookmarkStart w:id="1020" w:name=""/>
      <w:r>
        <w:rPr>
          <w:rFonts w:ascii="宋体" w:cs="宋体" w:eastAsia="宋体" w:hAnsi="宋体"/>
          <w:sz w:val="24"/>
          <w:spacing w:val="0"/>
          <w:b w:val="on"/>
          <w:i w:val="off"/>
        </w:rPr>
        <w:t>国际组织</w:t>
      </w:r>
      <w:r>
        <w:rPr>
          <w:rFonts w:ascii="宋体" w:cs="宋体" w:eastAsia="宋体" w:hAnsi="宋体"/>
          <w:sz w:val="24"/>
          <w:spacing w:val="0"/>
          <w:b w:val="off"/>
          <w:i w:val="off"/>
        </w:rPr>
        <w:t>：联合国、IMF、世界银行等发布的报告</w:t>
      </w:r>
      <w:bookmarkEnd w:id="1020"/>
    </w:p>
    <w:p>
      <w:pPr>
        <w:pageBreakBefore w:val="off"/>
        <w:tabs/>
        <w:wordWrap w:val="on"/>
        <w:spacing w:after="0" w:before="160"/>
        <w:ind w:left="0" w:right="0"/>
        <w:jc w:val="left"/>
        <w:textAlignment w:val="auto"/>
        <w:rPr>
          <w:sz w:val="24"/>
        </w:rPr>
      </w:pPr>
      <w:bookmarkStart w:id="1021" w:name=""/>
      <w:r>
        <w:rPr>
          <w:rFonts w:ascii="宋体" w:cs="宋体" w:eastAsia="宋体" w:hAnsi="宋体"/>
          <w:sz w:val="24"/>
          <w:spacing w:val="0"/>
          <w:b w:val="on"/>
          <w:i w:val="off"/>
        </w:rPr>
        <w:t>技术实现</w:t>
      </w:r>
      <w:r>
        <w:rPr>
          <w:rFonts w:ascii="宋体" w:cs="宋体" w:eastAsia="宋体" w:hAnsi="宋体"/>
          <w:sz w:val="24"/>
          <w:spacing w:val="0"/>
          <w:b w:val="off"/>
          <w:i w:val="off"/>
        </w:rPr>
        <w:t>：</w:t>
      </w:r>
      <w:bookmarkEnd w:id="1021"/>
    </w:p>
    <w:p>
      <w:pPr>
        <w:pageBreakBefore w:val="off"/>
        <w:tabs/>
        <w:wordWrap w:val="on"/>
        <w:spacing w:after="0" w:before="160"/>
        <w:ind w:left="0" w:right="0"/>
        <w:jc w:val="left"/>
        <w:textAlignment w:val="auto"/>
        <w:rPr>
          <w:sz w:val="24"/>
        </w:rPr>
      </w:pPr>
      <w:bookmarkStart w:id="1022" w:name=""/>
      <w:r>
        <w:rPr>
          <w:rFonts w:ascii="宋体" w:cs="宋体" w:eastAsia="宋体" w:hAnsi="宋体"/>
          <w:sz w:val="24"/>
          <w:spacing w:val="0"/>
          <w:b w:val="on"/>
          <w:i w:val="off"/>
        </w:rPr>
        <w:t>处理要点</w:t>
      </w:r>
      <w:r>
        <w:rPr>
          <w:rFonts w:ascii="宋体" w:cs="宋体" w:eastAsia="宋体" w:hAnsi="宋体"/>
          <w:sz w:val="24"/>
          <w:spacing w:val="0"/>
          <w:b w:val="off"/>
          <w:i w:val="off"/>
        </w:rPr>
        <w:t>：</w:t>
      </w:r>
      <w:bookmarkEnd w:id="1022"/>
    </w:p>
    <w:p>
      <w:pPr>
        <w:pageBreakBefore w:val="off"/>
        <w:numPr>
          <w:ilvl w:val="0"/>
          <w:numId w:val="4"/>
        </w:numPr>
        <w:tabs/>
        <w:wordWrap w:val="on"/>
        <w:spacing w:after="0" w:before="160"/>
        <w:ind w:hanging="440" w:left="440" w:right="0"/>
        <w:jc w:val="left"/>
        <w:textAlignment w:val="auto"/>
        <w:rPr>
          <w:sz w:val="24"/>
        </w:rPr>
      </w:pPr>
      <w:bookmarkStart w:id="1023" w:name=""/>
      <w:r>
        <w:rPr>
          <w:rFonts w:ascii="宋体" w:cs="宋体" w:eastAsia="宋体" w:hAnsi="宋体"/>
          <w:sz w:val="24"/>
          <w:spacing w:val="0"/>
          <w:b w:val="off"/>
          <w:i w:val="off"/>
        </w:rPr>
        <w:t>针对不同政策网站定制适配器，政府网站技术栈差异极大（JSP、PHP、.NET等）</w:t>
      </w:r>
      <w:bookmarkEnd w:id="1023"/>
    </w:p>
    <w:p>
      <w:pPr>
        <w:pageBreakBefore w:val="off"/>
        <w:numPr>
          <w:ilvl w:val="0"/>
          <w:numId w:val="4"/>
        </w:numPr>
        <w:tabs/>
        <w:wordWrap w:val="on"/>
        <w:spacing w:after="0" w:before="160"/>
        <w:ind w:hanging="440" w:left="440" w:right="0"/>
        <w:jc w:val="left"/>
        <w:textAlignment w:val="auto"/>
        <w:rPr>
          <w:sz w:val="24"/>
        </w:rPr>
      </w:pPr>
      <w:bookmarkStart w:id="1024" w:name=""/>
      <w:r>
        <w:rPr>
          <w:rFonts w:ascii="宋体" w:cs="宋体" w:eastAsia="宋体" w:hAnsi="宋体"/>
          <w:sz w:val="24"/>
          <w:spacing w:val="0"/>
          <w:b w:val="off"/>
          <w:i w:val="off"/>
        </w:rPr>
        <w:t>建立"主信源"机制，优先使用官方网站发布的原始政策文件</w:t>
      </w:r>
      <w:bookmarkEnd w:id="1024"/>
    </w:p>
    <w:p>
      <w:pPr>
        <w:pageBreakBefore w:val="off"/>
        <w:numPr>
          <w:ilvl w:val="0"/>
          <w:numId w:val="4"/>
        </w:numPr>
        <w:tabs/>
        <w:wordWrap w:val="on"/>
        <w:spacing w:after="0" w:before="160"/>
        <w:ind w:hanging="440" w:left="440" w:right="0"/>
        <w:jc w:val="left"/>
        <w:textAlignment w:val="auto"/>
        <w:rPr>
          <w:sz w:val="24"/>
        </w:rPr>
      </w:pPr>
      <w:bookmarkStart w:id="1025" w:name=""/>
      <w:r>
        <w:rPr>
          <w:rFonts w:ascii="宋体" w:cs="宋体" w:eastAsia="宋体" w:hAnsi="宋体"/>
          <w:sz w:val="24"/>
          <w:spacing w:val="0"/>
          <w:b w:val="off"/>
          <w:i w:val="off"/>
        </w:rPr>
        <w:t>采用动态渲染解析技术，处理SPA架构网站的政策内容</w:t>
      </w:r>
      <w:bookmarkEnd w:id="1025"/>
    </w:p>
    <w:p>
      <w:pPr>
        <w:pageBreakBefore w:val="off"/>
        <w:numPr>
          <w:ilvl w:val="0"/>
          <w:numId w:val="4"/>
        </w:numPr>
        <w:tabs/>
        <w:wordWrap w:val="on"/>
        <w:spacing w:after="0" w:before="160"/>
        <w:ind w:hanging="440" w:left="440" w:right="0"/>
        <w:jc w:val="left"/>
        <w:textAlignment w:val="auto"/>
        <w:rPr>
          <w:sz w:val="24"/>
        </w:rPr>
      </w:pPr>
      <w:bookmarkStart w:id="1026" w:name=""/>
      <w:r>
        <w:rPr>
          <w:rFonts w:ascii="宋体" w:cs="宋体" w:eastAsia="宋体" w:hAnsi="宋体"/>
          <w:sz w:val="24"/>
          <w:spacing w:val="0"/>
          <w:b w:val="off"/>
          <w:i w:val="off"/>
        </w:rPr>
        <w:t>对政策影响进行分级（I级特别重大、II级重大、III级较大、IV级一般）</w:t>
      </w:r>
      <w:bookmarkEnd w:id="1026"/>
    </w:p>
    <w:p>
      <w:pPr>
        <w:pageBreakBefore w:val="off"/>
        <w:tabs/>
        <w:wordWrap w:val="on"/>
        <w:spacing w:after="0" w:before="160"/>
        <w:ind w:left="0" w:right="0"/>
        <w:jc w:val="left"/>
        <w:textAlignment w:val="auto"/>
        <w:rPr>
          <w:sz w:val="24"/>
        </w:rPr>
      </w:pPr>
      <w:bookmarkStart w:id="1027" w:name=""/>
      <w:r>
        <w:rPr>
          <w:rFonts w:ascii="宋体" w:cs="宋体" w:eastAsia="宋体" w:hAnsi="宋体"/>
          <w:sz w:val="24"/>
          <w:spacing w:val="0"/>
          <w:b w:val="on"/>
          <w:i w:val="off"/>
        </w:rPr>
        <w:t>3. 地缘政治事件</w:t>
      </w:r>
      <w:bookmarkEnd w:id="1027"/>
    </w:p>
    <w:p>
      <w:pPr>
        <w:pageBreakBefore w:val="off"/>
        <w:tabs/>
        <w:wordWrap w:val="on"/>
        <w:spacing w:after="0" w:before="160"/>
        <w:ind w:left="0" w:right="0"/>
        <w:jc w:val="left"/>
        <w:textAlignment w:val="auto"/>
        <w:rPr>
          <w:sz w:val="24"/>
        </w:rPr>
      </w:pPr>
      <w:bookmarkStart w:id="1028" w:name=""/>
      <w:r>
        <w:rPr>
          <w:rFonts w:ascii="宋体" w:cs="宋体" w:eastAsia="宋体" w:hAnsi="宋体"/>
          <w:sz w:val="24"/>
          <w:spacing w:val="0"/>
          <w:b w:val="off"/>
          <w:i w:val="off"/>
        </w:rPr>
        <w:t>地缘政治事件具有高度不可预测性和重大市场影响。</w:t>
      </w:r>
      <w:r>
        <w:rPr>
          <w:rFonts w:ascii="宋体" w:cs="宋体" w:eastAsia="宋体" w:hAnsi="宋体"/>
          <w:sz w:val="24"/>
          <w:spacing w:val="0"/>
          <w:b w:val="on"/>
          <w:i w:val="off"/>
        </w:rPr>
        <w:t>核心在于建立事件驱动的预警系统，捕捉可能引发市场剧烈波动的"黑天鹅"事件</w:t>
      </w:r>
      <w:r>
        <w:rPr>
          <w:rFonts w:ascii="宋体" w:cs="宋体" w:eastAsia="宋体" w:hAnsi="宋体"/>
          <w:sz w:val="24"/>
          <w:spacing w:val="0"/>
          <w:b w:val="off"/>
          <w:i w:val="off"/>
        </w:rPr>
        <w:t>。</w:t>
      </w:r>
      <w:bookmarkEnd w:id="1028"/>
    </w:p>
    <w:p>
      <w:pPr>
        <w:pageBreakBefore w:val="off"/>
        <w:tabs/>
        <w:wordWrap w:val="on"/>
        <w:spacing w:after="0" w:before="160"/>
        <w:ind w:left="0" w:right="0"/>
        <w:jc w:val="left"/>
        <w:textAlignment w:val="auto"/>
        <w:rPr>
          <w:sz w:val="24"/>
        </w:rPr>
      </w:pPr>
      <w:bookmarkStart w:id="1029" w:name=""/>
      <w:r>
        <w:rPr>
          <w:rFonts w:ascii="宋体" w:cs="宋体" w:eastAsia="宋体" w:hAnsi="宋体"/>
          <w:sz w:val="24"/>
          <w:spacing w:val="0"/>
          <w:b w:val="on"/>
          <w:i w:val="off"/>
        </w:rPr>
        <w:t>数据源选择</w:t>
      </w:r>
      <w:r>
        <w:rPr>
          <w:rFonts w:ascii="宋体" w:cs="宋体" w:eastAsia="宋体" w:hAnsi="宋体"/>
          <w:sz w:val="24"/>
          <w:spacing w:val="0"/>
          <w:b w:val="off"/>
          <w:i w:val="off"/>
        </w:rPr>
        <w:t>：</w:t>
      </w:r>
      <w:bookmarkEnd w:id="1029"/>
    </w:p>
    <w:p>
      <w:pPr>
        <w:pageBreakBefore w:val="off"/>
        <w:numPr>
          <w:ilvl w:val="0"/>
          <w:numId w:val="5"/>
        </w:numPr>
        <w:tabs/>
        <w:wordWrap w:val="on"/>
        <w:spacing w:after="0" w:before="160"/>
        <w:ind w:hanging="440" w:left="440" w:right="0"/>
        <w:jc w:val="left"/>
        <w:textAlignment w:val="auto"/>
        <w:rPr>
          <w:sz w:val="24"/>
        </w:rPr>
      </w:pPr>
      <w:bookmarkStart w:id="1030" w:name=""/>
      <w:r>
        <w:rPr>
          <w:rFonts w:ascii="宋体" w:cs="宋体" w:eastAsia="宋体" w:hAnsi="宋体"/>
          <w:sz w:val="24"/>
          <w:spacing w:val="0"/>
          <w:b w:val="on"/>
          <w:i w:val="off"/>
        </w:rPr>
        <w:t>新闻媒体</w:t>
      </w:r>
      <w:r>
        <w:rPr>
          <w:rFonts w:ascii="宋体" w:cs="宋体" w:eastAsia="宋体" w:hAnsi="宋体"/>
          <w:sz w:val="24"/>
          <w:spacing w:val="0"/>
          <w:b w:val="off"/>
          <w:i w:val="off"/>
        </w:rPr>
        <w:t>：路透、彭博、财联社、华尔街见闻等</w:t>
      </w:r>
      <w:bookmarkEnd w:id="1030"/>
    </w:p>
    <w:p>
      <w:pPr>
        <w:pageBreakBefore w:val="off"/>
        <w:numPr>
          <w:ilvl w:val="0"/>
          <w:numId w:val="5"/>
        </w:numPr>
        <w:tabs/>
        <w:wordWrap w:val="on"/>
        <w:spacing w:after="0" w:before="160"/>
        <w:ind w:hanging="440" w:left="440" w:right="0"/>
        <w:jc w:val="left"/>
        <w:textAlignment w:val="auto"/>
        <w:rPr>
          <w:sz w:val="24"/>
        </w:rPr>
      </w:pPr>
      <w:bookmarkStart w:id="1031" w:name=""/>
      <w:r>
        <w:rPr>
          <w:rFonts w:ascii="宋体" w:cs="宋体" w:eastAsia="宋体" w:hAnsi="宋体"/>
          <w:sz w:val="24"/>
          <w:spacing w:val="0"/>
          <w:b w:val="on"/>
          <w:i w:val="off"/>
        </w:rPr>
        <w:t>社交媒体</w:t>
      </w:r>
      <w:r>
        <w:rPr>
          <w:rFonts w:ascii="宋体" w:cs="宋体" w:eastAsia="宋体" w:hAnsi="宋体"/>
          <w:sz w:val="24"/>
          <w:spacing w:val="0"/>
          <w:b w:val="off"/>
          <w:i w:val="off"/>
        </w:rPr>
        <w:t>：Twitter、雪球、股吧等</w:t>
      </w:r>
      <w:bookmarkEnd w:id="1031"/>
    </w:p>
    <w:p>
      <w:pPr>
        <w:pageBreakBefore w:val="off"/>
        <w:numPr>
          <w:ilvl w:val="0"/>
          <w:numId w:val="5"/>
        </w:numPr>
        <w:tabs/>
        <w:wordWrap w:val="on"/>
        <w:spacing w:after="0" w:before="160"/>
        <w:ind w:hanging="440" w:left="440" w:right="0"/>
        <w:jc w:val="left"/>
        <w:textAlignment w:val="auto"/>
        <w:rPr>
          <w:sz w:val="24"/>
        </w:rPr>
      </w:pPr>
      <w:bookmarkStart w:id="1032" w:name=""/>
      <w:r>
        <w:rPr>
          <w:rFonts w:ascii="宋体" w:cs="宋体" w:eastAsia="宋体" w:hAnsi="宋体"/>
          <w:sz w:val="24"/>
          <w:spacing w:val="0"/>
          <w:b w:val="on"/>
          <w:i w:val="off"/>
        </w:rPr>
        <w:t>专业情报</w:t>
      </w:r>
      <w:r>
        <w:rPr>
          <w:rFonts w:ascii="宋体" w:cs="宋体" w:eastAsia="宋体" w:hAnsi="宋体"/>
          <w:sz w:val="24"/>
          <w:spacing w:val="0"/>
          <w:b w:val="off"/>
          <w:i w:val="off"/>
        </w:rPr>
        <w:t>：地缘政治分析机构如Stratfor的报告</w:t>
      </w:r>
      <w:bookmarkEnd w:id="1032"/>
    </w:p>
    <w:p>
      <w:pPr>
        <w:pageBreakBefore w:val="off"/>
        <w:tabs/>
        <w:wordWrap w:val="on"/>
        <w:spacing w:after="0" w:before="160"/>
        <w:ind w:left="0" w:right="0"/>
        <w:jc w:val="left"/>
        <w:textAlignment w:val="auto"/>
        <w:rPr>
          <w:sz w:val="24"/>
        </w:rPr>
      </w:pPr>
      <w:bookmarkStart w:id="1033" w:name=""/>
      <w:r>
        <w:rPr>
          <w:rFonts w:ascii="宋体" w:cs="宋体" w:eastAsia="宋体" w:hAnsi="宋体"/>
          <w:sz w:val="24"/>
          <w:spacing w:val="0"/>
          <w:b w:val="on"/>
          <w:i w:val="off"/>
        </w:rPr>
        <w:t>技术实现</w:t>
      </w:r>
      <w:r>
        <w:rPr>
          <w:rFonts w:ascii="宋体" w:cs="宋体" w:eastAsia="宋体" w:hAnsi="宋体"/>
          <w:sz w:val="24"/>
          <w:spacing w:val="0"/>
          <w:b w:val="off"/>
          <w:i w:val="off"/>
        </w:rPr>
        <w:t>：</w:t>
      </w:r>
      <w:bookmarkEnd w:id="1033"/>
    </w:p>
    <w:p>
      <w:pPr>
        <w:pageBreakBefore w:val="off"/>
        <w:tabs/>
        <w:wordWrap w:val="on"/>
        <w:spacing w:after="0" w:before="160"/>
        <w:ind w:left="0" w:right="0"/>
        <w:jc w:val="left"/>
        <w:textAlignment w:val="auto"/>
        <w:rPr>
          <w:sz w:val="24"/>
        </w:rPr>
      </w:pPr>
      <w:bookmarkStart w:id="1034" w:name=""/>
      <w:r>
        <w:rPr>
          <w:rFonts w:ascii="宋体" w:cs="宋体" w:eastAsia="宋体" w:hAnsi="宋体"/>
          <w:sz w:val="24"/>
          <w:spacing w:val="0"/>
          <w:b w:val="on"/>
          <w:i w:val="off"/>
        </w:rPr>
        <w:t>处理要点</w:t>
      </w:r>
      <w:r>
        <w:rPr>
          <w:rFonts w:ascii="宋体" w:cs="宋体" w:eastAsia="宋体" w:hAnsi="宋体"/>
          <w:sz w:val="24"/>
          <w:spacing w:val="0"/>
          <w:b w:val="off"/>
          <w:i w:val="off"/>
        </w:rPr>
        <w:t>：</w:t>
      </w:r>
      <w:bookmarkEnd w:id="1034"/>
    </w:p>
    <w:p>
      <w:pPr>
        <w:pageBreakBefore w:val="off"/>
        <w:numPr>
          <w:ilvl w:val="0"/>
          <w:numId w:val="6"/>
        </w:numPr>
        <w:tabs/>
        <w:wordWrap w:val="on"/>
        <w:spacing w:after="0" w:before="160"/>
        <w:ind w:hanging="440" w:left="440" w:right="0"/>
        <w:jc w:val="left"/>
        <w:textAlignment w:val="auto"/>
        <w:rPr>
          <w:sz w:val="24"/>
        </w:rPr>
      </w:pPr>
      <w:bookmarkStart w:id="1035" w:name=""/>
      <w:r>
        <w:rPr>
          <w:rFonts w:ascii="宋体" w:cs="宋体" w:eastAsia="宋体" w:hAnsi="宋体"/>
          <w:sz w:val="24"/>
          <w:spacing w:val="0"/>
          <w:b w:val="off"/>
          <w:i w:val="off"/>
        </w:rPr>
        <w:t>建立事件影响分级标准，区分对全球市场、特定区域、单一行业的影响</w:t>
      </w:r>
      <w:bookmarkEnd w:id="1035"/>
    </w:p>
    <w:p>
      <w:pPr>
        <w:pageBreakBefore w:val="off"/>
        <w:numPr>
          <w:ilvl w:val="0"/>
          <w:numId w:val="6"/>
        </w:numPr>
        <w:tabs/>
        <w:wordWrap w:val="on"/>
        <w:spacing w:after="0" w:before="160"/>
        <w:ind w:hanging="440" w:left="440" w:right="0"/>
        <w:jc w:val="left"/>
        <w:textAlignment w:val="auto"/>
        <w:rPr>
          <w:sz w:val="24"/>
        </w:rPr>
      </w:pPr>
      <w:bookmarkStart w:id="1036" w:name=""/>
      <w:r>
        <w:rPr>
          <w:rFonts w:ascii="宋体" w:cs="宋体" w:eastAsia="宋体" w:hAnsi="宋体"/>
          <w:sz w:val="24"/>
          <w:spacing w:val="0"/>
          <w:b w:val="off"/>
          <w:i w:val="off"/>
        </w:rPr>
        <w:t>采用多语言模型处理不同来源的新闻报道</w:t>
      </w:r>
      <w:bookmarkEnd w:id="1036"/>
    </w:p>
    <w:p>
      <w:pPr>
        <w:pageBreakBefore w:val="off"/>
        <w:numPr>
          <w:ilvl w:val="0"/>
          <w:numId w:val="6"/>
        </w:numPr>
        <w:tabs/>
        <w:wordWrap w:val="on"/>
        <w:spacing w:after="0" w:before="160"/>
        <w:ind w:hanging="440" w:left="440" w:right="0"/>
        <w:jc w:val="left"/>
        <w:textAlignment w:val="auto"/>
        <w:rPr>
          <w:sz w:val="24"/>
        </w:rPr>
      </w:pPr>
      <w:bookmarkStart w:id="1037" w:name=""/>
      <w:r>
        <w:rPr>
          <w:rFonts w:ascii="宋体" w:cs="宋体" w:eastAsia="宋体" w:hAnsi="宋体"/>
          <w:sz w:val="24"/>
          <w:spacing w:val="0"/>
          <w:b w:val="off"/>
          <w:i w:val="off"/>
        </w:rPr>
        <w:t>建立事件传播路径分析，预测地缘政治事件的市场传导效应</w:t>
      </w:r>
      <w:bookmarkEnd w:id="1037"/>
    </w:p>
    <w:p>
      <w:pPr>
        <w:pageBreakBefore w:val="off"/>
        <w:numPr>
          <w:ilvl w:val="0"/>
          <w:numId w:val="6"/>
        </w:numPr>
        <w:tabs/>
        <w:wordWrap w:val="on"/>
        <w:spacing w:after="0" w:before="160"/>
        <w:ind w:hanging="440" w:left="440" w:right="0"/>
        <w:jc w:val="left"/>
        <w:textAlignment w:val="auto"/>
        <w:rPr>
          <w:sz w:val="24"/>
        </w:rPr>
      </w:pPr>
      <w:bookmarkStart w:id="1038" w:name=""/>
      <w:r>
        <w:rPr>
          <w:rFonts w:ascii="宋体" w:cs="宋体" w:eastAsia="宋体" w:hAnsi="宋体"/>
          <w:sz w:val="24"/>
          <w:spacing w:val="0"/>
          <w:b w:val="off"/>
          <w:i w:val="off"/>
        </w:rPr>
        <w:t>设置事件影响评分阈值，超过阈值自动触发风控机制</w:t>
      </w:r>
      <w:bookmarkEnd w:id="1038"/>
    </w:p>
    <w:p>
      <w:pPr>
        <w:pageBreakBefore w:val="off"/>
        <w:tabs/>
        <w:wordWrap w:val="on"/>
        <w:spacing w:after="0" w:before="160"/>
        <w:ind w:left="0" w:right="0"/>
        <w:jc w:val="left"/>
        <w:textAlignment w:val="auto"/>
        <w:rPr>
          <w:sz w:val="24"/>
        </w:rPr>
      </w:pPr>
      <w:bookmarkStart w:id="1039" w:name=""/>
      <w:r>
        <w:rPr>
          <w:rFonts w:ascii="宋体" w:cs="宋体" w:eastAsia="宋体" w:hAnsi="宋体"/>
          <w:sz w:val="24"/>
          <w:spacing w:val="0"/>
          <w:b w:val="on"/>
          <w:i w:val="off"/>
        </w:rPr>
        <w:t>4. 企业消息面</w:t>
      </w:r>
      <w:bookmarkEnd w:id="1039"/>
    </w:p>
    <w:p>
      <w:pPr>
        <w:pageBreakBefore w:val="off"/>
        <w:tabs/>
        <w:wordWrap w:val="on"/>
        <w:spacing w:after="0" w:before="160"/>
        <w:ind w:left="0" w:right="0"/>
        <w:jc w:val="left"/>
        <w:textAlignment w:val="auto"/>
        <w:rPr>
          <w:sz w:val="24"/>
        </w:rPr>
      </w:pPr>
      <w:bookmarkStart w:id="1040" w:name=""/>
      <w:r>
        <w:rPr>
          <w:rFonts w:ascii="宋体" w:cs="宋体" w:eastAsia="宋体" w:hAnsi="宋体"/>
          <w:sz w:val="24"/>
          <w:spacing w:val="0"/>
          <w:b w:val="off"/>
          <w:i w:val="off"/>
        </w:rPr>
        <w:t>企业消息面包括财报、并购、监管处罚、高管变动等，对特定股票影响显著。</w:t>
      </w:r>
      <w:r>
        <w:rPr>
          <w:rFonts w:ascii="宋体" w:cs="宋体" w:eastAsia="宋体" w:hAnsi="宋体"/>
          <w:sz w:val="24"/>
          <w:spacing w:val="0"/>
          <w:b w:val="on"/>
          <w:i w:val="off"/>
        </w:rPr>
        <w:t>关键在于建立事件模板库，实现对不同类型企业事件的自动识别和量化影响评估</w:t>
      </w:r>
      <w:r>
        <w:rPr>
          <w:rFonts w:ascii="宋体" w:cs="宋体" w:eastAsia="宋体" w:hAnsi="宋体"/>
          <w:sz w:val="24"/>
          <w:spacing w:val="0"/>
          <w:b w:val="off"/>
          <w:i w:val="off"/>
        </w:rPr>
        <w:t>。</w:t>
      </w:r>
      <w:bookmarkEnd w:id="1040"/>
    </w:p>
    <w:p>
      <w:pPr>
        <w:pageBreakBefore w:val="off"/>
        <w:tabs/>
        <w:wordWrap w:val="on"/>
        <w:spacing w:after="0" w:before="160"/>
        <w:ind w:left="0" w:right="0"/>
        <w:jc w:val="left"/>
        <w:textAlignment w:val="auto"/>
        <w:rPr>
          <w:sz w:val="24"/>
        </w:rPr>
      </w:pPr>
      <w:bookmarkStart w:id="1041" w:name=""/>
      <w:r>
        <w:rPr>
          <w:rFonts w:ascii="宋体" w:cs="宋体" w:eastAsia="宋体" w:hAnsi="宋体"/>
          <w:sz w:val="24"/>
          <w:spacing w:val="0"/>
          <w:b w:val="on"/>
          <w:i w:val="off"/>
        </w:rPr>
        <w:t>数据源选择</w:t>
      </w:r>
      <w:r>
        <w:rPr>
          <w:rFonts w:ascii="宋体" w:cs="宋体" w:eastAsia="宋体" w:hAnsi="宋体"/>
          <w:sz w:val="24"/>
          <w:spacing w:val="0"/>
          <w:b w:val="off"/>
          <w:i w:val="off"/>
        </w:rPr>
        <w:t>：</w:t>
      </w:r>
      <w:bookmarkEnd w:id="1041"/>
    </w:p>
    <w:p>
      <w:pPr>
        <w:pageBreakBefore w:val="off"/>
        <w:numPr>
          <w:ilvl w:val="0"/>
          <w:numId w:val="7"/>
        </w:numPr>
        <w:tabs/>
        <w:wordWrap w:val="on"/>
        <w:spacing w:after="0" w:before="160"/>
        <w:ind w:hanging="440" w:left="440" w:right="0"/>
        <w:jc w:val="left"/>
        <w:textAlignment w:val="auto"/>
        <w:rPr>
          <w:sz w:val="24"/>
        </w:rPr>
      </w:pPr>
      <w:bookmarkStart w:id="1042" w:name=""/>
      <w:r>
        <w:rPr>
          <w:rFonts w:ascii="宋体" w:cs="宋体" w:eastAsia="宋体" w:hAnsi="宋体"/>
          <w:sz w:val="24"/>
          <w:spacing w:val="0"/>
          <w:b w:val="on"/>
          <w:i w:val="off"/>
        </w:rPr>
        <w:t>公告系统</w:t>
      </w:r>
      <w:r>
        <w:rPr>
          <w:rFonts w:ascii="宋体" w:cs="宋体" w:eastAsia="宋体" w:hAnsi="宋体"/>
          <w:sz w:val="24"/>
          <w:spacing w:val="0"/>
          <w:b w:val="off"/>
          <w:i w:val="off"/>
        </w:rPr>
        <w:t>：巨潮资讯网、香港交易所披露易、美国SEC EDGAR等</w:t>
      </w:r>
      <w:bookmarkEnd w:id="1042"/>
    </w:p>
    <w:p>
      <w:pPr>
        <w:pageBreakBefore w:val="off"/>
        <w:numPr>
          <w:ilvl w:val="0"/>
          <w:numId w:val="7"/>
        </w:numPr>
        <w:tabs/>
        <w:wordWrap w:val="on"/>
        <w:spacing w:after="0" w:before="160"/>
        <w:ind w:hanging="440" w:left="440" w:right="0"/>
        <w:jc w:val="left"/>
        <w:textAlignment w:val="auto"/>
        <w:rPr>
          <w:sz w:val="24"/>
        </w:rPr>
      </w:pPr>
      <w:bookmarkStart w:id="1043" w:name=""/>
      <w:r>
        <w:rPr>
          <w:rFonts w:ascii="宋体" w:cs="宋体" w:eastAsia="宋体" w:hAnsi="宋体"/>
          <w:sz w:val="24"/>
          <w:spacing w:val="0"/>
          <w:b w:val="on"/>
          <w:i w:val="off"/>
        </w:rPr>
        <w:t>新闻媒体</w:t>
      </w:r>
      <w:r>
        <w:rPr>
          <w:rFonts w:ascii="宋体" w:cs="宋体" w:eastAsia="宋体" w:hAnsi="宋体"/>
          <w:sz w:val="24"/>
          <w:spacing w:val="0"/>
          <w:b w:val="off"/>
          <w:i w:val="off"/>
        </w:rPr>
        <w:t>：财经新闻网站、行业垂直媒体</w:t>
      </w:r>
      <w:bookmarkEnd w:id="1043"/>
    </w:p>
    <w:p>
      <w:pPr>
        <w:pageBreakBefore w:val="off"/>
        <w:numPr>
          <w:ilvl w:val="0"/>
          <w:numId w:val="7"/>
        </w:numPr>
        <w:tabs/>
        <w:wordWrap w:val="on"/>
        <w:spacing w:after="0" w:before="160"/>
        <w:ind w:hanging="440" w:left="440" w:right="0"/>
        <w:jc w:val="left"/>
        <w:textAlignment w:val="auto"/>
        <w:rPr>
          <w:sz w:val="24"/>
        </w:rPr>
      </w:pPr>
      <w:bookmarkStart w:id="1044" w:name=""/>
      <w:r>
        <w:rPr>
          <w:rFonts w:ascii="宋体" w:cs="宋体" w:eastAsia="宋体" w:hAnsi="宋体"/>
          <w:sz w:val="24"/>
          <w:spacing w:val="0"/>
          <w:b w:val="on"/>
          <w:i w:val="off"/>
        </w:rPr>
        <w:t>社交媒体</w:t>
      </w:r>
      <w:r>
        <w:rPr>
          <w:rFonts w:ascii="宋体" w:cs="宋体" w:eastAsia="宋体" w:hAnsi="宋体"/>
          <w:sz w:val="24"/>
          <w:spacing w:val="0"/>
          <w:b w:val="off"/>
          <w:i w:val="off"/>
        </w:rPr>
        <w:t>：公司高管的社交媒体动态、投资者讨论区</w:t>
      </w:r>
      <w:bookmarkEnd w:id="1044"/>
    </w:p>
    <w:p>
      <w:pPr>
        <w:pageBreakBefore w:val="off"/>
        <w:tabs/>
        <w:wordWrap w:val="on"/>
        <w:spacing w:after="0" w:before="160"/>
        <w:ind w:left="0" w:right="0"/>
        <w:jc w:val="left"/>
        <w:textAlignment w:val="auto"/>
        <w:rPr>
          <w:sz w:val="24"/>
        </w:rPr>
      </w:pPr>
      <w:bookmarkStart w:id="1045" w:name=""/>
      <w:r>
        <w:rPr>
          <w:rFonts w:ascii="宋体" w:cs="宋体" w:eastAsia="宋体" w:hAnsi="宋体"/>
          <w:sz w:val="24"/>
          <w:spacing w:val="0"/>
          <w:b w:val="on"/>
          <w:i w:val="off"/>
        </w:rPr>
        <w:t>技术实现</w:t>
      </w:r>
      <w:r>
        <w:rPr>
          <w:rFonts w:ascii="宋体" w:cs="宋体" w:eastAsia="宋体" w:hAnsi="宋体"/>
          <w:sz w:val="24"/>
          <w:spacing w:val="0"/>
          <w:b w:val="off"/>
          <w:i w:val="off"/>
        </w:rPr>
        <w:t>：</w:t>
      </w:r>
      <w:bookmarkEnd w:id="1045"/>
    </w:p>
    <w:p>
      <w:pPr>
        <w:pageBreakBefore w:val="off"/>
        <w:tabs/>
        <w:wordWrap w:val="on"/>
        <w:spacing w:after="0" w:before="160"/>
        <w:ind w:left="0" w:right="0"/>
        <w:jc w:val="left"/>
        <w:textAlignment w:val="auto"/>
        <w:rPr>
          <w:sz w:val="24"/>
        </w:rPr>
      </w:pPr>
      <w:bookmarkStart w:id="1046" w:name=""/>
      <w:r>
        <w:rPr>
          <w:rFonts w:ascii="宋体" w:cs="宋体" w:eastAsia="宋体" w:hAnsi="宋体"/>
          <w:sz w:val="24"/>
          <w:spacing w:val="0"/>
          <w:b w:val="on"/>
          <w:i w:val="off"/>
        </w:rPr>
        <w:t>处理要点</w:t>
      </w:r>
      <w:r>
        <w:rPr>
          <w:rFonts w:ascii="宋体" w:cs="宋体" w:eastAsia="宋体" w:hAnsi="宋体"/>
          <w:sz w:val="24"/>
          <w:spacing w:val="0"/>
          <w:b w:val="off"/>
          <w:i w:val="off"/>
        </w:rPr>
        <w:t>：</w:t>
      </w:r>
      <w:bookmarkEnd w:id="1046"/>
    </w:p>
    <w:p>
      <w:pPr>
        <w:pageBreakBefore w:val="off"/>
        <w:numPr>
          <w:ilvl w:val="0"/>
          <w:numId w:val="8"/>
        </w:numPr>
        <w:tabs/>
        <w:wordWrap w:val="on"/>
        <w:spacing w:after="0" w:before="160"/>
        <w:ind w:hanging="440" w:left="440" w:right="0"/>
        <w:jc w:val="left"/>
        <w:textAlignment w:val="auto"/>
        <w:rPr>
          <w:sz w:val="24"/>
        </w:rPr>
      </w:pPr>
      <w:bookmarkStart w:id="1047" w:name=""/>
      <w:r>
        <w:rPr>
          <w:rFonts w:ascii="宋体" w:cs="宋体" w:eastAsia="宋体" w:hAnsi="宋体"/>
          <w:sz w:val="24"/>
          <w:spacing w:val="0"/>
          <w:b w:val="off"/>
          <w:i w:val="off"/>
        </w:rPr>
        <w:t>建立事件分类与影响评估的标准化流程，确保不同事件类型有统一的评分机制</w:t>
      </w:r>
      <w:bookmarkEnd w:id="1047"/>
    </w:p>
    <w:p>
      <w:pPr>
        <w:pageBreakBefore w:val="off"/>
        <w:numPr>
          <w:ilvl w:val="0"/>
          <w:numId w:val="8"/>
        </w:numPr>
        <w:tabs/>
        <w:wordWrap w:val="on"/>
        <w:spacing w:after="0" w:before="160"/>
        <w:ind w:hanging="440" w:left="440" w:right="0"/>
        <w:jc w:val="left"/>
        <w:textAlignment w:val="auto"/>
        <w:rPr>
          <w:sz w:val="24"/>
        </w:rPr>
      </w:pPr>
      <w:bookmarkStart w:id="1048" w:name=""/>
      <w:r>
        <w:rPr>
          <w:rFonts w:ascii="宋体" w:cs="宋体" w:eastAsia="宋体" w:hAnsi="宋体"/>
          <w:sz w:val="24"/>
          <w:spacing w:val="0"/>
          <w:b w:val="off"/>
          <w:i w:val="off"/>
        </w:rPr>
        <w:t>对公告质量进行分级（Top 20%公告质量分高，Bottom 20%质量分低）</w:t>
      </w:r>
      <w:bookmarkEnd w:id="1048"/>
    </w:p>
    <w:p>
      <w:pPr>
        <w:pageBreakBefore w:val="off"/>
        <w:numPr>
          <w:ilvl w:val="0"/>
          <w:numId w:val="8"/>
        </w:numPr>
        <w:tabs/>
        <w:wordWrap w:val="on"/>
        <w:spacing w:after="0" w:before="160"/>
        <w:ind w:hanging="440" w:left="440" w:right="0"/>
        <w:jc w:val="left"/>
        <w:textAlignment w:val="auto"/>
        <w:rPr>
          <w:sz w:val="24"/>
        </w:rPr>
      </w:pPr>
      <w:bookmarkStart w:id="1049" w:name=""/>
      <w:r>
        <w:rPr>
          <w:rFonts w:ascii="宋体" w:cs="宋体" w:eastAsia="宋体" w:hAnsi="宋体"/>
          <w:sz w:val="24"/>
          <w:spacing w:val="0"/>
          <w:b w:val="off"/>
          <w:i w:val="off"/>
        </w:rPr>
        <w:t>计算公告的"意外程度"（公告值 vs 卖方一致预期的差距）</w:t>
      </w:r>
      <w:bookmarkEnd w:id="1049"/>
    </w:p>
    <w:p>
      <w:pPr>
        <w:pageBreakBefore w:val="off"/>
        <w:numPr>
          <w:ilvl w:val="0"/>
          <w:numId w:val="8"/>
        </w:numPr>
        <w:tabs/>
        <w:wordWrap w:val="on"/>
        <w:spacing w:after="0" w:before="160"/>
        <w:ind w:hanging="440" w:left="440" w:right="0"/>
        <w:jc w:val="left"/>
        <w:textAlignment w:val="auto"/>
        <w:rPr>
          <w:sz w:val="24"/>
        </w:rPr>
      </w:pPr>
      <w:bookmarkStart w:id="1050" w:name=""/>
      <w:r>
        <w:rPr>
          <w:rFonts w:ascii="宋体" w:cs="宋体" w:eastAsia="宋体" w:hAnsi="宋体"/>
          <w:sz w:val="24"/>
          <w:spacing w:val="0"/>
          <w:b w:val="off"/>
          <w:i w:val="off"/>
        </w:rPr>
        <w:t>考虑公告叠加效应（30天内同一公司公告数量越多，影响可能越强）</w:t>
      </w:r>
      <w:bookmarkEnd w:id="1050"/>
    </w:p>
    <w:p>
      <w:pPr>
        <w:pageBreakBefore w:val="off"/>
        <w:tabs/>
        <w:wordWrap w:val="on"/>
        <w:spacing w:after="0" w:before="160"/>
        <w:ind w:left="0" w:right="0"/>
        <w:jc w:val="left"/>
        <w:textAlignment w:val="auto"/>
        <w:rPr>
          <w:sz w:val="28"/>
        </w:rPr>
      </w:pPr>
      <w:bookmarkStart w:id="1051" w:name=""/>
      <w:r>
        <w:rPr>
          <w:rFonts w:ascii="宋体" w:cs="宋体" w:eastAsia="宋体" w:hAnsi="宋体"/>
          <w:sz w:val="28"/>
          <w:spacing w:val="0"/>
          <w:b w:val="on"/>
          <w:i w:val="off"/>
        </w:rPr>
        <w:t>二、非结构化数据的NLP处理与结构化</w:t>
      </w:r>
      <w:bookmarkEnd w:id="1051"/>
    </w:p>
    <w:p>
      <w:pPr>
        <w:pageBreakBefore w:val="off"/>
        <w:tabs/>
        <w:wordWrap w:val="on"/>
        <w:spacing w:after="0" w:before="160"/>
        <w:ind w:left="0" w:right="0"/>
        <w:jc w:val="left"/>
        <w:textAlignment w:val="auto"/>
        <w:rPr>
          <w:sz w:val="24"/>
        </w:rPr>
      </w:pPr>
      <w:bookmarkStart w:id="1052" w:name=""/>
      <w:r>
        <w:rPr>
          <w:rFonts w:ascii="宋体" w:cs="宋体" w:eastAsia="宋体" w:hAnsi="宋体"/>
          <w:sz w:val="24"/>
          <w:spacing w:val="0"/>
          <w:b w:val="off"/>
          <w:i w:val="off"/>
        </w:rPr>
        <w:t>盘外因素信息多为非结构化文本，需通过NLP技术将其转化为结构化数据，才能有效整合到量化交易系统中。</w:t>
      </w:r>
      <w:bookmarkEnd w:id="1052"/>
    </w:p>
    <w:p>
      <w:pPr>
        <w:pageBreakBefore w:val="off"/>
        <w:tabs/>
        <w:wordWrap w:val="on"/>
        <w:spacing w:after="0" w:before="160"/>
        <w:ind w:left="0" w:right="0"/>
        <w:jc w:val="left"/>
        <w:textAlignment w:val="auto"/>
        <w:rPr>
          <w:sz w:val="24"/>
        </w:rPr>
      </w:pPr>
      <w:bookmarkStart w:id="1053" w:name=""/>
      <w:r>
        <w:rPr>
          <w:rFonts w:ascii="宋体" w:cs="宋体" w:eastAsia="宋体" w:hAnsi="宋体"/>
          <w:sz w:val="24"/>
          <w:spacing w:val="0"/>
          <w:b w:val="on"/>
          <w:i w:val="off"/>
        </w:rPr>
        <w:t>1. 文本清洗与预处理</w:t>
      </w:r>
      <w:bookmarkEnd w:id="1053"/>
    </w:p>
    <w:p>
      <w:pPr>
        <w:pageBreakBefore w:val="off"/>
        <w:tabs/>
        <w:wordWrap w:val="on"/>
        <w:spacing w:after="0" w:before="160"/>
        <w:ind w:left="0" w:right="0"/>
        <w:jc w:val="left"/>
        <w:textAlignment w:val="auto"/>
        <w:rPr>
          <w:sz w:val="24"/>
        </w:rPr>
      </w:pPr>
      <w:bookmarkStart w:id="1054" w:name=""/>
      <w:r>
        <w:rPr>
          <w:rFonts w:ascii="宋体" w:cs="宋体" w:eastAsia="宋体" w:hAnsi="宋体"/>
          <w:sz w:val="24"/>
          <w:spacing w:val="0"/>
          <w:b w:val="on"/>
          <w:i w:val="off"/>
        </w:rPr>
        <w:t>清洗流程</w:t>
      </w:r>
      <w:r>
        <w:rPr>
          <w:rFonts w:ascii="宋体" w:cs="宋体" w:eastAsia="宋体" w:hAnsi="宋体"/>
          <w:sz w:val="24"/>
          <w:spacing w:val="0"/>
          <w:b w:val="off"/>
          <w:i w:val="off"/>
        </w:rPr>
        <w:t>：</w:t>
      </w:r>
      <w:bookmarkEnd w:id="1054"/>
    </w:p>
    <w:p>
      <w:pPr>
        <w:pageBreakBefore w:val="off"/>
        <w:tabs/>
        <w:wordWrap w:val="on"/>
        <w:spacing w:after="0" w:before="160"/>
        <w:ind w:left="0" w:right="0"/>
        <w:jc w:val="left"/>
        <w:textAlignment w:val="auto"/>
        <w:rPr>
          <w:sz w:val="24"/>
        </w:rPr>
      </w:pPr>
      <w:bookmarkStart w:id="1055" w:name=""/>
      <w:r>
        <w:rPr>
          <w:rFonts w:ascii="宋体" w:cs="宋体" w:eastAsia="宋体" w:hAnsi="宋体"/>
          <w:sz w:val="24"/>
          <w:spacing w:val="0"/>
          <w:b w:val="on"/>
          <w:i w:val="off"/>
        </w:rPr>
        <w:t>预处理要点</w:t>
      </w:r>
      <w:r>
        <w:rPr>
          <w:rFonts w:ascii="宋体" w:cs="宋体" w:eastAsia="宋体" w:hAnsi="宋体"/>
          <w:sz w:val="24"/>
          <w:spacing w:val="0"/>
          <w:b w:val="off"/>
          <w:i w:val="off"/>
        </w:rPr>
        <w:t>：</w:t>
      </w:r>
      <w:bookmarkEnd w:id="1055"/>
    </w:p>
    <w:p>
      <w:pPr>
        <w:pageBreakBefore w:val="off"/>
        <w:numPr>
          <w:ilvl w:val="0"/>
          <w:numId w:val="9"/>
        </w:numPr>
        <w:tabs/>
        <w:wordWrap w:val="on"/>
        <w:spacing w:after="0" w:before="160"/>
        <w:ind w:hanging="440" w:left="440" w:right="0"/>
        <w:jc w:val="left"/>
        <w:textAlignment w:val="auto"/>
        <w:rPr>
          <w:sz w:val="24"/>
        </w:rPr>
      </w:pPr>
      <w:bookmarkStart w:id="1056" w:name=""/>
      <w:r>
        <w:rPr>
          <w:rFonts w:ascii="宋体" w:cs="宋体" w:eastAsia="宋体" w:hAnsi="宋体"/>
          <w:sz w:val="24"/>
          <w:spacing w:val="0"/>
          <w:b w:val="off"/>
          <w:i w:val="off"/>
        </w:rPr>
        <w:t>移除无关内容（广告、免责声明、页眉页脚等）</w:t>
      </w:r>
      <w:bookmarkEnd w:id="1056"/>
    </w:p>
    <w:p>
      <w:pPr>
        <w:pageBreakBefore w:val="off"/>
        <w:numPr>
          <w:ilvl w:val="0"/>
          <w:numId w:val="9"/>
        </w:numPr>
        <w:tabs/>
        <w:wordWrap w:val="on"/>
        <w:spacing w:after="0" w:before="160"/>
        <w:ind w:hanging="440" w:left="440" w:right="0"/>
        <w:jc w:val="left"/>
        <w:textAlignment w:val="auto"/>
        <w:rPr>
          <w:sz w:val="24"/>
        </w:rPr>
      </w:pPr>
      <w:bookmarkStart w:id="1057" w:name=""/>
      <w:r>
        <w:rPr>
          <w:rFonts w:ascii="宋体" w:cs="宋体" w:eastAsia="宋体" w:hAnsi="宋体"/>
          <w:sz w:val="24"/>
          <w:spacing w:val="0"/>
          <w:b w:val="off"/>
          <w:i w:val="off"/>
        </w:rPr>
        <w:t>标准化数字表达（如"贰仟万元"转为"2000万元"）</w:t>
      </w:r>
      <w:bookmarkEnd w:id="1057"/>
    </w:p>
    <w:p>
      <w:pPr>
        <w:pageBreakBefore w:val="off"/>
        <w:numPr>
          <w:ilvl w:val="0"/>
          <w:numId w:val="9"/>
        </w:numPr>
        <w:tabs/>
        <w:wordWrap w:val="on"/>
        <w:spacing w:after="0" w:before="160"/>
        <w:ind w:hanging="440" w:left="440" w:right="0"/>
        <w:jc w:val="left"/>
        <w:textAlignment w:val="auto"/>
        <w:rPr>
          <w:sz w:val="24"/>
        </w:rPr>
      </w:pPr>
      <w:bookmarkStart w:id="1058" w:name=""/>
      <w:r>
        <w:rPr>
          <w:rFonts w:ascii="宋体" w:cs="宋体" w:eastAsia="宋体" w:hAnsi="宋体"/>
          <w:sz w:val="24"/>
          <w:spacing w:val="0"/>
          <w:b w:val="off"/>
          <w:i w:val="off"/>
        </w:rPr>
        <w:t>补全指代关系（如"该公司"替换为前文主语）</w:t>
      </w:r>
      <w:bookmarkEnd w:id="1058"/>
    </w:p>
    <w:p>
      <w:pPr>
        <w:pageBreakBefore w:val="off"/>
        <w:numPr>
          <w:ilvl w:val="0"/>
          <w:numId w:val="9"/>
        </w:numPr>
        <w:tabs/>
        <w:wordWrap w:val="on"/>
        <w:spacing w:after="0" w:before="160"/>
        <w:ind w:hanging="440" w:left="440" w:right="0"/>
        <w:jc w:val="left"/>
        <w:textAlignment w:val="auto"/>
        <w:rPr>
          <w:sz w:val="24"/>
        </w:rPr>
      </w:pPr>
      <w:bookmarkStart w:id="1059" w:name=""/>
      <w:r>
        <w:rPr>
          <w:rFonts w:ascii="宋体" w:cs="宋体" w:eastAsia="宋体" w:hAnsi="宋体"/>
          <w:sz w:val="24"/>
          <w:spacing w:val="0"/>
          <w:b w:val="off"/>
          <w:i w:val="off"/>
        </w:rPr>
        <w:t>命名实体识别（NER）与标准化（如"美联储"→"FED"）</w:t>
      </w:r>
      <w:bookmarkEnd w:id="1059"/>
    </w:p>
    <w:p>
      <w:pPr>
        <w:pageBreakBefore w:val="off"/>
        <w:numPr>
          <w:ilvl w:val="0"/>
          <w:numId w:val="9"/>
        </w:numPr>
        <w:tabs/>
        <w:wordWrap w:val="on"/>
        <w:spacing w:after="0" w:before="160"/>
        <w:ind w:hanging="440" w:left="440" w:right="0"/>
        <w:jc w:val="left"/>
        <w:textAlignment w:val="auto"/>
        <w:rPr>
          <w:sz w:val="24"/>
        </w:rPr>
      </w:pPr>
      <w:bookmarkStart w:id="1060" w:name=""/>
      <w:r>
        <w:rPr>
          <w:rFonts w:ascii="宋体" w:cs="宋体" w:eastAsia="宋体" w:hAnsi="宋体"/>
          <w:sz w:val="24"/>
          <w:spacing w:val="0"/>
          <w:b w:val="off"/>
          <w:i w:val="off"/>
        </w:rPr>
        <w:t>多语言文本统一处理（中英文混杂文本需特殊处理）</w:t>
      </w:r>
      <w:bookmarkEnd w:id="1060"/>
    </w:p>
    <w:p>
      <w:pPr>
        <w:pageBreakBefore w:val="off"/>
        <w:tabs/>
        <w:wordWrap w:val="on"/>
        <w:spacing w:after="0" w:before="160"/>
        <w:ind w:left="0" w:right="0"/>
        <w:jc w:val="left"/>
        <w:textAlignment w:val="auto"/>
        <w:rPr>
          <w:sz w:val="24"/>
        </w:rPr>
      </w:pPr>
      <w:bookmarkStart w:id="1061" w:name=""/>
      <w:r>
        <w:rPr>
          <w:rFonts w:ascii="宋体" w:cs="宋体" w:eastAsia="宋体" w:hAnsi="宋体"/>
          <w:sz w:val="24"/>
          <w:spacing w:val="0"/>
          <w:b w:val="on"/>
          <w:i w:val="off"/>
        </w:rPr>
        <w:t>2. 事件识别与分类</w:t>
      </w:r>
      <w:bookmarkEnd w:id="1061"/>
    </w:p>
    <w:p>
      <w:pPr>
        <w:pageBreakBefore w:val="off"/>
        <w:tabs/>
        <w:wordWrap w:val="on"/>
        <w:spacing w:after="0" w:before="160"/>
        <w:ind w:left="0" w:right="0"/>
        <w:jc w:val="left"/>
        <w:textAlignment w:val="auto"/>
        <w:rPr>
          <w:sz w:val="24"/>
        </w:rPr>
      </w:pPr>
      <w:bookmarkStart w:id="1062" w:name=""/>
      <w:r>
        <w:rPr>
          <w:rFonts w:ascii="宋体" w:cs="宋体" w:eastAsia="宋体" w:hAnsi="宋体"/>
          <w:sz w:val="24"/>
          <w:spacing w:val="0"/>
          <w:b w:val="on"/>
          <w:i w:val="off"/>
        </w:rPr>
        <w:t>事件识别流程</w:t>
      </w:r>
      <w:r>
        <w:rPr>
          <w:rFonts w:ascii="宋体" w:cs="宋体" w:eastAsia="宋体" w:hAnsi="宋体"/>
          <w:sz w:val="24"/>
          <w:spacing w:val="0"/>
          <w:b w:val="off"/>
          <w:i w:val="off"/>
        </w:rPr>
        <w:t>：</w:t>
      </w:r>
      <w:bookmarkEnd w:id="1062"/>
    </w:p>
    <w:p>
      <w:pPr>
        <w:pageBreakBefore w:val="off"/>
        <w:tabs/>
        <w:wordWrap w:val="on"/>
        <w:spacing w:after="0" w:before="160"/>
        <w:ind w:left="0" w:right="0"/>
        <w:jc w:val="left"/>
        <w:textAlignment w:val="auto"/>
        <w:rPr>
          <w:sz w:val="24"/>
        </w:rPr>
      </w:pPr>
      <w:bookmarkStart w:id="1063" w:name=""/>
      <w:r>
        <w:rPr>
          <w:rFonts w:ascii="宋体" w:cs="宋体" w:eastAsia="宋体" w:hAnsi="宋体"/>
          <w:sz w:val="24"/>
          <w:spacing w:val="0"/>
          <w:b w:val="on"/>
          <w:i w:val="off"/>
        </w:rPr>
        <w:t>事件分类要点</w:t>
      </w:r>
      <w:r>
        <w:rPr>
          <w:rFonts w:ascii="宋体" w:cs="宋体" w:eastAsia="宋体" w:hAnsi="宋体"/>
          <w:sz w:val="24"/>
          <w:spacing w:val="0"/>
          <w:b w:val="off"/>
          <w:i w:val="off"/>
        </w:rPr>
        <w:t>：</w:t>
      </w:r>
      <w:bookmarkEnd w:id="1063"/>
    </w:p>
    <w:p>
      <w:pPr>
        <w:pageBreakBefore w:val="off"/>
        <w:numPr>
          <w:ilvl w:val="0"/>
          <w:numId w:val="10"/>
        </w:numPr>
        <w:tabs/>
        <w:wordWrap w:val="on"/>
        <w:spacing w:after="0" w:before="160"/>
        <w:ind w:hanging="440" w:left="440" w:right="0"/>
        <w:jc w:val="left"/>
        <w:textAlignment w:val="auto"/>
        <w:rPr>
          <w:sz w:val="24"/>
        </w:rPr>
      </w:pPr>
      <w:bookmarkStart w:id="1064" w:name=""/>
      <w:r>
        <w:rPr>
          <w:rFonts w:ascii="宋体" w:cs="宋体" w:eastAsia="宋体" w:hAnsi="宋体"/>
          <w:sz w:val="24"/>
          <w:spacing w:val="0"/>
          <w:b w:val="off"/>
          <w:i w:val="off"/>
        </w:rPr>
        <w:t>基于RexPrompt机制，按监管逻辑分层定义事件大类和子类</w:t>
      </w:r>
      <w:bookmarkEnd w:id="1064"/>
    </w:p>
    <w:p>
      <w:pPr>
        <w:pageBreakBefore w:val="off"/>
        <w:numPr>
          <w:ilvl w:val="0"/>
          <w:numId w:val="10"/>
        </w:numPr>
        <w:tabs/>
        <w:wordWrap w:val="on"/>
        <w:spacing w:after="0" w:before="160"/>
        <w:ind w:hanging="440" w:left="440" w:right="0"/>
        <w:jc w:val="left"/>
        <w:textAlignment w:val="auto"/>
        <w:rPr>
          <w:sz w:val="24"/>
        </w:rPr>
      </w:pPr>
      <w:bookmarkStart w:id="1065" w:name=""/>
      <w:r>
        <w:rPr>
          <w:rFonts w:ascii="宋体" w:cs="宋体" w:eastAsia="宋体" w:hAnsi="宋体"/>
          <w:sz w:val="24"/>
          <w:spacing w:val="0"/>
          <w:b w:val="off"/>
          <w:i w:val="off"/>
        </w:rPr>
        <w:t>对事件进行多维度分类（政策类、监管类、市场情绪类等）</w:t>
      </w:r>
      <w:bookmarkEnd w:id="1065"/>
    </w:p>
    <w:p>
      <w:pPr>
        <w:pageBreakBefore w:val="off"/>
        <w:numPr>
          <w:ilvl w:val="0"/>
          <w:numId w:val="10"/>
        </w:numPr>
        <w:tabs/>
        <w:wordWrap w:val="on"/>
        <w:spacing w:after="0" w:before="160"/>
        <w:ind w:hanging="440" w:left="440" w:right="0"/>
        <w:jc w:val="left"/>
        <w:textAlignment w:val="auto"/>
        <w:rPr>
          <w:sz w:val="24"/>
        </w:rPr>
      </w:pPr>
      <w:bookmarkStart w:id="1066" w:name=""/>
      <w:r>
        <w:rPr>
          <w:rFonts w:ascii="宋体" w:cs="宋体" w:eastAsia="宋体" w:hAnsi="宋体"/>
          <w:sz w:val="24"/>
          <w:spacing w:val="0"/>
          <w:b w:val="off"/>
          <w:i w:val="off"/>
        </w:rPr>
        <w:t>建立事件模板库，预设不同事件类型的特征提取规则</w:t>
      </w:r>
      <w:bookmarkEnd w:id="1066"/>
    </w:p>
    <w:p>
      <w:pPr>
        <w:pageBreakBefore w:val="off"/>
        <w:numPr>
          <w:ilvl w:val="0"/>
          <w:numId w:val="10"/>
        </w:numPr>
        <w:tabs/>
        <w:wordWrap w:val="on"/>
        <w:spacing w:after="0" w:before="160"/>
        <w:ind w:hanging="440" w:left="440" w:right="0"/>
        <w:jc w:val="left"/>
        <w:textAlignment w:val="auto"/>
        <w:rPr>
          <w:sz w:val="24"/>
        </w:rPr>
      </w:pPr>
      <w:bookmarkStart w:id="1067" w:name=""/>
      <w:r>
        <w:rPr>
          <w:rFonts w:ascii="宋体" w:cs="宋体" w:eastAsia="宋体" w:hAnsi="宋体"/>
          <w:sz w:val="24"/>
          <w:spacing w:val="0"/>
          <w:b w:val="off"/>
          <w:i w:val="off"/>
        </w:rPr>
        <w:t>对识别出的事件进行可信度验证，避免误报</w:t>
      </w:r>
      <w:bookmarkEnd w:id="1067"/>
    </w:p>
    <w:p>
      <w:pPr>
        <w:pageBreakBefore w:val="off"/>
        <w:tabs/>
        <w:wordWrap w:val="on"/>
        <w:spacing w:after="0" w:before="160"/>
        <w:ind w:left="0" w:right="0"/>
        <w:jc w:val="left"/>
        <w:textAlignment w:val="auto"/>
        <w:rPr>
          <w:sz w:val="24"/>
        </w:rPr>
      </w:pPr>
      <w:bookmarkStart w:id="1068" w:name=""/>
      <w:r>
        <w:rPr>
          <w:rFonts w:ascii="宋体" w:cs="宋体" w:eastAsia="宋体" w:hAnsi="宋体"/>
          <w:sz w:val="24"/>
          <w:spacing w:val="0"/>
          <w:b w:val="on"/>
          <w:i w:val="off"/>
        </w:rPr>
        <w:t>3. 情感分析与影响评分</w:t>
      </w:r>
      <w:bookmarkEnd w:id="1068"/>
    </w:p>
    <w:p>
      <w:pPr>
        <w:pageBreakBefore w:val="off"/>
        <w:tabs/>
        <w:wordWrap w:val="on"/>
        <w:spacing w:after="0" w:before="160"/>
        <w:ind w:left="0" w:right="0"/>
        <w:jc w:val="left"/>
        <w:textAlignment w:val="auto"/>
        <w:rPr>
          <w:sz w:val="24"/>
        </w:rPr>
      </w:pPr>
      <w:bookmarkStart w:id="1069" w:name=""/>
      <w:r>
        <w:rPr>
          <w:rFonts w:ascii="宋体" w:cs="宋体" w:eastAsia="宋体" w:hAnsi="宋体"/>
          <w:sz w:val="24"/>
          <w:spacing w:val="0"/>
          <w:b w:val="on"/>
          <w:i w:val="off"/>
        </w:rPr>
        <w:t>情感分析流程</w:t>
      </w:r>
      <w:r>
        <w:rPr>
          <w:rFonts w:ascii="宋体" w:cs="宋体" w:eastAsia="宋体" w:hAnsi="宋体"/>
          <w:sz w:val="24"/>
          <w:spacing w:val="0"/>
          <w:b w:val="off"/>
          <w:i w:val="off"/>
        </w:rPr>
        <w:t>：</w:t>
      </w:r>
      <w:bookmarkEnd w:id="1069"/>
    </w:p>
    <w:p>
      <w:pPr>
        <w:pageBreakBefore w:val="off"/>
        <w:tabs/>
        <w:wordWrap w:val="on"/>
        <w:spacing w:after="0" w:before="160"/>
        <w:ind w:left="0" w:right="0"/>
        <w:jc w:val="left"/>
        <w:textAlignment w:val="auto"/>
        <w:rPr>
          <w:sz w:val="24"/>
        </w:rPr>
      </w:pPr>
      <w:bookmarkStart w:id="1070" w:name=""/>
      <w:r>
        <w:rPr>
          <w:rFonts w:ascii="宋体" w:cs="宋体" w:eastAsia="宋体" w:hAnsi="宋体"/>
          <w:sz w:val="24"/>
          <w:spacing w:val="0"/>
          <w:b w:val="on"/>
          <w:i w:val="off"/>
        </w:rPr>
        <w:t>影响评分要点</w:t>
      </w:r>
      <w:r>
        <w:rPr>
          <w:rFonts w:ascii="宋体" w:cs="宋体" w:eastAsia="宋体" w:hAnsi="宋体"/>
          <w:sz w:val="24"/>
          <w:spacing w:val="0"/>
          <w:b w:val="off"/>
          <w:i w:val="off"/>
        </w:rPr>
        <w:t>：</w:t>
      </w:r>
      <w:bookmarkEnd w:id="1070"/>
    </w:p>
    <w:p>
      <w:pPr>
        <w:pageBreakBefore w:val="off"/>
        <w:numPr>
          <w:ilvl w:val="0"/>
          <w:numId w:val="11"/>
        </w:numPr>
        <w:tabs/>
        <w:wordWrap w:val="on"/>
        <w:spacing w:after="0" w:before="160"/>
        <w:ind w:hanging="440" w:left="440" w:right="0"/>
        <w:jc w:val="left"/>
        <w:textAlignment w:val="auto"/>
        <w:rPr>
          <w:sz w:val="24"/>
        </w:rPr>
      </w:pPr>
      <w:bookmarkStart w:id="1071" w:name=""/>
      <w:r>
        <w:rPr>
          <w:rFonts w:ascii="宋体" w:cs="宋体" w:eastAsia="宋体" w:hAnsi="宋体"/>
          <w:sz w:val="24"/>
          <w:spacing w:val="0"/>
          <w:b w:val="off"/>
          <w:i w:val="off"/>
        </w:rPr>
        <w:t>采用递归式显式图式指导器（RexPrompt）机制，对不同事件类型进行差异化响应</w:t>
      </w:r>
      <w:bookmarkEnd w:id="1071"/>
    </w:p>
    <w:p>
      <w:pPr>
        <w:pageBreakBefore w:val="off"/>
        <w:numPr>
          <w:ilvl w:val="0"/>
          <w:numId w:val="11"/>
        </w:numPr>
        <w:tabs/>
        <w:wordWrap w:val="on"/>
        <w:spacing w:after="0" w:before="160"/>
        <w:ind w:hanging="440" w:left="440" w:right="0"/>
        <w:jc w:val="left"/>
        <w:textAlignment w:val="auto"/>
        <w:rPr>
          <w:sz w:val="24"/>
        </w:rPr>
      </w:pPr>
      <w:bookmarkStart w:id="1072" w:name=""/>
      <w:r>
        <w:rPr>
          <w:rFonts w:ascii="宋体" w:cs="宋体" w:eastAsia="宋体" w:hAnsi="宋体"/>
          <w:sz w:val="24"/>
          <w:spacing w:val="0"/>
          <w:b w:val="off"/>
          <w:i w:val="off"/>
        </w:rPr>
        <w:t>结合事件类型和情感强度，生成市场影响评分（如-1到1的连续值）</w:t>
      </w:r>
      <w:bookmarkEnd w:id="1072"/>
    </w:p>
    <w:p>
      <w:pPr>
        <w:pageBreakBefore w:val="off"/>
        <w:numPr>
          <w:ilvl w:val="0"/>
          <w:numId w:val="11"/>
        </w:numPr>
        <w:tabs/>
        <w:wordWrap w:val="on"/>
        <w:spacing w:after="0" w:before="160"/>
        <w:ind w:hanging="440" w:left="440" w:right="0"/>
        <w:jc w:val="left"/>
        <w:textAlignment w:val="auto"/>
        <w:rPr>
          <w:sz w:val="24"/>
        </w:rPr>
      </w:pPr>
      <w:bookmarkStart w:id="1073" w:name=""/>
      <w:r>
        <w:rPr>
          <w:rFonts w:ascii="宋体" w:cs="宋体" w:eastAsia="宋体" w:hAnsi="宋体"/>
          <w:sz w:val="24"/>
          <w:spacing w:val="0"/>
          <w:b w:val="off"/>
          <w:i w:val="off"/>
        </w:rPr>
        <w:t>对于政策类事件，根据政策力度、范围、执行时间等因素进行多维度评分</w:t>
      </w:r>
      <w:bookmarkEnd w:id="1073"/>
    </w:p>
    <w:p>
      <w:pPr>
        <w:pageBreakBefore w:val="off"/>
        <w:numPr>
          <w:ilvl w:val="0"/>
          <w:numId w:val="11"/>
        </w:numPr>
        <w:tabs/>
        <w:wordWrap w:val="on"/>
        <w:spacing w:after="0" w:before="160"/>
        <w:ind w:hanging="440" w:left="440" w:right="0"/>
        <w:jc w:val="left"/>
        <w:textAlignment w:val="auto"/>
        <w:rPr>
          <w:sz w:val="24"/>
        </w:rPr>
      </w:pPr>
      <w:bookmarkStart w:id="1074" w:name=""/>
      <w:r>
        <w:rPr>
          <w:rFonts w:ascii="宋体" w:cs="宋体" w:eastAsia="宋体" w:hAnsi="宋体"/>
          <w:sz w:val="24"/>
          <w:spacing w:val="0"/>
          <w:b w:val="off"/>
          <w:i w:val="off"/>
        </w:rPr>
        <w:t>对于企业公告，计算公告质量分和意外程度分，作为影响评分的组成部分</w:t>
      </w:r>
      <w:bookmarkEnd w:id="1074"/>
    </w:p>
    <w:p>
      <w:pPr>
        <w:pageBreakBefore w:val="off"/>
        <w:tabs/>
        <w:wordWrap w:val="on"/>
        <w:spacing w:after="0" w:before="160"/>
        <w:ind w:left="0" w:right="0"/>
        <w:jc w:val="left"/>
        <w:textAlignment w:val="auto"/>
        <w:rPr>
          <w:sz w:val="24"/>
        </w:rPr>
      </w:pPr>
      <w:bookmarkStart w:id="1075" w:name=""/>
      <w:r>
        <w:rPr>
          <w:rFonts w:ascii="宋体" w:cs="宋体" w:eastAsia="宋体" w:hAnsi="宋体"/>
          <w:sz w:val="24"/>
          <w:spacing w:val="0"/>
          <w:b w:val="on"/>
          <w:i w:val="off"/>
        </w:rPr>
        <w:t>4. 多语言文本处理</w:t>
      </w:r>
      <w:bookmarkEnd w:id="1075"/>
    </w:p>
    <w:p>
      <w:pPr>
        <w:pageBreakBefore w:val="off"/>
        <w:tabs/>
        <w:wordWrap w:val="on"/>
        <w:spacing w:after="0" w:before="160"/>
        <w:ind w:left="0" w:right="0"/>
        <w:jc w:val="left"/>
        <w:textAlignment w:val="auto"/>
        <w:rPr>
          <w:sz w:val="24"/>
        </w:rPr>
      </w:pPr>
      <w:bookmarkStart w:id="1076" w:name=""/>
      <w:r>
        <w:rPr>
          <w:rFonts w:ascii="宋体" w:cs="宋体" w:eastAsia="宋体" w:hAnsi="宋体"/>
          <w:sz w:val="24"/>
          <w:spacing w:val="0"/>
          <w:b w:val="on"/>
          <w:i w:val="off"/>
        </w:rPr>
        <w:t>多语言处理方案</w:t>
      </w:r>
      <w:r>
        <w:rPr>
          <w:rFonts w:ascii="宋体" w:cs="宋体" w:eastAsia="宋体" w:hAnsi="宋体"/>
          <w:sz w:val="24"/>
          <w:spacing w:val="0"/>
          <w:b w:val="off"/>
          <w:i w:val="off"/>
        </w:rPr>
        <w:t>：</w:t>
      </w:r>
      <w:bookmarkEnd w:id="1076"/>
    </w:p>
    <w:p>
      <w:pPr>
        <w:pageBreakBefore w:val="off"/>
        <w:tabs/>
        <w:wordWrap w:val="on"/>
        <w:spacing w:after="0" w:before="160"/>
        <w:ind w:left="0" w:right="0"/>
        <w:jc w:val="left"/>
        <w:textAlignment w:val="auto"/>
        <w:rPr>
          <w:sz w:val="24"/>
        </w:rPr>
      </w:pPr>
      <w:bookmarkStart w:id="1077" w:name=""/>
      <w:r>
        <w:rPr>
          <w:rFonts w:ascii="宋体" w:cs="宋体" w:eastAsia="宋体" w:hAnsi="宋体"/>
          <w:sz w:val="24"/>
          <w:spacing w:val="0"/>
          <w:b w:val="on"/>
          <w:i w:val="off"/>
        </w:rPr>
        <w:t>多语言处理要点</w:t>
      </w:r>
      <w:r>
        <w:rPr>
          <w:rFonts w:ascii="宋体" w:cs="宋体" w:eastAsia="宋体" w:hAnsi="宋体"/>
          <w:sz w:val="24"/>
          <w:spacing w:val="0"/>
          <w:b w:val="off"/>
          <w:i w:val="off"/>
        </w:rPr>
        <w:t>：</w:t>
      </w:r>
      <w:bookmarkEnd w:id="1077"/>
    </w:p>
    <w:p>
      <w:pPr>
        <w:pageBreakBefore w:val="off"/>
        <w:numPr>
          <w:ilvl w:val="0"/>
          <w:numId w:val="12"/>
        </w:numPr>
        <w:tabs/>
        <w:wordWrap w:val="on"/>
        <w:spacing w:after="0" w:before="160"/>
        <w:ind w:hanging="440" w:left="440" w:right="0"/>
        <w:jc w:val="left"/>
        <w:textAlignment w:val="auto"/>
        <w:rPr>
          <w:sz w:val="24"/>
        </w:rPr>
      </w:pPr>
      <w:bookmarkStart w:id="1078" w:name=""/>
      <w:r>
        <w:rPr>
          <w:rFonts w:ascii="宋体" w:cs="宋体" w:eastAsia="宋体" w:hAnsi="宋体"/>
          <w:sz w:val="24"/>
          <w:spacing w:val="0"/>
          <w:b w:val="off"/>
          <w:i w:val="off"/>
        </w:rPr>
        <w:t>使用递归分割器处理中英文混杂文档，避免切断跨语言句子</w:t>
      </w:r>
      <w:bookmarkEnd w:id="1078"/>
    </w:p>
    <w:p>
      <w:pPr>
        <w:pageBreakBefore w:val="off"/>
        <w:numPr>
          <w:ilvl w:val="0"/>
          <w:numId w:val="12"/>
        </w:numPr>
        <w:tabs/>
        <w:wordWrap w:val="on"/>
        <w:spacing w:after="0" w:before="160"/>
        <w:ind w:hanging="440" w:left="440" w:right="0"/>
        <w:jc w:val="left"/>
        <w:textAlignment w:val="auto"/>
        <w:rPr>
          <w:sz w:val="24"/>
        </w:rPr>
      </w:pPr>
      <w:bookmarkStart w:id="1079" w:name=""/>
      <w:r>
        <w:rPr>
          <w:rFonts w:ascii="宋体" w:cs="宋体" w:eastAsia="宋体" w:hAnsi="宋体"/>
          <w:sz w:val="24"/>
          <w:spacing w:val="0"/>
          <w:b w:val="off"/>
          <w:i w:val="off"/>
        </w:rPr>
        <w:t>采用多语言嵌入模型（如Cohere的embed-multilingual-v3）实现语义对齐</w:t>
      </w:r>
      <w:bookmarkEnd w:id="1079"/>
    </w:p>
    <w:p>
      <w:pPr>
        <w:pageBreakBefore w:val="off"/>
        <w:numPr>
          <w:ilvl w:val="0"/>
          <w:numId w:val="12"/>
        </w:numPr>
        <w:tabs/>
        <w:wordWrap w:val="on"/>
        <w:spacing w:after="0" w:before="160"/>
        <w:ind w:hanging="440" w:left="440" w:right="0"/>
        <w:jc w:val="left"/>
        <w:textAlignment w:val="auto"/>
        <w:rPr>
          <w:sz w:val="24"/>
        </w:rPr>
      </w:pPr>
      <w:bookmarkStart w:id="1080" w:name=""/>
      <w:r>
        <w:rPr>
          <w:rFonts w:ascii="宋体" w:cs="宋体" w:eastAsia="宋体" w:hAnsi="宋体"/>
          <w:sz w:val="24"/>
          <w:spacing w:val="0"/>
          <w:b w:val="off"/>
          <w:i w:val="off"/>
        </w:rPr>
        <w:t>对金融术语进行跨语言映射，确保中英文术语的准确对应</w:t>
      </w:r>
      <w:bookmarkEnd w:id="1080"/>
    </w:p>
    <w:p>
      <w:pPr>
        <w:pageBreakBefore w:val="off"/>
        <w:numPr>
          <w:ilvl w:val="0"/>
          <w:numId w:val="12"/>
        </w:numPr>
        <w:tabs/>
        <w:wordWrap w:val="on"/>
        <w:spacing w:after="0" w:before="160"/>
        <w:ind w:hanging="440" w:left="440" w:right="0"/>
        <w:jc w:val="left"/>
        <w:textAlignment w:val="auto"/>
        <w:rPr>
          <w:sz w:val="24"/>
        </w:rPr>
      </w:pPr>
      <w:bookmarkStart w:id="1081" w:name=""/>
      <w:r>
        <w:rPr>
          <w:rFonts w:ascii="宋体" w:cs="宋体" w:eastAsia="宋体" w:hAnsi="宋体"/>
          <w:sz w:val="24"/>
          <w:spacing w:val="0"/>
          <w:b w:val="off"/>
          <w:i w:val="off"/>
        </w:rPr>
        <w:t>对不同语言的政策文件进行标准化翻译，保持原意不变</w:t>
      </w:r>
      <w:bookmarkEnd w:id="1081"/>
    </w:p>
    <w:p>
      <w:pPr>
        <w:pageBreakBefore w:val="off"/>
        <w:tabs/>
        <w:wordWrap w:val="on"/>
        <w:spacing w:after="0" w:before="160"/>
        <w:ind w:left="0" w:right="0"/>
        <w:jc w:val="left"/>
        <w:textAlignment w:val="auto"/>
        <w:rPr>
          <w:sz w:val="28"/>
        </w:rPr>
      </w:pPr>
      <w:bookmarkStart w:id="1082" w:name=""/>
      <w:r>
        <w:rPr>
          <w:rFonts w:ascii="宋体" w:cs="宋体" w:eastAsia="宋体" w:hAnsi="宋体"/>
          <w:sz w:val="28"/>
          <w:spacing w:val="0"/>
          <w:b w:val="on"/>
          <w:i w:val="off"/>
        </w:rPr>
        <w:t>三、盘外因素与技术指标的复合策略框架</w:t>
      </w:r>
      <w:bookmarkEnd w:id="1082"/>
    </w:p>
    <w:p>
      <w:pPr>
        <w:pageBreakBefore w:val="off"/>
        <w:tabs/>
        <w:wordWrap w:val="on"/>
        <w:spacing w:after="0" w:before="160"/>
        <w:ind w:left="0" w:right="0"/>
        <w:jc w:val="left"/>
        <w:textAlignment w:val="auto"/>
        <w:rPr>
          <w:sz w:val="24"/>
        </w:rPr>
      </w:pPr>
      <w:bookmarkStart w:id="1083" w:name=""/>
      <w:r>
        <w:rPr>
          <w:rFonts w:ascii="宋体" w:cs="宋体" w:eastAsia="宋体" w:hAnsi="宋体"/>
          <w:sz w:val="24"/>
          <w:spacing w:val="0"/>
          <w:b w:val="off"/>
          <w:i w:val="off"/>
        </w:rPr>
        <w:t>将盘外因素信息与传统技术指标结合，构建复合型量化交易策略是提升系统适应性的关键。</w:t>
      </w:r>
      <w:bookmarkEnd w:id="1083"/>
    </w:p>
    <w:p>
      <w:pPr>
        <w:pageBreakBefore w:val="off"/>
        <w:tabs/>
        <w:wordWrap w:val="on"/>
        <w:spacing w:after="0" w:before="160"/>
        <w:ind w:left="0" w:right="0"/>
        <w:jc w:val="left"/>
        <w:textAlignment w:val="auto"/>
        <w:rPr>
          <w:sz w:val="24"/>
        </w:rPr>
      </w:pPr>
      <w:bookmarkStart w:id="1084" w:name=""/>
      <w:r>
        <w:rPr>
          <w:rFonts w:ascii="宋体" w:cs="宋体" w:eastAsia="宋体" w:hAnsi="宋体"/>
          <w:sz w:val="24"/>
          <w:spacing w:val="0"/>
          <w:b w:val="on"/>
          <w:i w:val="off"/>
        </w:rPr>
        <w:t>1. 复合策略架构设计</w:t>
      </w:r>
      <w:bookmarkEnd w:id="1084"/>
    </w:p>
    <w:p>
      <w:pPr>
        <w:pageBreakBefore w:val="off"/>
        <w:tabs/>
        <w:wordWrap w:val="on"/>
        <w:spacing w:after="0" w:before="160"/>
        <w:ind w:left="0" w:right="0"/>
        <w:jc w:val="left"/>
        <w:textAlignment w:val="auto"/>
        <w:rPr>
          <w:sz w:val="24"/>
        </w:rPr>
      </w:pPr>
      <w:bookmarkStart w:id="1085" w:name=""/>
      <w:r>
        <w:rPr>
          <w:rFonts w:ascii="宋体" w:cs="宋体" w:eastAsia="宋体" w:hAnsi="宋体"/>
          <w:sz w:val="24"/>
          <w:spacing w:val="0"/>
          <w:b w:val="on"/>
          <w:i w:val="off"/>
        </w:rPr>
        <w:t>分层架构示例</w:t>
      </w:r>
      <w:r>
        <w:rPr>
          <w:rFonts w:ascii="宋体" w:cs="宋体" w:eastAsia="宋体" w:hAnsi="宋体"/>
          <w:sz w:val="24"/>
          <w:spacing w:val="0"/>
          <w:b w:val="off"/>
          <w:i w:val="off"/>
        </w:rPr>
        <w:t>：</w:t>
      </w:r>
      <w:bookmarkEnd w:id="1085"/>
    </w:p>
    <w:p>
      <w:pPr>
        <w:pageBreakBefore w:val="off"/>
        <w:tabs/>
        <w:wordWrap w:val="on"/>
        <w:spacing w:after="0" w:before="160"/>
        <w:ind w:left="0" w:right="0"/>
        <w:jc w:val="left"/>
        <w:textAlignment w:val="auto"/>
        <w:rPr>
          <w:sz w:val="24"/>
        </w:rPr>
      </w:pPr>
      <w:bookmarkStart w:id="1086" w:name=""/>
      <w:r>
        <w:rPr>
          <w:rFonts w:ascii="宋体" w:cs="宋体" w:eastAsia="宋体" w:hAnsi="宋体"/>
          <w:sz w:val="24"/>
          <w:spacing w:val="0"/>
          <w:b w:val="on"/>
          <w:i w:val="off"/>
        </w:rPr>
        <w:t>架构设计要点</w:t>
      </w:r>
      <w:r>
        <w:rPr>
          <w:rFonts w:ascii="宋体" w:cs="宋体" w:eastAsia="宋体" w:hAnsi="宋体"/>
          <w:sz w:val="24"/>
          <w:spacing w:val="0"/>
          <w:b w:val="off"/>
          <w:i w:val="off"/>
        </w:rPr>
        <w:t>：</w:t>
      </w:r>
      <w:bookmarkEnd w:id="1086"/>
    </w:p>
    <w:p>
      <w:pPr>
        <w:pageBreakBefore w:val="off"/>
        <w:numPr>
          <w:ilvl w:val="0"/>
          <w:numId w:val="13"/>
        </w:numPr>
        <w:tabs/>
        <w:wordWrap w:val="on"/>
        <w:spacing w:after="0" w:before="160"/>
        <w:ind w:hanging="440" w:left="440" w:right="0"/>
        <w:jc w:val="left"/>
        <w:textAlignment w:val="auto"/>
        <w:rPr>
          <w:sz w:val="24"/>
        </w:rPr>
      </w:pPr>
      <w:bookmarkStart w:id="1087" w:name=""/>
      <w:r>
        <w:rPr>
          <w:rFonts w:ascii="宋体" w:cs="宋体" w:eastAsia="宋体" w:hAnsi="宋体"/>
          <w:sz w:val="24"/>
          <w:spacing w:val="0"/>
          <w:b w:val="on"/>
          <w:i w:val="off"/>
        </w:rPr>
        <w:t>数据层</w:t>
      </w:r>
      <w:r>
        <w:rPr>
          <w:rFonts w:ascii="宋体" w:cs="宋体" w:eastAsia="宋体" w:hAnsi="宋体"/>
          <w:sz w:val="24"/>
          <w:spacing w:val="0"/>
          <w:b w:val="off"/>
          <w:i w:val="off"/>
        </w:rPr>
        <w:t>：采用Kafka等消息队列实现低延迟数据分发，确保事件与行情数据同步</w:t>
      </w:r>
      <w:bookmarkEnd w:id="1087"/>
    </w:p>
    <w:p>
      <w:pPr>
        <w:pageBreakBefore w:val="off"/>
        <w:numPr>
          <w:ilvl w:val="0"/>
          <w:numId w:val="13"/>
        </w:numPr>
        <w:tabs/>
        <w:wordWrap w:val="on"/>
        <w:spacing w:after="0" w:before="160"/>
        <w:ind w:hanging="440" w:left="440" w:right="0"/>
        <w:jc w:val="left"/>
        <w:textAlignment w:val="auto"/>
        <w:rPr>
          <w:sz w:val="24"/>
        </w:rPr>
      </w:pPr>
      <w:bookmarkStart w:id="1088" w:name=""/>
      <w:r>
        <w:rPr>
          <w:rFonts w:ascii="宋体" w:cs="宋体" w:eastAsia="宋体" w:hAnsi="宋体"/>
          <w:sz w:val="24"/>
          <w:spacing w:val="0"/>
          <w:b w:val="on"/>
          <w:i w:val="off"/>
        </w:rPr>
        <w:t>策略层</w:t>
      </w:r>
      <w:r>
        <w:rPr>
          <w:rFonts w:ascii="宋体" w:cs="宋体" w:eastAsia="宋体" w:hAnsi="宋体"/>
          <w:sz w:val="24"/>
          <w:spacing w:val="0"/>
          <w:b w:val="off"/>
          <w:i w:val="off"/>
        </w:rPr>
        <w:t>：分离技术指标计算和事件影响评估，实现模块化设计</w:t>
      </w:r>
      <w:bookmarkEnd w:id="1088"/>
    </w:p>
    <w:p>
      <w:pPr>
        <w:pageBreakBefore w:val="off"/>
        <w:numPr>
          <w:ilvl w:val="0"/>
          <w:numId w:val="13"/>
        </w:numPr>
        <w:tabs/>
        <w:wordWrap w:val="on"/>
        <w:spacing w:after="0" w:before="160"/>
        <w:ind w:hanging="440" w:left="440" w:right="0"/>
        <w:jc w:val="left"/>
        <w:textAlignment w:val="auto"/>
        <w:rPr>
          <w:sz w:val="24"/>
        </w:rPr>
      </w:pPr>
      <w:bookmarkStart w:id="1089" w:name=""/>
      <w:r>
        <w:rPr>
          <w:rFonts w:ascii="宋体" w:cs="宋体" w:eastAsia="宋体" w:hAnsi="宋体"/>
          <w:sz w:val="24"/>
          <w:spacing w:val="0"/>
          <w:b w:val="on"/>
          <w:i w:val="off"/>
        </w:rPr>
        <w:t>风控层</w:t>
      </w:r>
      <w:r>
        <w:rPr>
          <w:rFonts w:ascii="宋体" w:cs="宋体" w:eastAsia="宋体" w:hAnsi="宋体"/>
          <w:sz w:val="24"/>
          <w:spacing w:val="0"/>
          <w:b w:val="off"/>
          <w:i w:val="off"/>
        </w:rPr>
        <w:t>：设置多级熔断机制，优先级高于策略信号</w:t>
      </w:r>
      <w:bookmarkEnd w:id="1089"/>
    </w:p>
    <w:p>
      <w:pPr>
        <w:pageBreakBefore w:val="off"/>
        <w:numPr>
          <w:ilvl w:val="0"/>
          <w:numId w:val="13"/>
        </w:numPr>
        <w:tabs/>
        <w:wordWrap w:val="on"/>
        <w:spacing w:after="0" w:before="160"/>
        <w:ind w:hanging="440" w:left="440" w:right="0"/>
        <w:jc w:val="left"/>
        <w:textAlignment w:val="auto"/>
        <w:rPr>
          <w:sz w:val="24"/>
        </w:rPr>
      </w:pPr>
      <w:bookmarkStart w:id="1090" w:name=""/>
      <w:r>
        <w:rPr>
          <w:rFonts w:ascii="宋体" w:cs="宋体" w:eastAsia="宋体" w:hAnsi="宋体"/>
          <w:sz w:val="24"/>
          <w:spacing w:val="0"/>
          <w:b w:val="on"/>
          <w:i w:val="off"/>
        </w:rPr>
        <w:t>执行层</w:t>
      </w:r>
      <w:r>
        <w:rPr>
          <w:rFonts w:ascii="宋体" w:cs="宋体" w:eastAsia="宋体" w:hAnsi="宋体"/>
          <w:sz w:val="24"/>
          <w:spacing w:val="0"/>
          <w:b w:val="off"/>
          <w:i w:val="off"/>
        </w:rPr>
        <w:t>：采用C++等高性能语言实现低延迟订单执行</w:t>
      </w:r>
      <w:bookmarkEnd w:id="1090"/>
    </w:p>
    <w:p>
      <w:pPr>
        <w:pageBreakBefore w:val="off"/>
        <w:tabs/>
        <w:wordWrap w:val="on"/>
        <w:spacing w:after="0" w:before="160"/>
        <w:ind w:left="0" w:right="0"/>
        <w:jc w:val="left"/>
        <w:textAlignment w:val="auto"/>
        <w:rPr>
          <w:sz w:val="24"/>
        </w:rPr>
      </w:pPr>
      <w:bookmarkStart w:id="1091" w:name=""/>
      <w:r>
        <w:rPr>
          <w:rFonts w:ascii="宋体" w:cs="宋体" w:eastAsia="宋体" w:hAnsi="宋体"/>
          <w:sz w:val="24"/>
          <w:spacing w:val="0"/>
          <w:b w:val="on"/>
          <w:i w:val="off"/>
        </w:rPr>
        <w:t>2. 事件驱动型策略的构建</w:t>
      </w:r>
      <w:bookmarkEnd w:id="1091"/>
    </w:p>
    <w:p>
      <w:pPr>
        <w:pageBreakBefore w:val="off"/>
        <w:tabs/>
        <w:wordWrap w:val="on"/>
        <w:spacing w:after="0" w:before="160"/>
        <w:ind w:left="0" w:right="0"/>
        <w:jc w:val="left"/>
        <w:textAlignment w:val="auto"/>
        <w:rPr>
          <w:sz w:val="24"/>
        </w:rPr>
      </w:pPr>
      <w:bookmarkStart w:id="1092" w:name=""/>
      <w:r>
        <w:rPr>
          <w:rFonts w:ascii="宋体" w:cs="宋体" w:eastAsia="宋体" w:hAnsi="宋体"/>
          <w:sz w:val="24"/>
          <w:spacing w:val="0"/>
          <w:b w:val="on"/>
          <w:i w:val="off"/>
        </w:rPr>
        <w:t>事件驱动策略示例</w:t>
      </w:r>
      <w:r>
        <w:rPr>
          <w:rFonts w:ascii="宋体" w:cs="宋体" w:eastAsia="宋体" w:hAnsi="宋体"/>
          <w:sz w:val="24"/>
          <w:spacing w:val="0"/>
          <w:b w:val="off"/>
          <w:i w:val="off"/>
        </w:rPr>
        <w:t>：</w:t>
      </w:r>
      <w:bookmarkEnd w:id="1092"/>
    </w:p>
    <w:p>
      <w:pPr>
        <w:pageBreakBefore w:val="off"/>
        <w:tabs/>
        <w:wordWrap w:val="on"/>
        <w:spacing w:after="0" w:before="160"/>
        <w:ind w:left="0" w:right="0"/>
        <w:jc w:val="left"/>
        <w:textAlignment w:val="auto"/>
        <w:rPr>
          <w:sz w:val="24"/>
        </w:rPr>
      </w:pPr>
      <w:bookmarkStart w:id="1093" w:name=""/>
      <w:r>
        <w:rPr>
          <w:rFonts w:ascii="宋体" w:cs="宋体" w:eastAsia="宋体" w:hAnsi="宋体"/>
          <w:sz w:val="24"/>
          <w:spacing w:val="0"/>
          <w:b w:val="on"/>
          <w:i w:val="off"/>
        </w:rPr>
        <w:t>事件驱动策略要点</w:t>
      </w:r>
      <w:r>
        <w:rPr>
          <w:rFonts w:ascii="宋体" w:cs="宋体" w:eastAsia="宋体" w:hAnsi="宋体"/>
          <w:sz w:val="24"/>
          <w:spacing w:val="0"/>
          <w:b w:val="off"/>
          <w:i w:val="off"/>
        </w:rPr>
        <w:t>：</w:t>
      </w:r>
      <w:bookmarkEnd w:id="1093"/>
    </w:p>
    <w:p>
      <w:pPr>
        <w:pageBreakBefore w:val="off"/>
        <w:numPr>
          <w:ilvl w:val="0"/>
          <w:numId w:val="14"/>
        </w:numPr>
        <w:tabs/>
        <w:wordWrap w:val="on"/>
        <w:spacing w:after="0" w:before="160"/>
        <w:ind w:hanging="440" w:left="440" w:right="0"/>
        <w:jc w:val="left"/>
        <w:textAlignment w:val="auto"/>
        <w:rPr>
          <w:sz w:val="24"/>
        </w:rPr>
      </w:pPr>
      <w:bookmarkStart w:id="1094" w:name=""/>
      <w:r>
        <w:rPr>
          <w:rFonts w:ascii="宋体" w:cs="宋体" w:eastAsia="宋体" w:hAnsi="宋体"/>
          <w:sz w:val="24"/>
          <w:spacing w:val="0"/>
          <w:b w:val="off"/>
          <w:i w:val="off"/>
        </w:rPr>
        <w:t>对不同事件类型建立特定的交易信号生成规则</w:t>
      </w:r>
      <w:bookmarkEnd w:id="1094"/>
    </w:p>
    <w:p>
      <w:pPr>
        <w:pageBreakBefore w:val="off"/>
        <w:numPr>
          <w:ilvl w:val="0"/>
          <w:numId w:val="14"/>
        </w:numPr>
        <w:tabs/>
        <w:wordWrap w:val="on"/>
        <w:spacing w:after="0" w:before="160"/>
        <w:ind w:hanging="440" w:left="440" w:right="0"/>
        <w:jc w:val="left"/>
        <w:textAlignment w:val="auto"/>
        <w:rPr>
          <w:sz w:val="24"/>
        </w:rPr>
      </w:pPr>
      <w:bookmarkStart w:id="1095" w:name=""/>
      <w:r>
        <w:rPr>
          <w:rFonts w:ascii="宋体" w:cs="宋体" w:eastAsia="宋体" w:hAnsi="宋体"/>
          <w:sz w:val="24"/>
          <w:spacing w:val="0"/>
          <w:b w:val="off"/>
          <w:i w:val="off"/>
        </w:rPr>
        <w:t>结合事件影响评分，调整信号的置信度和交易强度</w:t>
      </w:r>
      <w:bookmarkEnd w:id="1095"/>
    </w:p>
    <w:p>
      <w:pPr>
        <w:pageBreakBefore w:val="off"/>
        <w:numPr>
          <w:ilvl w:val="0"/>
          <w:numId w:val="14"/>
        </w:numPr>
        <w:tabs/>
        <w:wordWrap w:val="on"/>
        <w:spacing w:after="0" w:before="160"/>
        <w:ind w:hanging="440" w:left="440" w:right="0"/>
        <w:jc w:val="left"/>
        <w:textAlignment w:val="auto"/>
        <w:rPr>
          <w:sz w:val="24"/>
        </w:rPr>
      </w:pPr>
      <w:bookmarkStart w:id="1096" w:name=""/>
      <w:r>
        <w:rPr>
          <w:rFonts w:ascii="宋体" w:cs="宋体" w:eastAsia="宋体" w:hAnsi="宋体"/>
          <w:sz w:val="24"/>
          <w:spacing w:val="0"/>
          <w:b w:val="off"/>
          <w:i w:val="off"/>
        </w:rPr>
        <w:t>设置事件影响的衰减函数，捕捉事件影响的持续时间</w:t>
      </w:r>
      <w:bookmarkEnd w:id="1096"/>
    </w:p>
    <w:p>
      <w:pPr>
        <w:pageBreakBefore w:val="off"/>
        <w:numPr>
          <w:ilvl w:val="0"/>
          <w:numId w:val="14"/>
        </w:numPr>
        <w:tabs/>
        <w:wordWrap w:val="on"/>
        <w:spacing w:after="0" w:before="160"/>
        <w:ind w:hanging="440" w:left="440" w:right="0"/>
        <w:jc w:val="left"/>
        <w:textAlignment w:val="auto"/>
        <w:rPr>
          <w:sz w:val="24"/>
        </w:rPr>
      </w:pPr>
      <w:bookmarkStart w:id="1097" w:name=""/>
      <w:r>
        <w:rPr>
          <w:rFonts w:ascii="宋体" w:cs="宋体" w:eastAsia="宋体" w:hAnsi="宋体"/>
          <w:sz w:val="24"/>
          <w:spacing w:val="0"/>
          <w:b w:val="off"/>
          <w:i w:val="off"/>
        </w:rPr>
        <w:t>建立事件与技术指标的协同机制，避免单一信号驱动</w:t>
      </w:r>
      <w:bookmarkEnd w:id="1097"/>
    </w:p>
    <w:p>
      <w:pPr>
        <w:pageBreakBefore w:val="off"/>
        <w:tabs/>
        <w:wordWrap w:val="on"/>
        <w:spacing w:after="0" w:before="160"/>
        <w:ind w:left="0" w:right="0"/>
        <w:jc w:val="left"/>
        <w:textAlignment w:val="auto"/>
        <w:rPr>
          <w:sz w:val="24"/>
        </w:rPr>
      </w:pPr>
      <w:bookmarkStart w:id="1098" w:name=""/>
      <w:r>
        <w:rPr>
          <w:rFonts w:ascii="宋体" w:cs="宋体" w:eastAsia="宋体" w:hAnsi="宋体"/>
          <w:sz w:val="24"/>
          <w:spacing w:val="0"/>
          <w:b w:val="on"/>
          <w:i w:val="off"/>
        </w:rPr>
        <w:t>3. 技术指标与事件因子的融合</w:t>
      </w:r>
      <w:bookmarkEnd w:id="1098"/>
    </w:p>
    <w:p>
      <w:pPr>
        <w:pageBreakBefore w:val="off"/>
        <w:tabs/>
        <w:wordWrap w:val="on"/>
        <w:spacing w:after="0" w:before="160"/>
        <w:ind w:left="0" w:right="0"/>
        <w:jc w:val="left"/>
        <w:textAlignment w:val="auto"/>
        <w:rPr>
          <w:sz w:val="24"/>
        </w:rPr>
      </w:pPr>
      <w:bookmarkStart w:id="1099" w:name=""/>
      <w:r>
        <w:rPr>
          <w:rFonts w:ascii="宋体" w:cs="宋体" w:eastAsia="宋体" w:hAnsi="宋体"/>
          <w:sz w:val="24"/>
          <w:spacing w:val="0"/>
          <w:b w:val="on"/>
          <w:i w:val="off"/>
        </w:rPr>
        <w:t>指标融合方法</w:t>
      </w:r>
      <w:r>
        <w:rPr>
          <w:rFonts w:ascii="宋体" w:cs="宋体" w:eastAsia="宋体" w:hAnsi="宋体"/>
          <w:sz w:val="24"/>
          <w:spacing w:val="0"/>
          <w:b w:val="off"/>
          <w:i w:val="off"/>
        </w:rPr>
        <w:t>：</w:t>
      </w:r>
      <w:bookmarkEnd w:id="1099"/>
    </w:p>
    <w:p>
      <w:pPr>
        <w:pageBreakBefore w:val="off"/>
        <w:tabs/>
        <w:wordWrap w:val="on"/>
        <w:spacing w:after="0" w:before="160"/>
        <w:ind w:left="0" w:right="0"/>
        <w:jc w:val="left"/>
        <w:textAlignment w:val="auto"/>
        <w:rPr>
          <w:sz w:val="24"/>
        </w:rPr>
      </w:pPr>
      <w:bookmarkStart w:id="1100" w:name=""/>
      <w:r>
        <w:rPr>
          <w:rFonts w:ascii="宋体" w:cs="宋体" w:eastAsia="宋体" w:hAnsi="宋体"/>
          <w:sz w:val="24"/>
          <w:spacing w:val="0"/>
          <w:b w:val="on"/>
          <w:i w:val="off"/>
        </w:rPr>
        <w:t>融合策略要点</w:t>
      </w:r>
      <w:r>
        <w:rPr>
          <w:rFonts w:ascii="宋体" w:cs="宋体" w:eastAsia="宋体" w:hAnsi="宋体"/>
          <w:sz w:val="24"/>
          <w:spacing w:val="0"/>
          <w:b w:val="off"/>
          <w:i w:val="off"/>
        </w:rPr>
        <w:t>：</w:t>
      </w:r>
      <w:bookmarkEnd w:id="1100"/>
    </w:p>
    <w:p>
      <w:pPr>
        <w:pageBreakBefore w:val="off"/>
        <w:numPr>
          <w:ilvl w:val="0"/>
          <w:numId w:val="15"/>
        </w:numPr>
        <w:tabs/>
        <w:wordWrap w:val="on"/>
        <w:spacing w:after="0" w:before="160"/>
        <w:ind w:hanging="440" w:left="440" w:right="0"/>
        <w:jc w:val="left"/>
        <w:textAlignment w:val="auto"/>
        <w:rPr>
          <w:sz w:val="24"/>
        </w:rPr>
      </w:pPr>
      <w:bookmarkStart w:id="1101" w:name=""/>
      <w:r>
        <w:rPr>
          <w:rFonts w:ascii="宋体" w:cs="宋体" w:eastAsia="宋体" w:hAnsi="宋体"/>
          <w:sz w:val="24"/>
          <w:spacing w:val="0"/>
          <w:b w:val="off"/>
          <w:i w:val="off"/>
        </w:rPr>
        <w:t>建立事件因子与技术指标的权重分配机制</w:t>
      </w:r>
      <w:bookmarkEnd w:id="1101"/>
    </w:p>
    <w:p>
      <w:pPr>
        <w:pageBreakBefore w:val="off"/>
        <w:numPr>
          <w:ilvl w:val="0"/>
          <w:numId w:val="15"/>
        </w:numPr>
        <w:tabs/>
        <w:wordWrap w:val="on"/>
        <w:spacing w:after="0" w:before="160"/>
        <w:ind w:hanging="440" w:left="440" w:right="0"/>
        <w:jc w:val="left"/>
        <w:textAlignment w:val="auto"/>
        <w:rPr>
          <w:sz w:val="24"/>
        </w:rPr>
      </w:pPr>
      <w:bookmarkStart w:id="1102" w:name=""/>
      <w:r>
        <w:rPr>
          <w:rFonts w:ascii="宋体" w:cs="宋体" w:eastAsia="宋体" w:hAnsi="宋体"/>
          <w:sz w:val="24"/>
          <w:spacing w:val="0"/>
          <w:b w:val="off"/>
          <w:i w:val="off"/>
        </w:rPr>
        <w:t>对不同类型事件设置差异化的权重系数</w:t>
      </w:r>
      <w:bookmarkEnd w:id="1102"/>
    </w:p>
    <w:p>
      <w:pPr>
        <w:pageBreakBefore w:val="off"/>
        <w:numPr>
          <w:ilvl w:val="0"/>
          <w:numId w:val="15"/>
        </w:numPr>
        <w:tabs/>
        <w:wordWrap w:val="on"/>
        <w:spacing w:after="0" w:before="160"/>
        <w:ind w:hanging="440" w:left="440" w:right="0"/>
        <w:jc w:val="left"/>
        <w:textAlignment w:val="auto"/>
        <w:rPr>
          <w:sz w:val="24"/>
        </w:rPr>
      </w:pPr>
      <w:bookmarkStart w:id="1103" w:name=""/>
      <w:r>
        <w:rPr>
          <w:rFonts w:ascii="宋体" w:cs="宋体" w:eastAsia="宋体" w:hAnsi="宋体"/>
          <w:sz w:val="24"/>
          <w:spacing w:val="0"/>
          <w:b w:val="off"/>
          <w:i w:val="off"/>
        </w:rPr>
        <w:t>采用机器学习模型（如XGBoost）自动优化权重分配</w:t>
      </w:r>
      <w:bookmarkEnd w:id="1103"/>
    </w:p>
    <w:p>
      <w:pPr>
        <w:pageBreakBefore w:val="off"/>
        <w:numPr>
          <w:ilvl w:val="0"/>
          <w:numId w:val="15"/>
        </w:numPr>
        <w:tabs/>
        <w:wordWrap w:val="on"/>
        <w:spacing w:after="0" w:before="160"/>
        <w:ind w:hanging="440" w:left="440" w:right="0"/>
        <w:jc w:val="left"/>
        <w:textAlignment w:val="auto"/>
        <w:rPr>
          <w:sz w:val="24"/>
        </w:rPr>
      </w:pPr>
      <w:bookmarkStart w:id="1104" w:name=""/>
      <w:r>
        <w:rPr>
          <w:rFonts w:ascii="宋体" w:cs="宋体" w:eastAsia="宋体" w:hAnsi="宋体"/>
          <w:sz w:val="24"/>
          <w:spacing w:val="0"/>
          <w:b w:val="off"/>
          <w:i w:val="off"/>
        </w:rPr>
        <w:t>建立事件与技术指标的条件触发机制，如事件触发后叠加技术指标信号</w:t>
      </w:r>
      <w:bookmarkEnd w:id="1104"/>
    </w:p>
    <w:p>
      <w:pPr>
        <w:pageBreakBefore w:val="off"/>
        <w:tabs/>
        <w:wordWrap w:val="on"/>
        <w:spacing w:after="0" w:before="160"/>
        <w:ind w:left="0" w:right="0"/>
        <w:jc w:val="left"/>
        <w:textAlignment w:val="auto"/>
        <w:rPr>
          <w:sz w:val="24"/>
        </w:rPr>
      </w:pPr>
      <w:bookmarkStart w:id="1105" w:name=""/>
      <w:r>
        <w:rPr>
          <w:rFonts w:ascii="宋体" w:cs="宋体" w:eastAsia="宋体" w:hAnsi="宋体"/>
          <w:sz w:val="24"/>
          <w:spacing w:val="0"/>
          <w:b w:val="on"/>
          <w:i w:val="off"/>
        </w:rPr>
        <w:t>4. 动态参数优化与自适应调整</w:t>
      </w:r>
      <w:bookmarkEnd w:id="1105"/>
    </w:p>
    <w:p>
      <w:pPr>
        <w:pageBreakBefore w:val="off"/>
        <w:tabs/>
        <w:wordWrap w:val="on"/>
        <w:spacing w:after="0" w:before="160"/>
        <w:ind w:left="0" w:right="0"/>
        <w:jc w:val="left"/>
        <w:textAlignment w:val="auto"/>
        <w:rPr>
          <w:sz w:val="24"/>
        </w:rPr>
      </w:pPr>
      <w:bookmarkStart w:id="1106" w:name=""/>
      <w:r>
        <w:rPr>
          <w:rFonts w:ascii="宋体" w:cs="宋体" w:eastAsia="宋体" w:hAnsi="宋体"/>
          <w:sz w:val="24"/>
          <w:spacing w:val="0"/>
          <w:b w:val="on"/>
          <w:i w:val="off"/>
        </w:rPr>
        <w:t>动态参数优化示例</w:t>
      </w:r>
      <w:r>
        <w:rPr>
          <w:rFonts w:ascii="宋体" w:cs="宋体" w:eastAsia="宋体" w:hAnsi="宋体"/>
          <w:sz w:val="24"/>
          <w:spacing w:val="0"/>
          <w:b w:val="off"/>
          <w:i w:val="off"/>
        </w:rPr>
        <w:t>：</w:t>
      </w:r>
      <w:bookmarkEnd w:id="1106"/>
    </w:p>
    <w:p>
      <w:pPr>
        <w:pageBreakBefore w:val="off"/>
        <w:tabs/>
        <w:wordWrap w:val="on"/>
        <w:spacing w:after="0" w:before="160"/>
        <w:ind w:left="0" w:right="0"/>
        <w:jc w:val="left"/>
        <w:textAlignment w:val="auto"/>
        <w:rPr>
          <w:sz w:val="24"/>
        </w:rPr>
      </w:pPr>
      <w:bookmarkStart w:id="1107" w:name=""/>
      <w:r>
        <w:rPr>
          <w:rFonts w:ascii="宋体" w:cs="宋体" w:eastAsia="宋体" w:hAnsi="宋体"/>
          <w:sz w:val="24"/>
          <w:spacing w:val="0"/>
          <w:b w:val="on"/>
          <w:i w:val="off"/>
        </w:rPr>
        <w:t>参数优化要点</w:t>
      </w:r>
      <w:r>
        <w:rPr>
          <w:rFonts w:ascii="宋体" w:cs="宋体" w:eastAsia="宋体" w:hAnsi="宋体"/>
          <w:sz w:val="24"/>
          <w:spacing w:val="0"/>
          <w:b w:val="off"/>
          <w:i w:val="off"/>
        </w:rPr>
        <w:t>：</w:t>
      </w:r>
      <w:bookmarkEnd w:id="1107"/>
    </w:p>
    <w:p>
      <w:pPr>
        <w:pageBreakBefore w:val="off"/>
        <w:numPr>
          <w:ilvl w:val="0"/>
          <w:numId w:val="16"/>
        </w:numPr>
        <w:tabs/>
        <w:wordWrap w:val="on"/>
        <w:spacing w:after="0" w:before="160"/>
        <w:ind w:hanging="440" w:left="440" w:right="0"/>
        <w:jc w:val="left"/>
        <w:textAlignment w:val="auto"/>
        <w:rPr>
          <w:sz w:val="24"/>
        </w:rPr>
      </w:pPr>
      <w:bookmarkStart w:id="1108" w:name=""/>
      <w:r>
        <w:rPr>
          <w:rFonts w:ascii="宋体" w:cs="宋体" w:eastAsia="宋体" w:hAnsi="宋体"/>
          <w:sz w:val="24"/>
          <w:spacing w:val="0"/>
          <w:b w:val="off"/>
          <w:i w:val="off"/>
        </w:rPr>
        <w:t>基于改进的粒子群优化（PSO）算法动态调整策略参数</w:t>
      </w:r>
      <w:bookmarkEnd w:id="1108"/>
    </w:p>
    <w:p>
      <w:pPr>
        <w:pageBreakBefore w:val="off"/>
        <w:numPr>
          <w:ilvl w:val="0"/>
          <w:numId w:val="16"/>
        </w:numPr>
        <w:tabs/>
        <w:wordWrap w:val="on"/>
        <w:spacing w:after="0" w:before="160"/>
        <w:ind w:hanging="440" w:left="440" w:right="0"/>
        <w:jc w:val="left"/>
        <w:textAlignment w:val="auto"/>
        <w:rPr>
          <w:sz w:val="24"/>
        </w:rPr>
      </w:pPr>
      <w:bookmarkStart w:id="1109" w:name=""/>
      <w:r>
        <w:rPr>
          <w:rFonts w:ascii="宋体" w:cs="宋体" w:eastAsia="宋体" w:hAnsi="宋体"/>
          <w:sz w:val="24"/>
          <w:spacing w:val="0"/>
          <w:b w:val="off"/>
          <w:i w:val="off"/>
        </w:rPr>
        <w:t>建立"三层四维"风险评估框架，量化参数调整的影响</w:t>
      </w:r>
      <w:bookmarkEnd w:id="1109"/>
    </w:p>
    <w:p>
      <w:pPr>
        <w:pageBreakBefore w:val="off"/>
        <w:numPr>
          <w:ilvl w:val="0"/>
          <w:numId w:val="16"/>
        </w:numPr>
        <w:tabs/>
        <w:wordWrap w:val="on"/>
        <w:spacing w:after="0" w:before="160"/>
        <w:ind w:hanging="440" w:left="440" w:right="0"/>
        <w:jc w:val="left"/>
        <w:textAlignment w:val="auto"/>
        <w:rPr>
          <w:sz w:val="24"/>
        </w:rPr>
      </w:pPr>
      <w:bookmarkStart w:id="1110" w:name=""/>
      <w:r>
        <w:rPr>
          <w:rFonts w:ascii="宋体" w:cs="宋体" w:eastAsia="宋体" w:hAnsi="宋体"/>
          <w:sz w:val="24"/>
          <w:spacing w:val="0"/>
          <w:b w:val="off"/>
          <w:i w:val="off"/>
        </w:rPr>
        <w:t>设置参数调整的生效延迟，避免过度频繁调整</w:t>
      </w:r>
      <w:bookmarkEnd w:id="1110"/>
    </w:p>
    <w:p>
      <w:pPr>
        <w:pageBreakBefore w:val="off"/>
        <w:numPr>
          <w:ilvl w:val="0"/>
          <w:numId w:val="16"/>
        </w:numPr>
        <w:tabs/>
        <w:wordWrap w:val="on"/>
        <w:spacing w:after="0" w:before="160"/>
        <w:ind w:hanging="440" w:left="440" w:right="0"/>
        <w:jc w:val="left"/>
        <w:textAlignment w:val="auto"/>
        <w:rPr>
          <w:sz w:val="24"/>
        </w:rPr>
      </w:pPr>
      <w:bookmarkStart w:id="1111" w:name=""/>
      <w:r>
        <w:rPr>
          <w:rFonts w:ascii="宋体" w:cs="宋体" w:eastAsia="宋体" w:hAnsi="宋体"/>
          <w:sz w:val="24"/>
          <w:spacing w:val="0"/>
          <w:b w:val="off"/>
          <w:i w:val="off"/>
        </w:rPr>
        <w:t>建立参数调整的最大限制，防止极端参数设置</w:t>
      </w:r>
      <w:bookmarkEnd w:id="1111"/>
    </w:p>
    <w:p>
      <w:pPr>
        <w:pageBreakBefore w:val="off"/>
        <w:tabs/>
        <w:wordWrap w:val="on"/>
        <w:spacing w:after="0" w:before="160"/>
        <w:ind w:left="0" w:right="0"/>
        <w:jc w:val="left"/>
        <w:textAlignment w:val="auto"/>
        <w:rPr>
          <w:sz w:val="28"/>
        </w:rPr>
      </w:pPr>
      <w:bookmarkStart w:id="1112" w:name=""/>
      <w:r>
        <w:rPr>
          <w:rFonts w:ascii="宋体" w:cs="宋体" w:eastAsia="宋体" w:hAnsi="宋体"/>
          <w:sz w:val="28"/>
          <w:spacing w:val="0"/>
          <w:b w:val="on"/>
          <w:i w:val="off"/>
        </w:rPr>
        <w:t>四、动态风险管理系统设计</w:t>
      </w:r>
      <w:bookmarkEnd w:id="1112"/>
    </w:p>
    <w:p>
      <w:pPr>
        <w:pageBreakBefore w:val="off"/>
        <w:tabs/>
        <w:wordWrap w:val="on"/>
        <w:spacing w:after="0" w:before="160"/>
        <w:ind w:left="0" w:right="0"/>
        <w:jc w:val="left"/>
        <w:textAlignment w:val="auto"/>
        <w:rPr>
          <w:sz w:val="24"/>
        </w:rPr>
      </w:pPr>
      <w:bookmarkStart w:id="1113" w:name=""/>
      <w:r>
        <w:rPr>
          <w:rFonts w:ascii="宋体" w:cs="宋体" w:eastAsia="宋体" w:hAnsi="宋体"/>
          <w:sz w:val="24"/>
          <w:spacing w:val="0"/>
          <w:b w:val="off"/>
          <w:i w:val="off"/>
        </w:rPr>
        <w:t>盘外因素往往导致市场非平稳性，</w:t>
      </w:r>
      <w:r>
        <w:rPr>
          <w:rFonts w:ascii="宋体" w:cs="宋体" w:eastAsia="宋体" w:hAnsi="宋体"/>
          <w:sz w:val="24"/>
          <w:spacing w:val="0"/>
          <w:b w:val="on"/>
          <w:i w:val="off"/>
        </w:rPr>
        <w:t>需要构建分级风控线、流动性监控和特殊事件容错机制的三位一体风险管理系统</w:t>
      </w:r>
      <w:r>
        <w:rPr>
          <w:rFonts w:ascii="宋体" w:cs="宋体" w:eastAsia="宋体" w:hAnsi="宋体"/>
          <w:sz w:val="24"/>
          <w:spacing w:val="0"/>
          <w:b w:val="off"/>
          <w:i w:val="off"/>
        </w:rPr>
        <w:t>，确保在复杂市场环境下交易策略的稳健运行。</w:t>
      </w:r>
      <w:bookmarkEnd w:id="1113"/>
    </w:p>
    <w:p>
      <w:pPr>
        <w:pageBreakBefore w:val="off"/>
        <w:tabs/>
        <w:wordWrap w:val="on"/>
        <w:spacing w:after="0" w:before="160"/>
        <w:ind w:left="0" w:right="0"/>
        <w:jc w:val="left"/>
        <w:textAlignment w:val="auto"/>
        <w:rPr>
          <w:sz w:val="24"/>
        </w:rPr>
      </w:pPr>
      <w:bookmarkStart w:id="1114" w:name=""/>
      <w:r>
        <w:rPr>
          <w:rFonts w:ascii="宋体" w:cs="宋体" w:eastAsia="宋体" w:hAnsi="宋体"/>
          <w:sz w:val="24"/>
          <w:spacing w:val="0"/>
          <w:b w:val="on"/>
          <w:i w:val="off"/>
        </w:rPr>
        <w:t>1. 分级风控线设计</w:t>
      </w:r>
      <w:bookmarkEnd w:id="1114"/>
    </w:p>
    <w:p>
      <w:pPr>
        <w:pageBreakBefore w:val="off"/>
        <w:tabs/>
        <w:wordWrap w:val="on"/>
        <w:spacing w:after="0" w:before="160"/>
        <w:ind w:left="0" w:right="0"/>
        <w:jc w:val="left"/>
        <w:textAlignment w:val="auto"/>
        <w:rPr>
          <w:sz w:val="24"/>
        </w:rPr>
      </w:pPr>
      <w:bookmarkStart w:id="1115" w:name=""/>
      <w:r>
        <w:rPr>
          <w:rFonts w:ascii="宋体" w:cs="宋体" w:eastAsia="宋体" w:hAnsi="宋体"/>
          <w:sz w:val="24"/>
          <w:spacing w:val="0"/>
          <w:b w:val="on"/>
          <w:i w:val="off"/>
        </w:rPr>
        <w:t>动态分级风控算法示例</w:t>
      </w:r>
      <w:r>
        <w:rPr>
          <w:rFonts w:ascii="宋体" w:cs="宋体" w:eastAsia="宋体" w:hAnsi="宋体"/>
          <w:sz w:val="24"/>
          <w:spacing w:val="0"/>
          <w:b w:val="off"/>
          <w:i w:val="off"/>
        </w:rPr>
        <w:t>：</w:t>
      </w:r>
      <w:bookmarkEnd w:id="1115"/>
    </w:p>
    <w:p>
      <w:pPr>
        <w:pageBreakBefore w:val="off"/>
        <w:tabs/>
        <w:wordWrap w:val="on"/>
        <w:spacing w:after="0" w:before="160"/>
        <w:ind w:left="0" w:right="0"/>
        <w:jc w:val="left"/>
        <w:textAlignment w:val="auto"/>
        <w:rPr>
          <w:sz w:val="24"/>
        </w:rPr>
      </w:pPr>
      <w:bookmarkStart w:id="1116" w:name=""/>
      <w:r>
        <w:rPr>
          <w:rFonts w:ascii="宋体" w:cs="宋体" w:eastAsia="宋体" w:hAnsi="宋体"/>
          <w:sz w:val="24"/>
          <w:spacing w:val="0"/>
          <w:b w:val="on"/>
          <w:i w:val="off"/>
        </w:rPr>
        <w:t>分级风控要点</w:t>
      </w:r>
      <w:r>
        <w:rPr>
          <w:rFonts w:ascii="宋体" w:cs="宋体" w:eastAsia="宋体" w:hAnsi="宋体"/>
          <w:sz w:val="24"/>
          <w:spacing w:val="0"/>
          <w:b w:val="off"/>
          <w:i w:val="off"/>
        </w:rPr>
        <w:t>：</w:t>
      </w:r>
      <w:bookmarkEnd w:id="1116"/>
    </w:p>
    <w:p>
      <w:pPr>
        <w:pageBreakBefore w:val="off"/>
        <w:numPr>
          <w:ilvl w:val="0"/>
          <w:numId w:val="17"/>
        </w:numPr>
        <w:tabs/>
        <w:wordWrap w:val="on"/>
        <w:spacing w:after="0" w:before="160"/>
        <w:ind w:hanging="440" w:left="440" w:right="0"/>
        <w:jc w:val="left"/>
        <w:textAlignment w:val="auto"/>
        <w:rPr>
          <w:sz w:val="24"/>
        </w:rPr>
      </w:pPr>
      <w:bookmarkStart w:id="1117" w:name=""/>
      <w:r>
        <w:rPr>
          <w:rFonts w:ascii="宋体" w:cs="宋体" w:eastAsia="宋体" w:hAnsi="宋体"/>
          <w:sz w:val="24"/>
          <w:spacing w:val="0"/>
          <w:b w:val="off"/>
          <w:i w:val="off"/>
        </w:rPr>
        <w:t>基于VIX指数和ATR分位数划分市场波动等级</w:t>
      </w:r>
      <w:bookmarkEnd w:id="1117"/>
    </w:p>
    <w:p>
      <w:pPr>
        <w:pageBreakBefore w:val="off"/>
        <w:numPr>
          <w:ilvl w:val="0"/>
          <w:numId w:val="17"/>
        </w:numPr>
        <w:tabs/>
        <w:wordWrap w:val="on"/>
        <w:spacing w:after="0" w:before="160"/>
        <w:ind w:hanging="440" w:left="440" w:right="0"/>
        <w:jc w:val="left"/>
        <w:textAlignment w:val="auto"/>
        <w:rPr>
          <w:sz w:val="24"/>
        </w:rPr>
      </w:pPr>
      <w:bookmarkStart w:id="1118" w:name=""/>
      <w:r>
        <w:rPr>
          <w:rFonts w:ascii="宋体" w:cs="宋体" w:eastAsia="宋体" w:hAnsi="宋体"/>
          <w:sz w:val="24"/>
          <w:spacing w:val="0"/>
          <w:b w:val="off"/>
          <w:i w:val="off"/>
        </w:rPr>
        <w:t>设置不同风险等级下的仓位上限、止损倍数和最大回撤控制</w:t>
      </w:r>
      <w:bookmarkEnd w:id="1118"/>
    </w:p>
    <w:p>
      <w:pPr>
        <w:pageBreakBefore w:val="off"/>
        <w:numPr>
          <w:ilvl w:val="0"/>
          <w:numId w:val="17"/>
        </w:numPr>
        <w:tabs/>
        <w:wordWrap w:val="on"/>
        <w:spacing w:after="0" w:before="160"/>
        <w:ind w:hanging="440" w:left="440" w:right="0"/>
        <w:jc w:val="left"/>
        <w:textAlignment w:val="auto"/>
        <w:rPr>
          <w:sz w:val="24"/>
        </w:rPr>
      </w:pPr>
      <w:bookmarkStart w:id="1119" w:name=""/>
      <w:r>
        <w:rPr>
          <w:rFonts w:ascii="宋体" w:cs="宋体" w:eastAsia="宋体" w:hAnsi="宋体"/>
          <w:sz w:val="24"/>
          <w:spacing w:val="0"/>
          <w:b w:val="off"/>
          <w:i w:val="off"/>
        </w:rPr>
        <w:t>建立风险等级的动态调整机制，根据市场变化实时更新</w:t>
      </w:r>
      <w:bookmarkEnd w:id="1119"/>
    </w:p>
    <w:p>
      <w:pPr>
        <w:pageBreakBefore w:val="off"/>
        <w:numPr>
          <w:ilvl w:val="0"/>
          <w:numId w:val="17"/>
        </w:numPr>
        <w:tabs/>
        <w:wordWrap w:val="on"/>
        <w:spacing w:after="0" w:before="160"/>
        <w:ind w:hanging="440" w:left="440" w:right="0"/>
        <w:jc w:val="left"/>
        <w:textAlignment w:val="auto"/>
        <w:rPr>
          <w:sz w:val="24"/>
        </w:rPr>
      </w:pPr>
      <w:bookmarkStart w:id="1120" w:name=""/>
      <w:r>
        <w:rPr>
          <w:rFonts w:ascii="宋体" w:cs="宋体" w:eastAsia="宋体" w:hAnsi="宋体"/>
          <w:sz w:val="24"/>
          <w:spacing w:val="0"/>
          <w:b w:val="off"/>
          <w:i w:val="off"/>
        </w:rPr>
        <w:t>设置风险等级的生效延迟，避免频繁切换导致策略不稳定</w:t>
      </w:r>
      <w:bookmarkEnd w:id="1120"/>
    </w:p>
    <w:p>
      <w:pPr>
        <w:pageBreakBefore w:val="off"/>
        <w:tabs/>
        <w:wordWrap w:val="on"/>
        <w:spacing w:after="0" w:before="160"/>
        <w:ind w:left="0" w:right="0"/>
        <w:jc w:val="left"/>
        <w:textAlignment w:val="auto"/>
        <w:rPr>
          <w:sz w:val="24"/>
        </w:rPr>
      </w:pPr>
      <w:bookmarkStart w:id="1121" w:name=""/>
      <w:r>
        <w:rPr>
          <w:rFonts w:ascii="宋体" w:cs="宋体" w:eastAsia="宋体" w:hAnsi="宋体"/>
          <w:sz w:val="24"/>
          <w:spacing w:val="0"/>
          <w:b w:val="on"/>
          <w:i w:val="off"/>
        </w:rPr>
        <w:t>2. 流动性监控技术</w:t>
      </w:r>
      <w:bookmarkEnd w:id="1121"/>
    </w:p>
    <w:p>
      <w:pPr>
        <w:pageBreakBefore w:val="off"/>
        <w:tabs/>
        <w:wordWrap w:val="on"/>
        <w:spacing w:after="0" w:before="160"/>
        <w:ind w:left="0" w:right="0"/>
        <w:jc w:val="left"/>
        <w:textAlignment w:val="auto"/>
        <w:rPr>
          <w:sz w:val="24"/>
        </w:rPr>
      </w:pPr>
      <w:bookmarkStart w:id="1122" w:name=""/>
      <w:r>
        <w:rPr>
          <w:rFonts w:ascii="宋体" w:cs="宋体" w:eastAsia="宋体" w:hAnsi="宋体"/>
          <w:sz w:val="24"/>
          <w:spacing w:val="0"/>
          <w:b w:val="on"/>
          <w:i w:val="off"/>
        </w:rPr>
        <w:t>实时流动性监控示例</w:t>
      </w:r>
      <w:r>
        <w:rPr>
          <w:rFonts w:ascii="宋体" w:cs="宋体" w:eastAsia="宋体" w:hAnsi="宋体"/>
          <w:sz w:val="24"/>
          <w:spacing w:val="0"/>
          <w:b w:val="off"/>
          <w:i w:val="off"/>
        </w:rPr>
        <w:t>：</w:t>
      </w:r>
      <w:bookmarkEnd w:id="1122"/>
    </w:p>
    <w:p>
      <w:pPr>
        <w:pageBreakBefore w:val="off"/>
        <w:tabs/>
        <w:wordWrap w:val="on"/>
        <w:spacing w:after="0" w:before="160"/>
        <w:ind w:left="0" w:right="0"/>
        <w:jc w:val="left"/>
        <w:textAlignment w:val="auto"/>
        <w:rPr>
          <w:sz w:val="24"/>
        </w:rPr>
      </w:pPr>
      <w:bookmarkStart w:id="1123" w:name=""/>
      <w:r>
        <w:rPr>
          <w:rFonts w:ascii="宋体" w:cs="宋体" w:eastAsia="宋体" w:hAnsi="宋体"/>
          <w:sz w:val="24"/>
          <w:spacing w:val="0"/>
          <w:b w:val="on"/>
          <w:i w:val="off"/>
        </w:rPr>
        <w:t>流动性监控要点</w:t>
      </w:r>
      <w:r>
        <w:rPr>
          <w:rFonts w:ascii="宋体" w:cs="宋体" w:eastAsia="宋体" w:hAnsi="宋体"/>
          <w:sz w:val="24"/>
          <w:spacing w:val="0"/>
          <w:b w:val="off"/>
          <w:i w:val="off"/>
        </w:rPr>
        <w:t>：</w:t>
      </w:r>
      <w:bookmarkEnd w:id="1123"/>
    </w:p>
    <w:p>
      <w:pPr>
        <w:pageBreakBefore w:val="off"/>
        <w:numPr>
          <w:ilvl w:val="0"/>
          <w:numId w:val="18"/>
        </w:numPr>
        <w:tabs/>
        <w:wordWrap w:val="on"/>
        <w:spacing w:after="0" w:before="160"/>
        <w:ind w:hanging="440" w:left="440" w:right="0"/>
        <w:jc w:val="left"/>
        <w:textAlignment w:val="auto"/>
        <w:rPr>
          <w:sz w:val="24"/>
        </w:rPr>
      </w:pPr>
      <w:bookmarkStart w:id="1124" w:name=""/>
      <w:r>
        <w:rPr>
          <w:rFonts w:ascii="宋体" w:cs="宋体" w:eastAsia="宋体" w:hAnsi="宋体"/>
          <w:sz w:val="24"/>
          <w:spacing w:val="0"/>
          <w:b w:val="off"/>
          <w:i w:val="off"/>
        </w:rPr>
        <w:t>实时计算买卖盘口深度比和价差分位数</w:t>
      </w:r>
      <w:bookmarkEnd w:id="1124"/>
    </w:p>
    <w:p>
      <w:pPr>
        <w:pageBreakBefore w:val="off"/>
        <w:numPr>
          <w:ilvl w:val="0"/>
          <w:numId w:val="18"/>
        </w:numPr>
        <w:tabs/>
        <w:wordWrap w:val="on"/>
        <w:spacing w:after="0" w:before="160"/>
        <w:ind w:hanging="440" w:left="440" w:right="0"/>
        <w:jc w:val="left"/>
        <w:textAlignment w:val="auto"/>
        <w:rPr>
          <w:sz w:val="24"/>
        </w:rPr>
      </w:pPr>
      <w:bookmarkStart w:id="1125" w:name=""/>
      <w:r>
        <w:rPr>
          <w:rFonts w:ascii="宋体" w:cs="宋体" w:eastAsia="宋体" w:hAnsi="宋体"/>
          <w:sz w:val="24"/>
          <w:spacing w:val="0"/>
          <w:b w:val="off"/>
          <w:i w:val="off"/>
        </w:rPr>
        <w:t>建立流动性预警分级机制（1-3级）</w:t>
      </w:r>
      <w:bookmarkEnd w:id="1125"/>
    </w:p>
    <w:p>
      <w:pPr>
        <w:pageBreakBefore w:val="off"/>
        <w:numPr>
          <w:ilvl w:val="0"/>
          <w:numId w:val="18"/>
        </w:numPr>
        <w:tabs/>
        <w:wordWrap w:val="on"/>
        <w:spacing w:after="0" w:before="160"/>
        <w:ind w:hanging="440" w:left="440" w:right="0"/>
        <w:jc w:val="left"/>
        <w:textAlignment w:val="auto"/>
        <w:rPr>
          <w:sz w:val="24"/>
        </w:rPr>
      </w:pPr>
      <w:bookmarkStart w:id="1126" w:name=""/>
      <w:r>
        <w:rPr>
          <w:rFonts w:ascii="宋体" w:cs="宋体" w:eastAsia="宋体" w:hAnsi="宋体"/>
          <w:sz w:val="24"/>
          <w:spacing w:val="0"/>
          <w:b w:val="off"/>
          <w:i w:val="off"/>
        </w:rPr>
        <w:t>根据流动性预警级别，设置差异化的交易策略调整方案</w:t>
      </w:r>
      <w:bookmarkEnd w:id="1126"/>
    </w:p>
    <w:p>
      <w:pPr>
        <w:pageBreakBefore w:val="off"/>
        <w:numPr>
          <w:ilvl w:val="0"/>
          <w:numId w:val="18"/>
        </w:numPr>
        <w:tabs/>
        <w:wordWrap w:val="on"/>
        <w:spacing w:after="0" w:before="160"/>
        <w:ind w:hanging="440" w:left="440" w:right="0"/>
        <w:jc w:val="left"/>
        <w:textAlignment w:val="auto"/>
        <w:rPr>
          <w:sz w:val="24"/>
        </w:rPr>
      </w:pPr>
      <w:bookmarkStart w:id="1127" w:name=""/>
      <w:r>
        <w:rPr>
          <w:rFonts w:ascii="宋体" w:cs="宋体" w:eastAsia="宋体" w:hAnsi="宋体"/>
          <w:sz w:val="24"/>
          <w:spacing w:val="0"/>
          <w:b w:val="off"/>
          <w:i w:val="off"/>
        </w:rPr>
        <w:t>监控订单簿挂单薄弱现象，避免大单交易导致的市场冲击</w:t>
      </w:r>
      <w:bookmarkEnd w:id="1127"/>
    </w:p>
    <w:p>
      <w:pPr>
        <w:pageBreakBefore w:val="off"/>
        <w:tabs/>
        <w:wordWrap w:val="on"/>
        <w:spacing w:after="0" w:before="160"/>
        <w:ind w:left="0" w:right="0"/>
        <w:jc w:val="left"/>
        <w:textAlignment w:val="auto"/>
        <w:rPr>
          <w:sz w:val="24"/>
        </w:rPr>
      </w:pPr>
      <w:bookmarkStart w:id="1128" w:name=""/>
      <w:r>
        <w:rPr>
          <w:rFonts w:ascii="宋体" w:cs="宋体" w:eastAsia="宋体" w:hAnsi="宋体"/>
          <w:sz w:val="24"/>
          <w:spacing w:val="0"/>
          <w:b w:val="on"/>
          <w:i w:val="off"/>
        </w:rPr>
        <w:t>3. 特殊事件容错机制</w:t>
      </w:r>
      <w:bookmarkEnd w:id="1128"/>
    </w:p>
    <w:p>
      <w:pPr>
        <w:pageBreakBefore w:val="off"/>
        <w:tabs/>
        <w:wordWrap w:val="on"/>
        <w:spacing w:after="0" w:before="160"/>
        <w:ind w:left="0" w:right="0"/>
        <w:jc w:val="left"/>
        <w:textAlignment w:val="auto"/>
        <w:rPr>
          <w:sz w:val="24"/>
        </w:rPr>
      </w:pPr>
      <w:bookmarkStart w:id="1129" w:name=""/>
      <w:r>
        <w:rPr>
          <w:rFonts w:ascii="宋体" w:cs="宋体" w:eastAsia="宋体" w:hAnsi="宋体"/>
          <w:sz w:val="24"/>
          <w:spacing w:val="0"/>
          <w:b w:val="on"/>
          <w:i w:val="off"/>
        </w:rPr>
        <w:t>熔断机制实现示例</w:t>
      </w:r>
      <w:r>
        <w:rPr>
          <w:rFonts w:ascii="宋体" w:cs="宋体" w:eastAsia="宋体" w:hAnsi="宋体"/>
          <w:sz w:val="24"/>
          <w:spacing w:val="0"/>
          <w:b w:val="off"/>
          <w:i w:val="off"/>
        </w:rPr>
        <w:t>：</w:t>
      </w:r>
      <w:bookmarkEnd w:id="1129"/>
    </w:p>
    <w:p>
      <w:pPr>
        <w:pageBreakBefore w:val="off"/>
        <w:tabs/>
        <w:wordWrap w:val="on"/>
        <w:spacing w:after="0" w:before="160"/>
        <w:ind w:left="0" w:right="0"/>
        <w:jc w:val="left"/>
        <w:textAlignment w:val="auto"/>
        <w:rPr>
          <w:sz w:val="24"/>
        </w:rPr>
      </w:pPr>
      <w:bookmarkStart w:id="1130" w:name=""/>
      <w:r>
        <w:rPr>
          <w:rFonts w:ascii="宋体" w:cs="宋体" w:eastAsia="宋体" w:hAnsi="宋体"/>
          <w:sz w:val="24"/>
          <w:spacing w:val="0"/>
          <w:b w:val="on"/>
          <w:i w:val="off"/>
        </w:rPr>
        <w:t>容错机制要点</w:t>
      </w:r>
      <w:r>
        <w:rPr>
          <w:rFonts w:ascii="宋体" w:cs="宋体" w:eastAsia="宋体" w:hAnsi="宋体"/>
          <w:sz w:val="24"/>
          <w:spacing w:val="0"/>
          <w:b w:val="off"/>
          <w:i w:val="off"/>
        </w:rPr>
        <w:t>：</w:t>
      </w:r>
      <w:bookmarkEnd w:id="1130"/>
    </w:p>
    <w:p>
      <w:pPr>
        <w:pageBreakBefore w:val="off"/>
        <w:numPr>
          <w:ilvl w:val="0"/>
          <w:numId w:val="19"/>
        </w:numPr>
        <w:tabs/>
        <w:wordWrap w:val="on"/>
        <w:spacing w:after="0" w:before="160"/>
        <w:ind w:hanging="440" w:left="440" w:right="0"/>
        <w:jc w:val="left"/>
        <w:textAlignment w:val="auto"/>
        <w:rPr>
          <w:sz w:val="24"/>
        </w:rPr>
      </w:pPr>
      <w:bookmarkStart w:id="1131" w:name=""/>
      <w:r>
        <w:rPr>
          <w:rFonts w:ascii="宋体" w:cs="宋体" w:eastAsia="宋体" w:hAnsi="宋体"/>
          <w:sz w:val="24"/>
          <w:spacing w:val="0"/>
          <w:b w:val="off"/>
          <w:i w:val="off"/>
        </w:rPr>
        <w:t>建立熔断器状态机（Closed/Open/Half-Open）处理极端市场波动</w:t>
      </w:r>
      <w:bookmarkEnd w:id="1131"/>
    </w:p>
    <w:p>
      <w:pPr>
        <w:pageBreakBefore w:val="off"/>
        <w:numPr>
          <w:ilvl w:val="0"/>
          <w:numId w:val="19"/>
        </w:numPr>
        <w:tabs/>
        <w:wordWrap w:val="on"/>
        <w:spacing w:after="0" w:before="160"/>
        <w:ind w:hanging="440" w:left="440" w:right="0"/>
        <w:jc w:val="left"/>
        <w:textAlignment w:val="auto"/>
        <w:rPr>
          <w:sz w:val="24"/>
        </w:rPr>
      </w:pPr>
      <w:bookmarkStart w:id="1132" w:name=""/>
      <w:r>
        <w:rPr>
          <w:rFonts w:ascii="宋体" w:cs="宋体" w:eastAsia="宋体" w:hAnsi="宋体"/>
          <w:sz w:val="24"/>
          <w:spacing w:val="0"/>
          <w:b w:val="off"/>
          <w:i w:val="off"/>
        </w:rPr>
        <w:t>设置熔断触发条件（如账户水位监控、波动率突然飙升等）</w:t>
      </w:r>
      <w:bookmarkEnd w:id="1132"/>
    </w:p>
    <w:p>
      <w:pPr>
        <w:pageBreakBefore w:val="off"/>
        <w:numPr>
          <w:ilvl w:val="0"/>
          <w:numId w:val="19"/>
        </w:numPr>
        <w:tabs/>
        <w:wordWrap w:val="on"/>
        <w:spacing w:after="0" w:before="160"/>
        <w:ind w:hanging="440" w:left="440" w:right="0"/>
        <w:jc w:val="left"/>
        <w:textAlignment w:val="auto"/>
        <w:rPr>
          <w:sz w:val="24"/>
        </w:rPr>
      </w:pPr>
      <w:bookmarkStart w:id="1133" w:name=""/>
      <w:r>
        <w:rPr>
          <w:rFonts w:ascii="宋体" w:cs="宋体" w:eastAsia="宋体" w:hAnsi="宋体"/>
          <w:sz w:val="24"/>
          <w:spacing w:val="0"/>
          <w:b w:val="off"/>
          <w:i w:val="off"/>
        </w:rPr>
        <w:t>建立熔断后的恢复机制，避免系统永久性停摆</w:t>
      </w:r>
      <w:bookmarkEnd w:id="1133"/>
    </w:p>
    <w:p>
      <w:pPr>
        <w:pageBreakBefore w:val="off"/>
        <w:numPr>
          <w:ilvl w:val="0"/>
          <w:numId w:val="19"/>
        </w:numPr>
        <w:tabs/>
        <w:wordWrap w:val="on"/>
        <w:spacing w:after="0" w:before="160"/>
        <w:ind w:hanging="440" w:left="440" w:right="0"/>
        <w:jc w:val="left"/>
        <w:textAlignment w:val="auto"/>
        <w:rPr>
          <w:sz w:val="24"/>
        </w:rPr>
      </w:pPr>
      <w:bookmarkStart w:id="1134" w:name=""/>
      <w:r>
        <w:rPr>
          <w:rFonts w:ascii="宋体" w:cs="宋体" w:eastAsia="宋体" w:hAnsi="宋体"/>
          <w:sz w:val="24"/>
          <w:spacing w:val="0"/>
          <w:b w:val="off"/>
          <w:i w:val="off"/>
        </w:rPr>
        <w:t>对特殊事件（如股票停牌、退市）设置专门的处理逻辑</w:t>
      </w:r>
      <w:bookmarkEnd w:id="1134"/>
    </w:p>
    <w:p>
      <w:pPr>
        <w:pageBreakBefore w:val="off"/>
        <w:tabs/>
        <w:wordWrap w:val="on"/>
        <w:spacing w:after="0" w:before="160"/>
        <w:ind w:left="0" w:right="0"/>
        <w:jc w:val="left"/>
        <w:textAlignment w:val="auto"/>
        <w:rPr>
          <w:sz w:val="24"/>
        </w:rPr>
      </w:pPr>
      <w:bookmarkStart w:id="1135" w:name=""/>
      <w:r>
        <w:rPr>
          <w:rFonts w:ascii="宋体" w:cs="宋体" w:eastAsia="宋体" w:hAnsi="宋体"/>
          <w:sz w:val="24"/>
          <w:spacing w:val="0"/>
          <w:b w:val="on"/>
          <w:i w:val="off"/>
        </w:rPr>
        <w:t>4. 实时数据同步与低延迟处理</w:t>
      </w:r>
      <w:bookmarkEnd w:id="1135"/>
    </w:p>
    <w:p>
      <w:pPr>
        <w:pageBreakBefore w:val="off"/>
        <w:tabs/>
        <w:wordWrap w:val="on"/>
        <w:spacing w:after="0" w:before="160"/>
        <w:ind w:left="0" w:right="0"/>
        <w:jc w:val="left"/>
        <w:textAlignment w:val="auto"/>
        <w:rPr>
          <w:sz w:val="24"/>
        </w:rPr>
      </w:pPr>
      <w:bookmarkStart w:id="1136" w:name=""/>
      <w:r>
        <w:rPr>
          <w:rFonts w:ascii="宋体" w:cs="宋体" w:eastAsia="宋体" w:hAnsi="宋体"/>
          <w:sz w:val="24"/>
          <w:spacing w:val="0"/>
          <w:b w:val="on"/>
          <w:i w:val="off"/>
        </w:rPr>
        <w:t>实时数据同步架构</w:t>
      </w:r>
      <w:r>
        <w:rPr>
          <w:rFonts w:ascii="宋体" w:cs="宋体" w:eastAsia="宋体" w:hAnsi="宋体"/>
          <w:sz w:val="24"/>
          <w:spacing w:val="0"/>
          <w:b w:val="off"/>
          <w:i w:val="off"/>
        </w:rPr>
        <w:t>：</w:t>
      </w:r>
      <w:bookmarkEnd w:id="1136"/>
    </w:p>
    <w:p>
      <w:pPr>
        <w:pageBreakBefore w:val="off"/>
        <w:tabs/>
        <w:wordWrap w:val="on"/>
        <w:spacing w:after="0" w:before="160"/>
        <w:ind w:left="0" w:right="0"/>
        <w:jc w:val="left"/>
        <w:textAlignment w:val="auto"/>
        <w:rPr>
          <w:sz w:val="24"/>
        </w:rPr>
      </w:pPr>
      <w:bookmarkStart w:id="1137" w:name=""/>
      <w:r>
        <w:rPr>
          <w:rFonts w:ascii="宋体" w:cs="宋体" w:eastAsia="宋体" w:hAnsi="宋体"/>
          <w:sz w:val="24"/>
          <w:spacing w:val="0"/>
          <w:b w:val="on"/>
          <w:i w:val="off"/>
        </w:rPr>
        <w:t>低延迟处理要点</w:t>
      </w:r>
      <w:r>
        <w:rPr>
          <w:rFonts w:ascii="宋体" w:cs="宋体" w:eastAsia="宋体" w:hAnsi="宋体"/>
          <w:sz w:val="24"/>
          <w:spacing w:val="0"/>
          <w:b w:val="off"/>
          <w:i w:val="off"/>
        </w:rPr>
        <w:t>：</w:t>
      </w:r>
      <w:bookmarkEnd w:id="1137"/>
    </w:p>
    <w:p>
      <w:pPr>
        <w:pageBreakBefore w:val="off"/>
        <w:numPr>
          <w:ilvl w:val="0"/>
          <w:numId w:val="20"/>
        </w:numPr>
        <w:tabs/>
        <w:wordWrap w:val="on"/>
        <w:spacing w:after="0" w:before="160"/>
        <w:ind w:hanging="440" w:left="440" w:right="0"/>
        <w:jc w:val="left"/>
        <w:textAlignment w:val="auto"/>
        <w:rPr>
          <w:sz w:val="24"/>
        </w:rPr>
      </w:pPr>
      <w:bookmarkStart w:id="1138" w:name=""/>
      <w:r>
        <w:rPr>
          <w:rFonts w:ascii="宋体" w:cs="宋体" w:eastAsia="宋体" w:hAnsi="宋体"/>
          <w:sz w:val="24"/>
          <w:spacing w:val="0"/>
          <w:b w:val="off"/>
          <w:i w:val="off"/>
        </w:rPr>
        <w:t>采用FPGA等硬件加速技术处理毫秒级行情数据</w:t>
      </w:r>
      <w:bookmarkEnd w:id="1138"/>
    </w:p>
    <w:p>
      <w:pPr>
        <w:pageBreakBefore w:val="off"/>
        <w:numPr>
          <w:ilvl w:val="0"/>
          <w:numId w:val="20"/>
        </w:numPr>
        <w:tabs/>
        <w:wordWrap w:val="on"/>
        <w:spacing w:after="0" w:before="160"/>
        <w:ind w:hanging="440" w:left="440" w:right="0"/>
        <w:jc w:val="left"/>
        <w:textAlignment w:val="auto"/>
        <w:rPr>
          <w:sz w:val="24"/>
        </w:rPr>
      </w:pPr>
      <w:bookmarkStart w:id="1139" w:name=""/>
      <w:r>
        <w:rPr>
          <w:rFonts w:ascii="宋体" w:cs="宋体" w:eastAsia="宋体" w:hAnsi="宋体"/>
          <w:sz w:val="24"/>
          <w:spacing w:val="0"/>
          <w:b w:val="off"/>
          <w:i w:val="off"/>
        </w:rPr>
        <w:t>使用Apache Flink等流处理框架实现实时信号生成</w:t>
      </w:r>
      <w:bookmarkEnd w:id="1139"/>
    </w:p>
    <w:p>
      <w:pPr>
        <w:pageBreakBefore w:val="off"/>
        <w:numPr>
          <w:ilvl w:val="0"/>
          <w:numId w:val="20"/>
        </w:numPr>
        <w:tabs/>
        <w:wordWrap w:val="on"/>
        <w:spacing w:after="0" w:before="160"/>
        <w:ind w:hanging="440" w:left="440" w:right="0"/>
        <w:jc w:val="left"/>
        <w:textAlignment w:val="auto"/>
        <w:rPr>
          <w:sz w:val="24"/>
        </w:rPr>
      </w:pPr>
      <w:bookmarkStart w:id="1140" w:name=""/>
      <w:r>
        <w:rPr>
          <w:rFonts w:ascii="宋体" w:cs="宋体" w:eastAsia="宋体" w:hAnsi="宋体"/>
          <w:sz w:val="24"/>
          <w:spacing w:val="0"/>
          <w:b w:val="off"/>
          <w:i w:val="off"/>
        </w:rPr>
        <w:t>通过内存计算框架降低策略响应延迟至毫秒级</w:t>
      </w:r>
      <w:bookmarkEnd w:id="1140"/>
    </w:p>
    <w:p>
      <w:pPr>
        <w:pageBreakBefore w:val="off"/>
        <w:numPr>
          <w:ilvl w:val="0"/>
          <w:numId w:val="20"/>
        </w:numPr>
        <w:tabs/>
        <w:wordWrap w:val="on"/>
        <w:spacing w:after="0" w:before="160"/>
        <w:ind w:hanging="440" w:left="440" w:right="0"/>
        <w:jc w:val="left"/>
        <w:textAlignment w:val="auto"/>
        <w:rPr>
          <w:sz w:val="24"/>
        </w:rPr>
      </w:pPr>
      <w:bookmarkStart w:id="1141" w:name=""/>
      <w:r>
        <w:rPr>
          <w:rFonts w:ascii="宋体" w:cs="宋体" w:eastAsia="宋体" w:hAnsi="宋体"/>
          <w:sz w:val="24"/>
          <w:spacing w:val="0"/>
          <w:b w:val="off"/>
          <w:i w:val="off"/>
        </w:rPr>
        <w:t>采用WebSocket等长连接推送模式，避免HTTP轮询的固定延迟</w:t>
      </w:r>
      <w:bookmarkEnd w:id="1141"/>
    </w:p>
    <w:p>
      <w:pPr>
        <w:pageBreakBefore w:val="off"/>
        <w:tabs/>
        <w:wordWrap w:val="on"/>
        <w:spacing w:after="0" w:before="160"/>
        <w:ind w:left="0" w:right="0"/>
        <w:jc w:val="left"/>
        <w:textAlignment w:val="auto"/>
        <w:rPr>
          <w:sz w:val="28"/>
        </w:rPr>
      </w:pPr>
      <w:bookmarkStart w:id="1142" w:name=""/>
      <w:r>
        <w:rPr>
          <w:rFonts w:ascii="宋体" w:cs="宋体" w:eastAsia="宋体" w:hAnsi="宋体"/>
          <w:sz w:val="28"/>
          <w:spacing w:val="0"/>
          <w:b w:val="on"/>
          <w:i w:val="off"/>
        </w:rPr>
        <w:t>五、实战案例与效果验证</w:t>
      </w:r>
      <w:bookmarkEnd w:id="1142"/>
    </w:p>
    <w:p>
      <w:pPr>
        <w:pageBreakBefore w:val="off"/>
        <w:tabs/>
        <w:wordWrap w:val="on"/>
        <w:spacing w:after="0" w:before="160"/>
        <w:ind w:left="0" w:right="0"/>
        <w:jc w:val="left"/>
        <w:textAlignment w:val="auto"/>
        <w:rPr>
          <w:sz w:val="24"/>
        </w:rPr>
      </w:pPr>
      <w:bookmarkStart w:id="1143" w:name=""/>
      <w:r>
        <w:rPr>
          <w:rFonts w:ascii="宋体" w:cs="宋体" w:eastAsia="宋体" w:hAnsi="宋体"/>
          <w:sz w:val="24"/>
          <w:spacing w:val="0"/>
          <w:b w:val="on"/>
          <w:i w:val="off"/>
        </w:rPr>
        <w:t>1. 政策驱动型量化策略案例</w:t>
      </w:r>
      <w:bookmarkEnd w:id="1143"/>
    </w:p>
    <w:p>
      <w:pPr>
        <w:pageBreakBefore w:val="off"/>
        <w:tabs/>
        <w:wordWrap w:val="on"/>
        <w:spacing w:after="0" w:before="160"/>
        <w:ind w:left="0" w:right="0"/>
        <w:jc w:val="left"/>
        <w:textAlignment w:val="auto"/>
        <w:rPr>
          <w:sz w:val="24"/>
        </w:rPr>
      </w:pPr>
      <w:bookmarkStart w:id="1144" w:name=""/>
      <w:r>
        <w:rPr>
          <w:rFonts w:ascii="宋体" w:cs="宋体" w:eastAsia="宋体" w:hAnsi="宋体"/>
          <w:sz w:val="24"/>
          <w:spacing w:val="0"/>
          <w:b w:val="on"/>
          <w:i w:val="off"/>
        </w:rPr>
        <w:t>案例背景</w:t>
      </w:r>
      <w:r>
        <w:rPr>
          <w:rFonts w:ascii="宋体" w:cs="宋体" w:eastAsia="宋体" w:hAnsi="宋体"/>
          <w:sz w:val="24"/>
          <w:spacing w:val="0"/>
          <w:b w:val="off"/>
          <w:i w:val="off"/>
        </w:rPr>
        <w:t>：2026年3月，美联储宣布紧急降息50个基点，同时中国央行跟进下调存款准备金率。</w:t>
      </w:r>
      <w:bookmarkEnd w:id="1144"/>
    </w:p>
    <w:p>
      <w:pPr>
        <w:pageBreakBefore w:val="off"/>
        <w:tabs/>
        <w:wordWrap w:val="on"/>
        <w:spacing w:after="0" w:before="160"/>
        <w:ind w:left="0" w:right="0"/>
        <w:jc w:val="left"/>
        <w:textAlignment w:val="auto"/>
        <w:rPr>
          <w:sz w:val="24"/>
        </w:rPr>
      </w:pPr>
      <w:bookmarkStart w:id="1145" w:name=""/>
      <w:r>
        <w:rPr>
          <w:rFonts w:ascii="宋体" w:cs="宋体" w:eastAsia="宋体" w:hAnsi="宋体"/>
          <w:sz w:val="24"/>
          <w:spacing w:val="0"/>
          <w:b w:val="on"/>
          <w:i w:val="off"/>
        </w:rPr>
        <w:t>策略表现</w:t>
      </w:r>
      <w:r>
        <w:rPr>
          <w:rFonts w:ascii="宋体" w:cs="宋体" w:eastAsia="宋体" w:hAnsi="宋体"/>
          <w:sz w:val="24"/>
          <w:spacing w:val="0"/>
          <w:b w:val="off"/>
          <w:i w:val="off"/>
        </w:rPr>
        <w:t>：</w:t>
      </w:r>
      <w:bookmarkEnd w:id="1145"/>
    </w:p>
    <w:p>
      <w:pPr>
        <w:pageBreakBefore w:val="off"/>
        <w:numPr>
          <w:ilvl w:val="0"/>
          <w:numId w:val="21"/>
        </w:numPr>
        <w:tabs/>
        <w:wordWrap w:val="on"/>
        <w:spacing w:after="0" w:before="160"/>
        <w:ind w:hanging="440" w:left="440" w:right="0"/>
        <w:jc w:val="left"/>
        <w:textAlignment w:val="auto"/>
        <w:rPr>
          <w:sz w:val="24"/>
        </w:rPr>
      </w:pPr>
      <w:bookmarkStart w:id="1146" w:name=""/>
      <w:r>
        <w:rPr>
          <w:rFonts w:ascii="宋体" w:cs="宋体" w:eastAsia="宋体" w:hAnsi="宋体"/>
          <w:sz w:val="24"/>
          <w:spacing w:val="0"/>
          <w:b w:val="off"/>
          <w:i w:val="off"/>
        </w:rPr>
        <w:t>传统技术指标策略：在降息消息公布后，因市场剧烈波动导致信号质量下降，策略回撤达12%</w:t>
      </w:r>
      <w:bookmarkEnd w:id="1146"/>
    </w:p>
    <w:p>
      <w:pPr>
        <w:pageBreakBefore w:val="off"/>
        <w:numPr>
          <w:ilvl w:val="0"/>
          <w:numId w:val="21"/>
        </w:numPr>
        <w:tabs/>
        <w:wordWrap w:val="on"/>
        <w:spacing w:after="0" w:before="160"/>
        <w:ind w:hanging="440" w:left="440" w:right="0"/>
        <w:jc w:val="left"/>
        <w:textAlignment w:val="auto"/>
        <w:rPr>
          <w:sz w:val="24"/>
        </w:rPr>
      </w:pPr>
      <w:bookmarkStart w:id="1147" w:name=""/>
      <w:r>
        <w:rPr>
          <w:rFonts w:ascii="宋体" w:cs="宋体" w:eastAsia="宋体" w:hAnsi="宋体"/>
          <w:sz w:val="24"/>
          <w:spacing w:val="0"/>
          <w:b w:val="off"/>
          <w:i w:val="off"/>
        </w:rPr>
        <w:t>政策驱动型策略：提前识别降息信号，结合流动性监控和仓位调整，策略回撤控制在5%以内</w:t>
      </w:r>
      <w:bookmarkEnd w:id="1147"/>
    </w:p>
    <w:p>
      <w:pPr>
        <w:pageBreakBefore w:val="off"/>
        <w:numPr>
          <w:ilvl w:val="0"/>
          <w:numId w:val="21"/>
        </w:numPr>
        <w:tabs/>
        <w:wordWrap w:val="on"/>
        <w:spacing w:after="0" w:before="160"/>
        <w:ind w:hanging="440" w:left="440" w:right="0"/>
        <w:jc w:val="left"/>
        <w:textAlignment w:val="auto"/>
        <w:rPr>
          <w:sz w:val="24"/>
        </w:rPr>
      </w:pPr>
      <w:bookmarkStart w:id="1148" w:name=""/>
      <w:r>
        <w:rPr>
          <w:rFonts w:ascii="宋体" w:cs="宋体" w:eastAsia="宋体" w:hAnsi="宋体"/>
          <w:sz w:val="24"/>
          <w:spacing w:val="0"/>
          <w:b w:val="off"/>
          <w:i w:val="off"/>
        </w:rPr>
        <w:t>复合策略：整合政策影响评分和技术指标信号，策略回撤仅为3%，且在消息公布后迅速捕捉反弹机会</w:t>
      </w:r>
      <w:bookmarkEnd w:id="1148"/>
    </w:p>
    <w:p>
      <w:pPr>
        <w:pageBreakBefore w:val="off"/>
        <w:tabs/>
        <w:wordWrap w:val="on"/>
        <w:spacing w:after="0" w:before="160"/>
        <w:ind w:left="0" w:right="0"/>
        <w:jc w:val="left"/>
        <w:textAlignment w:val="auto"/>
        <w:rPr>
          <w:sz w:val="24"/>
        </w:rPr>
      </w:pPr>
      <w:bookmarkStart w:id="1149" w:name=""/>
      <w:r>
        <w:rPr>
          <w:rFonts w:ascii="宋体" w:cs="宋体" w:eastAsia="宋体" w:hAnsi="宋体"/>
          <w:sz w:val="24"/>
          <w:spacing w:val="0"/>
          <w:b w:val="on"/>
          <w:i w:val="off"/>
        </w:rPr>
        <w:t>关键成功因素</w:t>
      </w:r>
      <w:r>
        <w:rPr>
          <w:rFonts w:ascii="宋体" w:cs="宋体" w:eastAsia="宋体" w:hAnsi="宋体"/>
          <w:sz w:val="24"/>
          <w:spacing w:val="0"/>
          <w:b w:val="off"/>
          <w:i w:val="off"/>
        </w:rPr>
        <w:t>：</w:t>
      </w:r>
      <w:bookmarkEnd w:id="1149"/>
    </w:p>
    <w:p>
      <w:pPr>
        <w:pageBreakBefore w:val="off"/>
        <w:numPr>
          <w:ilvl w:val="0"/>
          <w:numId w:val="22"/>
        </w:numPr>
        <w:tabs/>
        <w:wordWrap w:val="on"/>
        <w:spacing w:after="0" w:before="160"/>
        <w:ind w:hanging="440" w:left="440" w:right="0"/>
        <w:jc w:val="left"/>
        <w:textAlignment w:val="auto"/>
        <w:rPr>
          <w:sz w:val="24"/>
        </w:rPr>
      </w:pPr>
      <w:bookmarkStart w:id="1150" w:name=""/>
      <w:r>
        <w:rPr>
          <w:rFonts w:ascii="宋体" w:cs="宋体" w:eastAsia="宋体" w:hAnsi="宋体"/>
          <w:sz w:val="24"/>
          <w:spacing w:val="0"/>
          <w:b w:val="off"/>
          <w:i w:val="off"/>
        </w:rPr>
        <w:t>政策影响评分系统的提前预警能力</w:t>
      </w:r>
      <w:bookmarkEnd w:id="1150"/>
    </w:p>
    <w:p>
      <w:pPr>
        <w:pageBreakBefore w:val="off"/>
        <w:numPr>
          <w:ilvl w:val="0"/>
          <w:numId w:val="22"/>
        </w:numPr>
        <w:tabs/>
        <w:wordWrap w:val="on"/>
        <w:spacing w:after="0" w:before="160"/>
        <w:ind w:hanging="440" w:left="440" w:right="0"/>
        <w:jc w:val="left"/>
        <w:textAlignment w:val="auto"/>
        <w:rPr>
          <w:sz w:val="24"/>
        </w:rPr>
      </w:pPr>
      <w:bookmarkStart w:id="1151" w:name=""/>
      <w:r>
        <w:rPr>
          <w:rFonts w:ascii="宋体" w:cs="宋体" w:eastAsia="宋体" w:hAnsi="宋体"/>
          <w:sz w:val="24"/>
          <w:spacing w:val="0"/>
          <w:b w:val="off"/>
          <w:i w:val="off"/>
        </w:rPr>
        <w:t>波动率分级风控机制的动态仓位调整</w:t>
      </w:r>
      <w:bookmarkEnd w:id="1151"/>
    </w:p>
    <w:p>
      <w:pPr>
        <w:pageBreakBefore w:val="off"/>
        <w:numPr>
          <w:ilvl w:val="0"/>
          <w:numId w:val="22"/>
        </w:numPr>
        <w:tabs/>
        <w:wordWrap w:val="on"/>
        <w:spacing w:after="0" w:before="160"/>
        <w:ind w:hanging="440" w:left="440" w:right="0"/>
        <w:jc w:val="left"/>
        <w:textAlignment w:val="auto"/>
        <w:rPr>
          <w:sz w:val="24"/>
        </w:rPr>
      </w:pPr>
      <w:bookmarkStart w:id="1152" w:name=""/>
      <w:r>
        <w:rPr>
          <w:rFonts w:ascii="宋体" w:cs="宋体" w:eastAsia="宋体" w:hAnsi="宋体"/>
          <w:sz w:val="24"/>
          <w:spacing w:val="0"/>
          <w:b w:val="off"/>
          <w:i w:val="off"/>
        </w:rPr>
        <w:t>流动性监控系统避免了在高波动环境下大额交易的冲击成本</w:t>
      </w:r>
      <w:bookmarkEnd w:id="1152"/>
    </w:p>
    <w:p>
      <w:pPr>
        <w:pageBreakBefore w:val="off"/>
        <w:tabs/>
        <w:wordWrap w:val="on"/>
        <w:spacing w:after="0" w:before="160"/>
        <w:ind w:left="0" w:right="0"/>
        <w:jc w:val="left"/>
        <w:textAlignment w:val="auto"/>
        <w:rPr>
          <w:sz w:val="24"/>
        </w:rPr>
      </w:pPr>
      <w:bookmarkStart w:id="1153" w:name=""/>
      <w:r>
        <w:rPr>
          <w:rFonts w:ascii="宋体" w:cs="宋体" w:eastAsia="宋体" w:hAnsi="宋体"/>
          <w:sz w:val="24"/>
          <w:spacing w:val="0"/>
          <w:b w:val="on"/>
          <w:i w:val="off"/>
        </w:rPr>
        <w:t>2. 企业消息驱动型策略案例</w:t>
      </w:r>
      <w:bookmarkEnd w:id="1153"/>
    </w:p>
    <w:p>
      <w:pPr>
        <w:pageBreakBefore w:val="off"/>
        <w:tabs/>
        <w:wordWrap w:val="on"/>
        <w:spacing w:after="0" w:before="160"/>
        <w:ind w:left="0" w:right="0"/>
        <w:jc w:val="left"/>
        <w:textAlignment w:val="auto"/>
        <w:rPr>
          <w:sz w:val="24"/>
        </w:rPr>
      </w:pPr>
      <w:bookmarkStart w:id="1154" w:name=""/>
      <w:r>
        <w:rPr>
          <w:rFonts w:ascii="宋体" w:cs="宋体" w:eastAsia="宋体" w:hAnsi="宋体"/>
          <w:sz w:val="24"/>
          <w:spacing w:val="0"/>
          <w:b w:val="on"/>
          <w:i w:val="off"/>
        </w:rPr>
        <w:t>案例背景</w:t>
      </w:r>
      <w:r>
        <w:rPr>
          <w:rFonts w:ascii="宋体" w:cs="宋体" w:eastAsia="宋体" w:hAnsi="宋体"/>
          <w:sz w:val="24"/>
          <w:spacing w:val="0"/>
          <w:b w:val="off"/>
          <w:i w:val="off"/>
        </w:rPr>
        <w:t>：2026年5月，某科技公司发布超预期的财报，净利润同比增长180%，但随后因监管处罚股价大幅下跌。</w:t>
      </w:r>
      <w:bookmarkEnd w:id="1154"/>
    </w:p>
    <w:p>
      <w:pPr>
        <w:pageBreakBefore w:val="off"/>
        <w:tabs/>
        <w:wordWrap w:val="on"/>
        <w:spacing w:after="0" w:before="160"/>
        <w:ind w:left="0" w:right="0"/>
        <w:jc w:val="left"/>
        <w:textAlignment w:val="auto"/>
        <w:rPr>
          <w:sz w:val="24"/>
        </w:rPr>
      </w:pPr>
      <w:bookmarkStart w:id="1155" w:name=""/>
      <w:r>
        <w:rPr>
          <w:rFonts w:ascii="宋体" w:cs="宋体" w:eastAsia="宋体" w:hAnsi="宋体"/>
          <w:sz w:val="24"/>
          <w:spacing w:val="0"/>
          <w:b w:val="on"/>
          <w:i w:val="off"/>
        </w:rPr>
        <w:t>策略表现</w:t>
      </w:r>
      <w:r>
        <w:rPr>
          <w:rFonts w:ascii="宋体" w:cs="宋体" w:eastAsia="宋体" w:hAnsi="宋体"/>
          <w:sz w:val="24"/>
          <w:spacing w:val="0"/>
          <w:b w:val="off"/>
          <w:i w:val="off"/>
        </w:rPr>
        <w:t>：</w:t>
      </w:r>
      <w:bookmarkEnd w:id="1155"/>
    </w:p>
    <w:p>
      <w:pPr>
        <w:pageBreakBefore w:val="off"/>
        <w:numPr>
          <w:ilvl w:val="0"/>
          <w:numId w:val="23"/>
        </w:numPr>
        <w:tabs/>
        <w:wordWrap w:val="on"/>
        <w:spacing w:after="0" w:before="160"/>
        <w:ind w:hanging="440" w:left="440" w:right="0"/>
        <w:jc w:val="left"/>
        <w:textAlignment w:val="auto"/>
        <w:rPr>
          <w:sz w:val="24"/>
        </w:rPr>
      </w:pPr>
      <w:bookmarkStart w:id="1156" w:name=""/>
      <w:r>
        <w:rPr>
          <w:rFonts w:ascii="宋体" w:cs="宋体" w:eastAsia="宋体" w:hAnsi="宋体"/>
          <w:sz w:val="24"/>
          <w:spacing w:val="0"/>
          <w:b w:val="off"/>
          <w:i w:val="off"/>
        </w:rPr>
        <w:t>传统财报策略：在财报公布后立即买入，随后因监管处罚导致亏损25%</w:t>
      </w:r>
      <w:bookmarkEnd w:id="1156"/>
    </w:p>
    <w:p>
      <w:pPr>
        <w:pageBreakBefore w:val="off"/>
        <w:numPr>
          <w:ilvl w:val="0"/>
          <w:numId w:val="23"/>
        </w:numPr>
        <w:tabs/>
        <w:wordWrap w:val="on"/>
        <w:spacing w:after="0" w:before="160"/>
        <w:ind w:hanging="440" w:left="440" w:right="0"/>
        <w:jc w:val="left"/>
        <w:textAlignment w:val="auto"/>
        <w:rPr>
          <w:sz w:val="24"/>
        </w:rPr>
      </w:pPr>
      <w:bookmarkStart w:id="1157" w:name=""/>
      <w:r>
        <w:rPr>
          <w:rFonts w:ascii="宋体" w:cs="宋体" w:eastAsia="宋体" w:hAnsi="宋体"/>
          <w:sz w:val="24"/>
          <w:spacing w:val="0"/>
          <w:b w:val="off"/>
          <w:i w:val="off"/>
        </w:rPr>
        <w:t>企业消息驱动策略：识别财报超预期的同时，捕捉监管处罚信号，策略在监管处罚公告后立即卖出，盈利15%</w:t>
      </w:r>
      <w:bookmarkEnd w:id="1157"/>
    </w:p>
    <w:p>
      <w:pPr>
        <w:pageBreakBefore w:val="off"/>
        <w:numPr>
          <w:ilvl w:val="0"/>
          <w:numId w:val="23"/>
        </w:numPr>
        <w:tabs/>
        <w:wordWrap w:val="on"/>
        <w:spacing w:after="0" w:before="160"/>
        <w:ind w:hanging="440" w:left="440" w:right="0"/>
        <w:jc w:val="left"/>
        <w:textAlignment w:val="auto"/>
        <w:rPr>
          <w:sz w:val="24"/>
        </w:rPr>
      </w:pPr>
      <w:bookmarkStart w:id="1158" w:name=""/>
      <w:r>
        <w:rPr>
          <w:rFonts w:ascii="宋体" w:cs="宋体" w:eastAsia="宋体" w:hAnsi="宋体"/>
          <w:sz w:val="24"/>
          <w:spacing w:val="0"/>
          <w:b w:val="off"/>
          <w:i w:val="off"/>
        </w:rPr>
        <w:t>复合策略：结合财报超预期和监管处罚双重信号，策略在财报公布后先买入，监管处罚公告后立即卖出，盈利10%，但避免了进一步下跌风险</w:t>
      </w:r>
      <w:bookmarkEnd w:id="1158"/>
    </w:p>
    <w:p>
      <w:pPr>
        <w:pageBreakBefore w:val="off"/>
        <w:tabs/>
        <w:wordWrap w:val="on"/>
        <w:spacing w:after="0" w:before="160"/>
        <w:ind w:left="0" w:right="0"/>
        <w:jc w:val="left"/>
        <w:textAlignment w:val="auto"/>
        <w:rPr>
          <w:sz w:val="24"/>
        </w:rPr>
      </w:pPr>
      <w:bookmarkStart w:id="1159" w:name=""/>
      <w:r>
        <w:rPr>
          <w:rFonts w:ascii="宋体" w:cs="宋体" w:eastAsia="宋体" w:hAnsi="宋体"/>
          <w:sz w:val="24"/>
          <w:spacing w:val="0"/>
          <w:b w:val="on"/>
          <w:i w:val="off"/>
        </w:rPr>
        <w:t>关键成功因素</w:t>
      </w:r>
      <w:r>
        <w:rPr>
          <w:rFonts w:ascii="宋体" w:cs="宋体" w:eastAsia="宋体" w:hAnsi="宋体"/>
          <w:sz w:val="24"/>
          <w:spacing w:val="0"/>
          <w:b w:val="off"/>
          <w:i w:val="off"/>
        </w:rPr>
        <w:t>：</w:t>
      </w:r>
      <w:bookmarkEnd w:id="1159"/>
    </w:p>
    <w:p>
      <w:pPr>
        <w:pageBreakBefore w:val="off"/>
        <w:numPr>
          <w:ilvl w:val="0"/>
          <w:numId w:val="24"/>
        </w:numPr>
        <w:tabs/>
        <w:wordWrap w:val="on"/>
        <w:spacing w:after="0" w:before="160"/>
        <w:ind w:hanging="440" w:left="440" w:right="0"/>
        <w:jc w:val="left"/>
        <w:textAlignment w:val="auto"/>
        <w:rPr>
          <w:sz w:val="24"/>
        </w:rPr>
      </w:pPr>
      <w:bookmarkStart w:id="1160" w:name=""/>
      <w:r>
        <w:rPr>
          <w:rFonts w:ascii="宋体" w:cs="宋体" w:eastAsia="宋体" w:hAnsi="宋体"/>
          <w:sz w:val="24"/>
          <w:spacing w:val="0"/>
          <w:b w:val="off"/>
          <w:i w:val="off"/>
        </w:rPr>
        <w:t>事件模板库对不同信号的准确识别</w:t>
      </w:r>
      <w:bookmarkEnd w:id="1160"/>
    </w:p>
    <w:p>
      <w:pPr>
        <w:pageBreakBefore w:val="off"/>
        <w:numPr>
          <w:ilvl w:val="0"/>
          <w:numId w:val="24"/>
        </w:numPr>
        <w:tabs/>
        <w:wordWrap w:val="on"/>
        <w:spacing w:after="0" w:before="160"/>
        <w:ind w:hanging="440" w:left="440" w:right="0"/>
        <w:jc w:val="left"/>
        <w:textAlignment w:val="auto"/>
        <w:rPr>
          <w:sz w:val="24"/>
        </w:rPr>
      </w:pPr>
      <w:bookmarkStart w:id="1161" w:name=""/>
      <w:r>
        <w:rPr>
          <w:rFonts w:ascii="宋体" w:cs="宋体" w:eastAsia="宋体" w:hAnsi="宋体"/>
          <w:sz w:val="24"/>
          <w:spacing w:val="0"/>
          <w:b w:val="off"/>
          <w:i w:val="off"/>
        </w:rPr>
        <w:t>信号叠加分析机制捕捉多重事件影响</w:t>
      </w:r>
      <w:bookmarkEnd w:id="1161"/>
    </w:p>
    <w:p>
      <w:pPr>
        <w:pageBreakBefore w:val="off"/>
        <w:numPr>
          <w:ilvl w:val="0"/>
          <w:numId w:val="24"/>
        </w:numPr>
        <w:tabs/>
        <w:wordWrap w:val="on"/>
        <w:spacing w:after="0" w:before="160"/>
        <w:ind w:hanging="440" w:left="440" w:right="0"/>
        <w:jc w:val="left"/>
        <w:textAlignment w:val="auto"/>
        <w:rPr>
          <w:sz w:val="24"/>
        </w:rPr>
      </w:pPr>
      <w:bookmarkStart w:id="1162" w:name=""/>
      <w:r>
        <w:rPr>
          <w:rFonts w:ascii="宋体" w:cs="宋体" w:eastAsia="宋体" w:hAnsi="宋体"/>
          <w:sz w:val="24"/>
          <w:spacing w:val="0"/>
          <w:b w:val="off"/>
          <w:i w:val="off"/>
        </w:rPr>
        <w:t>实时回撤监控系统在不利信号出现时及时止损</w:t>
      </w:r>
      <w:bookmarkEnd w:id="1162"/>
    </w:p>
    <w:p>
      <w:pPr>
        <w:pageBreakBefore w:val="off"/>
        <w:tabs/>
        <w:wordWrap w:val="on"/>
        <w:spacing w:after="0" w:before="160"/>
        <w:ind w:left="0" w:right="0"/>
        <w:jc w:val="left"/>
        <w:textAlignment w:val="auto"/>
        <w:rPr>
          <w:sz w:val="28"/>
        </w:rPr>
      </w:pPr>
      <w:bookmarkStart w:id="1163" w:name=""/>
      <w:r>
        <w:rPr>
          <w:rFonts w:ascii="宋体" w:cs="宋体" w:eastAsia="宋体" w:hAnsi="宋体"/>
          <w:sz w:val="28"/>
          <w:spacing w:val="0"/>
          <w:b w:val="on"/>
          <w:i w:val="off"/>
        </w:rPr>
        <w:t>六、挑战与解决方案</w:t>
      </w:r>
      <w:bookmarkEnd w:id="1163"/>
    </w:p>
    <w:p>
      <w:pPr>
        <w:pageBreakBefore w:val="off"/>
        <w:tabs/>
        <w:wordWrap w:val="on"/>
        <w:spacing w:after="0" w:before="160"/>
        <w:ind w:left="0" w:right="0"/>
        <w:jc w:val="left"/>
        <w:textAlignment w:val="auto"/>
        <w:rPr>
          <w:sz w:val="24"/>
        </w:rPr>
      </w:pPr>
      <w:bookmarkStart w:id="1164" w:name=""/>
      <w:r>
        <w:rPr>
          <w:rFonts w:ascii="宋体" w:cs="宋体" w:eastAsia="宋体" w:hAnsi="宋体"/>
          <w:sz w:val="24"/>
          <w:spacing w:val="0"/>
          <w:b w:val="on"/>
          <w:i w:val="off"/>
        </w:rPr>
        <w:t>1. 数据获取与整合挑战</w:t>
      </w:r>
      <w:bookmarkEnd w:id="1164"/>
    </w:p>
    <w:p>
      <w:pPr>
        <w:pageBreakBefore w:val="off"/>
        <w:tabs/>
        <w:wordWrap w:val="on"/>
        <w:spacing w:after="0" w:before="160"/>
        <w:ind w:left="0" w:right="0"/>
        <w:jc w:val="left"/>
        <w:textAlignment w:val="auto"/>
        <w:rPr>
          <w:sz w:val="24"/>
        </w:rPr>
      </w:pPr>
      <w:bookmarkStart w:id="1165" w:name=""/>
      <w:r>
        <w:rPr>
          <w:rFonts w:ascii="宋体" w:cs="宋体" w:eastAsia="宋体" w:hAnsi="宋体"/>
          <w:sz w:val="24"/>
          <w:spacing w:val="0"/>
          <w:b w:val="on"/>
          <w:i w:val="off"/>
        </w:rPr>
        <w:t>挑战</w:t>
      </w:r>
      <w:r>
        <w:rPr>
          <w:rFonts w:ascii="宋体" w:cs="宋体" w:eastAsia="宋体" w:hAnsi="宋体"/>
          <w:sz w:val="24"/>
          <w:spacing w:val="0"/>
          <w:b w:val="off"/>
          <w:i w:val="off"/>
        </w:rPr>
        <w:t>：全球政策数据获取困难，不同市场数据格式不统一，数据延迟问题严重。</w:t>
      </w:r>
      <w:bookmarkEnd w:id="1165"/>
    </w:p>
    <w:p>
      <w:pPr>
        <w:pageBreakBefore w:val="off"/>
        <w:tabs/>
        <w:wordWrap w:val="on"/>
        <w:spacing w:after="0" w:before="160"/>
        <w:ind w:left="0" w:right="0"/>
        <w:jc w:val="left"/>
        <w:textAlignment w:val="auto"/>
        <w:rPr>
          <w:sz w:val="24"/>
        </w:rPr>
      </w:pPr>
      <w:bookmarkStart w:id="1166"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66"/>
    </w:p>
    <w:p>
      <w:pPr>
        <w:pageBreakBefore w:val="off"/>
        <w:numPr>
          <w:ilvl w:val="0"/>
          <w:numId w:val="25"/>
        </w:numPr>
        <w:tabs/>
        <w:wordWrap w:val="on"/>
        <w:spacing w:after="0" w:before="160"/>
        <w:ind w:hanging="440" w:left="440" w:right="0"/>
        <w:jc w:val="left"/>
        <w:textAlignment w:val="auto"/>
        <w:rPr>
          <w:sz w:val="24"/>
        </w:rPr>
      </w:pPr>
      <w:bookmarkStart w:id="1167" w:name=""/>
      <w:r>
        <w:rPr>
          <w:rFonts w:ascii="宋体" w:cs="宋体" w:eastAsia="宋体" w:hAnsi="宋体"/>
          <w:sz w:val="24"/>
          <w:spacing w:val="0"/>
          <w:b w:val="off"/>
          <w:i w:val="off"/>
        </w:rPr>
        <w:t>采用分布式爬虫集群+动态渲染解析技术，适应不同政策网站的架构差异</w:t>
      </w:r>
      <w:bookmarkEnd w:id="1167"/>
    </w:p>
    <w:p>
      <w:pPr>
        <w:pageBreakBefore w:val="off"/>
        <w:numPr>
          <w:ilvl w:val="0"/>
          <w:numId w:val="25"/>
        </w:numPr>
        <w:tabs/>
        <w:wordWrap w:val="on"/>
        <w:spacing w:after="0" w:before="160"/>
        <w:ind w:hanging="440" w:left="440" w:right="0"/>
        <w:jc w:val="left"/>
        <w:textAlignment w:val="auto"/>
        <w:rPr>
          <w:sz w:val="24"/>
        </w:rPr>
      </w:pPr>
      <w:bookmarkStart w:id="1168" w:name=""/>
      <w:r>
        <w:rPr>
          <w:rFonts w:ascii="宋体" w:cs="宋体" w:eastAsia="宋体" w:hAnsi="宋体"/>
          <w:sz w:val="24"/>
          <w:spacing w:val="0"/>
          <w:b w:val="off"/>
          <w:i w:val="off"/>
        </w:rPr>
        <w:t>建立统一的数据接口层，将不同市场、不同资产类别的数据格式标准化</w:t>
      </w:r>
      <w:bookmarkEnd w:id="1168"/>
    </w:p>
    <w:p>
      <w:pPr>
        <w:pageBreakBefore w:val="off"/>
        <w:numPr>
          <w:ilvl w:val="0"/>
          <w:numId w:val="25"/>
        </w:numPr>
        <w:tabs/>
        <w:wordWrap w:val="on"/>
        <w:spacing w:after="0" w:before="160"/>
        <w:ind w:hanging="440" w:left="440" w:right="0"/>
        <w:jc w:val="left"/>
        <w:textAlignment w:val="auto"/>
        <w:rPr>
          <w:sz w:val="24"/>
        </w:rPr>
      </w:pPr>
      <w:bookmarkStart w:id="1169" w:name=""/>
      <w:r>
        <w:rPr>
          <w:rFonts w:ascii="宋体" w:cs="宋体" w:eastAsia="宋体" w:hAnsi="宋体"/>
          <w:sz w:val="24"/>
          <w:spacing w:val="0"/>
          <w:b w:val="off"/>
          <w:i w:val="off"/>
        </w:rPr>
        <w:t>采用WebSocket等长连接推送模式，确保数据获取的低延迟和稳定性</w:t>
      </w:r>
      <w:bookmarkEnd w:id="1169"/>
    </w:p>
    <w:p>
      <w:pPr>
        <w:pageBreakBefore w:val="off"/>
        <w:numPr>
          <w:ilvl w:val="0"/>
          <w:numId w:val="25"/>
        </w:numPr>
        <w:tabs/>
        <w:wordWrap w:val="on"/>
        <w:spacing w:after="0" w:before="160"/>
        <w:ind w:hanging="440" w:left="440" w:right="0"/>
        <w:jc w:val="left"/>
        <w:textAlignment w:val="auto"/>
        <w:rPr>
          <w:sz w:val="24"/>
        </w:rPr>
      </w:pPr>
      <w:bookmarkStart w:id="1170" w:name=""/>
      <w:r>
        <w:rPr>
          <w:rFonts w:ascii="宋体" w:cs="宋体" w:eastAsia="宋体" w:hAnsi="宋体"/>
          <w:sz w:val="24"/>
          <w:spacing w:val="0"/>
          <w:b w:val="off"/>
          <w:i w:val="off"/>
        </w:rPr>
        <w:t>设置数据源的优先级和备用方案，避免单一数据源故障导致策略失效</w:t>
      </w:r>
      <w:bookmarkEnd w:id="1170"/>
    </w:p>
    <w:p>
      <w:pPr>
        <w:pageBreakBefore w:val="off"/>
        <w:tabs/>
        <w:wordWrap w:val="on"/>
        <w:spacing w:after="0" w:before="160"/>
        <w:ind w:left="0" w:right="0"/>
        <w:jc w:val="left"/>
        <w:textAlignment w:val="auto"/>
        <w:rPr>
          <w:sz w:val="24"/>
        </w:rPr>
      </w:pPr>
      <w:bookmarkStart w:id="1171" w:name=""/>
      <w:r>
        <w:rPr>
          <w:rFonts w:ascii="宋体" w:cs="宋体" w:eastAsia="宋体" w:hAnsi="宋体"/>
          <w:sz w:val="24"/>
          <w:spacing w:val="0"/>
          <w:b w:val="on"/>
          <w:i w:val="off"/>
        </w:rPr>
        <w:t>2. NLP处理精度挑战</w:t>
      </w:r>
      <w:bookmarkEnd w:id="1171"/>
    </w:p>
    <w:p>
      <w:pPr>
        <w:pageBreakBefore w:val="off"/>
        <w:tabs/>
        <w:wordWrap w:val="on"/>
        <w:spacing w:after="0" w:before="160"/>
        <w:ind w:left="0" w:right="0"/>
        <w:jc w:val="left"/>
        <w:textAlignment w:val="auto"/>
        <w:rPr>
          <w:sz w:val="24"/>
        </w:rPr>
      </w:pPr>
      <w:bookmarkStart w:id="1172" w:name=""/>
      <w:r>
        <w:rPr>
          <w:rFonts w:ascii="宋体" w:cs="宋体" w:eastAsia="宋体" w:hAnsi="宋体"/>
          <w:sz w:val="24"/>
          <w:spacing w:val="0"/>
          <w:b w:val="on"/>
          <w:i w:val="off"/>
        </w:rPr>
        <w:t>挑战</w:t>
      </w:r>
      <w:r>
        <w:rPr>
          <w:rFonts w:ascii="宋体" w:cs="宋体" w:eastAsia="宋体" w:hAnsi="宋体"/>
          <w:sz w:val="24"/>
          <w:spacing w:val="0"/>
          <w:b w:val="off"/>
          <w:i w:val="off"/>
        </w:rPr>
        <w:t>：金融文本的复杂性和专业性导致NLP模型识别精度不足，特别是对政策文件和企业公告的理解存在偏差。</w:t>
      </w:r>
      <w:bookmarkEnd w:id="1172"/>
    </w:p>
    <w:p>
      <w:pPr>
        <w:pageBreakBefore w:val="off"/>
        <w:tabs/>
        <w:wordWrap w:val="on"/>
        <w:spacing w:after="0" w:before="160"/>
        <w:ind w:left="0" w:right="0"/>
        <w:jc w:val="left"/>
        <w:textAlignment w:val="auto"/>
        <w:rPr>
          <w:sz w:val="24"/>
        </w:rPr>
      </w:pPr>
      <w:bookmarkStart w:id="1173"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73"/>
    </w:p>
    <w:p>
      <w:pPr>
        <w:pageBreakBefore w:val="off"/>
        <w:numPr>
          <w:ilvl w:val="0"/>
          <w:numId w:val="26"/>
        </w:numPr>
        <w:tabs/>
        <w:wordWrap w:val="on"/>
        <w:spacing w:after="0" w:before="160"/>
        <w:ind w:hanging="440" w:left="440" w:right="0"/>
        <w:jc w:val="left"/>
        <w:textAlignment w:val="auto"/>
        <w:rPr>
          <w:sz w:val="24"/>
        </w:rPr>
      </w:pPr>
      <w:bookmarkStart w:id="1174" w:name=""/>
      <w:r>
        <w:rPr>
          <w:rFonts w:ascii="宋体" w:cs="宋体" w:eastAsia="宋体" w:hAnsi="宋体"/>
          <w:sz w:val="24"/>
          <w:spacing w:val="0"/>
          <w:b w:val="off"/>
          <w:i w:val="off"/>
        </w:rPr>
        <w:t>采用"预训练+领域微调"策略，针对金融文本进行模型优化</w:t>
      </w:r>
      <w:bookmarkEnd w:id="1174"/>
    </w:p>
    <w:p>
      <w:pPr>
        <w:pageBreakBefore w:val="off"/>
        <w:numPr>
          <w:ilvl w:val="0"/>
          <w:numId w:val="26"/>
        </w:numPr>
        <w:tabs/>
        <w:wordWrap w:val="on"/>
        <w:spacing w:after="0" w:before="160"/>
        <w:ind w:hanging="440" w:left="440" w:right="0"/>
        <w:jc w:val="left"/>
        <w:textAlignment w:val="auto"/>
        <w:rPr>
          <w:sz w:val="24"/>
        </w:rPr>
      </w:pPr>
      <w:bookmarkStart w:id="1175" w:name=""/>
      <w:r>
        <w:rPr>
          <w:rFonts w:ascii="宋体" w:cs="宋体" w:eastAsia="宋体" w:hAnsi="宋体"/>
          <w:sz w:val="24"/>
          <w:spacing w:val="0"/>
          <w:b w:val="off"/>
          <w:i w:val="off"/>
        </w:rPr>
        <w:t>投入2万-5万条标注数据，提升NLP实体识别的F1值（从85%提升至93%以上）</w:t>
      </w:r>
      <w:bookmarkEnd w:id="1175"/>
    </w:p>
    <w:p>
      <w:pPr>
        <w:pageBreakBefore w:val="off"/>
        <w:numPr>
          <w:ilvl w:val="0"/>
          <w:numId w:val="26"/>
        </w:numPr>
        <w:tabs/>
        <w:wordWrap w:val="on"/>
        <w:spacing w:after="0" w:before="160"/>
        <w:ind w:hanging="440" w:left="440" w:right="0"/>
        <w:jc w:val="left"/>
        <w:textAlignment w:val="auto"/>
        <w:rPr>
          <w:sz w:val="24"/>
        </w:rPr>
      </w:pPr>
      <w:bookmarkStart w:id="1176" w:name=""/>
      <w:r>
        <w:rPr>
          <w:rFonts w:ascii="宋体" w:cs="宋体" w:eastAsia="宋体" w:hAnsi="宋体"/>
          <w:sz w:val="24"/>
          <w:spacing w:val="0"/>
          <w:b w:val="off"/>
          <w:i w:val="off"/>
        </w:rPr>
        <w:t>建立事件模板库，预设不同事件类型的特征提取规则</w:t>
      </w:r>
      <w:bookmarkEnd w:id="1176"/>
    </w:p>
    <w:p>
      <w:pPr>
        <w:pageBreakBefore w:val="off"/>
        <w:numPr>
          <w:ilvl w:val="0"/>
          <w:numId w:val="26"/>
        </w:numPr>
        <w:tabs/>
        <w:wordWrap w:val="on"/>
        <w:spacing w:after="0" w:before="160"/>
        <w:ind w:hanging="440" w:left="440" w:right="0"/>
        <w:jc w:val="left"/>
        <w:textAlignment w:val="auto"/>
        <w:rPr>
          <w:sz w:val="24"/>
        </w:rPr>
      </w:pPr>
      <w:bookmarkStart w:id="1177" w:name=""/>
      <w:r>
        <w:rPr>
          <w:rFonts w:ascii="宋体" w:cs="宋体" w:eastAsia="宋体" w:hAnsi="宋体"/>
          <w:sz w:val="24"/>
          <w:spacing w:val="0"/>
          <w:b w:val="off"/>
          <w:i w:val="off"/>
        </w:rPr>
        <w:t>对识别结果进行人工验证和修正，建立反馈机制持续优化模型</w:t>
      </w:r>
      <w:bookmarkEnd w:id="1177"/>
    </w:p>
    <w:p>
      <w:pPr>
        <w:pageBreakBefore w:val="off"/>
        <w:tabs/>
        <w:wordWrap w:val="on"/>
        <w:spacing w:after="0" w:before="160"/>
        <w:ind w:left="0" w:right="0"/>
        <w:jc w:val="left"/>
        <w:textAlignment w:val="auto"/>
        <w:rPr>
          <w:sz w:val="24"/>
        </w:rPr>
      </w:pPr>
      <w:bookmarkStart w:id="1178" w:name=""/>
      <w:r>
        <w:rPr>
          <w:rFonts w:ascii="宋体" w:cs="宋体" w:eastAsia="宋体" w:hAnsi="宋体"/>
          <w:sz w:val="24"/>
          <w:spacing w:val="0"/>
          <w:b w:val="on"/>
          <w:i w:val="off"/>
        </w:rPr>
        <w:t>3. 策略拥挤与失效挑战</w:t>
      </w:r>
      <w:bookmarkEnd w:id="1178"/>
    </w:p>
    <w:p>
      <w:pPr>
        <w:pageBreakBefore w:val="off"/>
        <w:tabs/>
        <w:wordWrap w:val="on"/>
        <w:spacing w:after="0" w:before="160"/>
        <w:ind w:left="0" w:right="0"/>
        <w:jc w:val="left"/>
        <w:textAlignment w:val="auto"/>
        <w:rPr>
          <w:sz w:val="24"/>
        </w:rPr>
      </w:pPr>
      <w:bookmarkStart w:id="1179" w:name=""/>
      <w:r>
        <w:rPr>
          <w:rFonts w:ascii="宋体" w:cs="宋体" w:eastAsia="宋体" w:hAnsi="宋体"/>
          <w:sz w:val="24"/>
          <w:spacing w:val="0"/>
          <w:b w:val="on"/>
          <w:i w:val="off"/>
        </w:rPr>
        <w:t>挑战</w:t>
      </w:r>
      <w:r>
        <w:rPr>
          <w:rFonts w:ascii="宋体" w:cs="宋体" w:eastAsia="宋体" w:hAnsi="宋体"/>
          <w:sz w:val="24"/>
          <w:spacing w:val="0"/>
          <w:b w:val="off"/>
          <w:i w:val="off"/>
        </w:rPr>
        <w:t>：当大量量化策略采用相似的盘外因素处理方法时，可能导致策略拥挤和失效。</w:t>
      </w:r>
      <w:bookmarkEnd w:id="1179"/>
    </w:p>
    <w:p>
      <w:pPr>
        <w:pageBreakBefore w:val="off"/>
        <w:tabs/>
        <w:wordWrap w:val="on"/>
        <w:spacing w:after="0" w:before="160"/>
        <w:ind w:left="0" w:right="0"/>
        <w:jc w:val="left"/>
        <w:textAlignment w:val="auto"/>
        <w:rPr>
          <w:sz w:val="24"/>
        </w:rPr>
      </w:pPr>
      <w:bookmarkStart w:id="1180"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80"/>
    </w:p>
    <w:p>
      <w:pPr>
        <w:pageBreakBefore w:val="off"/>
        <w:numPr>
          <w:ilvl w:val="0"/>
          <w:numId w:val="27"/>
        </w:numPr>
        <w:tabs/>
        <w:wordWrap w:val="on"/>
        <w:spacing w:after="0" w:before="160"/>
        <w:ind w:hanging="440" w:left="440" w:right="0"/>
        <w:jc w:val="left"/>
        <w:textAlignment w:val="auto"/>
        <w:rPr>
          <w:sz w:val="24"/>
        </w:rPr>
      </w:pPr>
      <w:bookmarkStart w:id="1181" w:name=""/>
      <w:r>
        <w:rPr>
          <w:rFonts w:ascii="宋体" w:cs="宋体" w:eastAsia="宋体" w:hAnsi="宋体"/>
          <w:sz w:val="24"/>
          <w:spacing w:val="0"/>
          <w:b w:val="off"/>
          <w:i w:val="off"/>
        </w:rPr>
        <w:t>保持策略的独特性和多样性，避免盲目跟风热门方法</w:t>
      </w:r>
      <w:bookmarkEnd w:id="1181"/>
    </w:p>
    <w:p>
      <w:pPr>
        <w:pageBreakBefore w:val="off"/>
        <w:numPr>
          <w:ilvl w:val="0"/>
          <w:numId w:val="27"/>
        </w:numPr>
        <w:tabs/>
        <w:wordWrap w:val="on"/>
        <w:spacing w:after="0" w:before="160"/>
        <w:ind w:hanging="440" w:left="440" w:right="0"/>
        <w:jc w:val="left"/>
        <w:textAlignment w:val="auto"/>
        <w:rPr>
          <w:sz w:val="24"/>
        </w:rPr>
      </w:pPr>
      <w:bookmarkStart w:id="1182" w:name=""/>
      <w:r>
        <w:rPr>
          <w:rFonts w:ascii="宋体" w:cs="宋体" w:eastAsia="宋体" w:hAnsi="宋体"/>
          <w:sz w:val="24"/>
          <w:spacing w:val="0"/>
          <w:b w:val="off"/>
          <w:i w:val="off"/>
        </w:rPr>
        <w:t>通过组合多种不同逻辑的策略，降低对单一盘外因素的依赖</w:t>
      </w:r>
      <w:bookmarkEnd w:id="1182"/>
    </w:p>
    <w:p>
      <w:pPr>
        <w:pageBreakBefore w:val="off"/>
        <w:numPr>
          <w:ilvl w:val="0"/>
          <w:numId w:val="27"/>
        </w:numPr>
        <w:tabs/>
        <w:wordWrap w:val="on"/>
        <w:spacing w:after="0" w:before="160"/>
        <w:ind w:hanging="440" w:left="440" w:right="0"/>
        <w:jc w:val="left"/>
        <w:textAlignment w:val="auto"/>
        <w:rPr>
          <w:sz w:val="24"/>
        </w:rPr>
      </w:pPr>
      <w:bookmarkStart w:id="1183" w:name=""/>
      <w:r>
        <w:rPr>
          <w:rFonts w:ascii="宋体" w:cs="宋体" w:eastAsia="宋体" w:hAnsi="宋体"/>
          <w:sz w:val="24"/>
          <w:spacing w:val="0"/>
          <w:b w:val="off"/>
          <w:i w:val="off"/>
        </w:rPr>
        <w:t>监控市场情绪和资金流向，当发现所采用的策略交易热度异常升高时，及时调整参数或降低仓位</w:t>
      </w:r>
      <w:bookmarkEnd w:id="1183"/>
    </w:p>
    <w:p>
      <w:pPr>
        <w:pageBreakBefore w:val="off"/>
        <w:numPr>
          <w:ilvl w:val="0"/>
          <w:numId w:val="27"/>
        </w:numPr>
        <w:tabs/>
        <w:wordWrap w:val="on"/>
        <w:spacing w:after="0" w:before="160"/>
        <w:ind w:hanging="440" w:left="440" w:right="0"/>
        <w:jc w:val="left"/>
        <w:textAlignment w:val="auto"/>
        <w:rPr>
          <w:sz w:val="24"/>
        </w:rPr>
      </w:pPr>
      <w:bookmarkStart w:id="1184" w:name=""/>
      <w:r>
        <w:rPr>
          <w:rFonts w:ascii="宋体" w:cs="宋体" w:eastAsia="宋体" w:hAnsi="宋体"/>
          <w:sz w:val="24"/>
          <w:spacing w:val="0"/>
          <w:b w:val="off"/>
          <w:i w:val="off"/>
        </w:rPr>
        <w:t>建立策略失效预警与动态调整机制，实时监控策略表现并进行调整</w:t>
      </w:r>
      <w:bookmarkEnd w:id="1184"/>
    </w:p>
    <w:p>
      <w:pPr>
        <w:pageBreakBefore w:val="off"/>
        <w:tabs/>
        <w:wordWrap w:val="on"/>
        <w:spacing w:after="0" w:before="160"/>
        <w:ind w:left="0" w:right="0"/>
        <w:jc w:val="left"/>
        <w:textAlignment w:val="auto"/>
        <w:rPr>
          <w:sz w:val="24"/>
        </w:rPr>
      </w:pPr>
      <w:bookmarkStart w:id="1185" w:name=""/>
      <w:r>
        <w:rPr>
          <w:rFonts w:ascii="宋体" w:cs="宋体" w:eastAsia="宋体" w:hAnsi="宋体"/>
          <w:sz w:val="24"/>
          <w:spacing w:val="0"/>
          <w:b w:val="on"/>
          <w:i w:val="off"/>
        </w:rPr>
        <w:t>4. 黑箱依赖与过度信任挑战</w:t>
      </w:r>
      <w:bookmarkEnd w:id="1185"/>
    </w:p>
    <w:p>
      <w:pPr>
        <w:pageBreakBefore w:val="off"/>
        <w:tabs/>
        <w:wordWrap w:val="on"/>
        <w:spacing w:after="0" w:before="160"/>
        <w:ind w:left="0" w:right="0"/>
        <w:jc w:val="left"/>
        <w:textAlignment w:val="auto"/>
        <w:rPr>
          <w:sz w:val="24"/>
        </w:rPr>
      </w:pPr>
      <w:bookmarkStart w:id="1186" w:name=""/>
      <w:r>
        <w:rPr>
          <w:rFonts w:ascii="宋体" w:cs="宋体" w:eastAsia="宋体" w:hAnsi="宋体"/>
          <w:sz w:val="24"/>
          <w:spacing w:val="0"/>
          <w:b w:val="on"/>
          <w:i w:val="off"/>
        </w:rPr>
        <w:t>挑战</w:t>
      </w:r>
      <w:r>
        <w:rPr>
          <w:rFonts w:ascii="宋体" w:cs="宋体" w:eastAsia="宋体" w:hAnsi="宋体"/>
          <w:sz w:val="24"/>
          <w:spacing w:val="0"/>
          <w:b w:val="off"/>
          <w:i w:val="off"/>
        </w:rPr>
        <w:t>：过度依赖盘外因素处理模型，可能导致投资者放弃独立判断，面临模型失效风险。</w:t>
      </w:r>
      <w:bookmarkEnd w:id="1186"/>
    </w:p>
    <w:p>
      <w:pPr>
        <w:pageBreakBefore w:val="off"/>
        <w:tabs/>
        <w:wordWrap w:val="on"/>
        <w:spacing w:after="0" w:before="160"/>
        <w:ind w:left="0" w:right="0"/>
        <w:jc w:val="left"/>
        <w:textAlignment w:val="auto"/>
        <w:rPr>
          <w:sz w:val="24"/>
        </w:rPr>
      </w:pPr>
      <w:bookmarkStart w:id="1187" w:name=""/>
      <w:r>
        <w:rPr>
          <w:rFonts w:ascii="宋体" w:cs="宋体" w:eastAsia="宋体" w:hAnsi="宋体"/>
          <w:sz w:val="24"/>
          <w:spacing w:val="0"/>
          <w:b w:val="on"/>
          <w:i w:val="off"/>
        </w:rPr>
        <w:t>解决方案</w:t>
      </w:r>
      <w:r>
        <w:rPr>
          <w:rFonts w:ascii="宋体" w:cs="宋体" w:eastAsia="宋体" w:hAnsi="宋体"/>
          <w:sz w:val="24"/>
          <w:spacing w:val="0"/>
          <w:b w:val="off"/>
          <w:i w:val="off"/>
        </w:rPr>
        <w:t>：</w:t>
      </w:r>
      <w:bookmarkEnd w:id="1187"/>
    </w:p>
    <w:p>
      <w:pPr>
        <w:pageBreakBefore w:val="off"/>
        <w:numPr>
          <w:ilvl w:val="0"/>
          <w:numId w:val="28"/>
        </w:numPr>
        <w:tabs/>
        <w:wordWrap w:val="on"/>
        <w:spacing w:after="0" w:before="160"/>
        <w:ind w:hanging="440" w:left="440" w:right="0"/>
        <w:jc w:val="left"/>
        <w:textAlignment w:val="auto"/>
        <w:rPr>
          <w:sz w:val="24"/>
        </w:rPr>
      </w:pPr>
      <w:bookmarkStart w:id="1188" w:name=""/>
      <w:r>
        <w:rPr>
          <w:rFonts w:ascii="宋体" w:cs="宋体" w:eastAsia="宋体" w:hAnsi="宋体"/>
          <w:sz w:val="24"/>
          <w:spacing w:val="0"/>
          <w:b w:val="off"/>
          <w:i w:val="off"/>
        </w:rPr>
        <w:t>量化模型作为工具，投资者需保持对市场的敏感度</w:t>
      </w:r>
      <w:bookmarkEnd w:id="1188"/>
    </w:p>
    <w:p>
      <w:pPr>
        <w:pageBreakBefore w:val="off"/>
        <w:numPr>
          <w:ilvl w:val="0"/>
          <w:numId w:val="28"/>
        </w:numPr>
        <w:tabs/>
        <w:wordWrap w:val="on"/>
        <w:spacing w:after="0" w:before="160"/>
        <w:ind w:hanging="440" w:left="440" w:right="0"/>
        <w:jc w:val="left"/>
        <w:textAlignment w:val="auto"/>
        <w:rPr>
          <w:sz w:val="24"/>
        </w:rPr>
      </w:pPr>
      <w:bookmarkStart w:id="1189" w:name=""/>
      <w:r>
        <w:rPr>
          <w:rFonts w:ascii="宋体" w:cs="宋体" w:eastAsia="宋体" w:hAnsi="宋体"/>
          <w:sz w:val="24"/>
          <w:spacing w:val="0"/>
          <w:b w:val="off"/>
          <w:i w:val="off"/>
        </w:rPr>
        <w:t>定期对盘外因素处理模型的逻辑和参数进行审视</w:t>
      </w:r>
      <w:bookmarkEnd w:id="1189"/>
    </w:p>
    <w:p>
      <w:pPr>
        <w:pageBreakBefore w:val="off"/>
        <w:numPr>
          <w:ilvl w:val="0"/>
          <w:numId w:val="28"/>
        </w:numPr>
        <w:tabs/>
        <w:wordWrap w:val="on"/>
        <w:spacing w:after="0" w:before="160"/>
        <w:ind w:hanging="440" w:left="440" w:right="0"/>
        <w:jc w:val="left"/>
        <w:textAlignment w:val="auto"/>
        <w:rPr>
          <w:sz w:val="24"/>
        </w:rPr>
      </w:pPr>
      <w:bookmarkStart w:id="1190" w:name=""/>
      <w:r>
        <w:rPr>
          <w:rFonts w:ascii="宋体" w:cs="宋体" w:eastAsia="宋体" w:hAnsi="宋体"/>
          <w:sz w:val="24"/>
          <w:spacing w:val="0"/>
          <w:b w:val="off"/>
          <w:i w:val="off"/>
        </w:rPr>
        <w:t>当模型表现异常时，及时查找原因，必要时暂停使用</w:t>
      </w:r>
      <w:bookmarkEnd w:id="1190"/>
    </w:p>
    <w:p>
      <w:pPr>
        <w:pageBreakBefore w:val="off"/>
        <w:numPr>
          <w:ilvl w:val="0"/>
          <w:numId w:val="28"/>
        </w:numPr>
        <w:tabs/>
        <w:wordWrap w:val="on"/>
        <w:spacing w:after="0" w:before="160"/>
        <w:ind w:hanging="440" w:left="440" w:right="0"/>
        <w:jc w:val="left"/>
        <w:textAlignment w:val="auto"/>
        <w:rPr>
          <w:sz w:val="24"/>
        </w:rPr>
      </w:pPr>
      <w:bookmarkStart w:id="1191" w:name=""/>
      <w:r>
        <w:rPr>
          <w:rFonts w:ascii="宋体" w:cs="宋体" w:eastAsia="宋体" w:hAnsi="宋体"/>
          <w:sz w:val="24"/>
          <w:spacing w:val="0"/>
          <w:b w:val="off"/>
          <w:i w:val="off"/>
        </w:rPr>
        <w:t>建立人工干预机制，在极端市场环境下提供策略校准</w:t>
      </w:r>
      <w:bookmarkEnd w:id="1191"/>
    </w:p>
    <w:p>
      <w:pPr>
        <w:pageBreakBefore w:val="off"/>
        <w:tabs/>
        <w:wordWrap w:val="on"/>
        <w:spacing w:after="0" w:before="160"/>
        <w:ind w:left="0" w:right="0"/>
        <w:jc w:val="left"/>
        <w:textAlignment w:val="auto"/>
        <w:rPr>
          <w:sz w:val="28"/>
        </w:rPr>
      </w:pPr>
      <w:bookmarkStart w:id="1192" w:name=""/>
      <w:r>
        <w:rPr>
          <w:rFonts w:ascii="宋体" w:cs="宋体" w:eastAsia="宋体" w:hAnsi="宋体"/>
          <w:sz w:val="28"/>
          <w:spacing w:val="0"/>
          <w:b w:val="on"/>
          <w:i w:val="off"/>
        </w:rPr>
        <w:t>七、未来发展趋势与优化方向</w:t>
      </w:r>
      <w:bookmarkEnd w:id="1192"/>
    </w:p>
    <w:p>
      <w:pPr>
        <w:pageBreakBefore w:val="off"/>
        <w:tabs/>
        <w:wordWrap w:val="on"/>
        <w:spacing w:after="0" w:before="160"/>
        <w:ind w:left="0" w:right="0"/>
        <w:jc w:val="left"/>
        <w:textAlignment w:val="auto"/>
        <w:rPr>
          <w:sz w:val="24"/>
        </w:rPr>
      </w:pPr>
      <w:bookmarkStart w:id="1193" w:name=""/>
      <w:r>
        <w:rPr>
          <w:rFonts w:ascii="宋体" w:cs="宋体" w:eastAsia="宋体" w:hAnsi="宋体"/>
          <w:sz w:val="24"/>
          <w:spacing w:val="0"/>
          <w:b w:val="on"/>
          <w:i w:val="off"/>
        </w:rPr>
        <w:t>1. 多模态数据融合趋势</w:t>
      </w:r>
      <w:bookmarkEnd w:id="1193"/>
    </w:p>
    <w:p>
      <w:pPr>
        <w:pageBreakBefore w:val="off"/>
        <w:tabs/>
        <w:wordWrap w:val="on"/>
        <w:spacing w:after="0" w:before="160"/>
        <w:ind w:left="0" w:right="0"/>
        <w:jc w:val="left"/>
        <w:textAlignment w:val="auto"/>
        <w:rPr>
          <w:sz w:val="24"/>
        </w:rPr>
      </w:pPr>
      <w:bookmarkStart w:id="1194" w:name=""/>
      <w:r>
        <w:rPr>
          <w:rFonts w:ascii="宋体" w:cs="宋体" w:eastAsia="宋体" w:hAnsi="宋体"/>
          <w:sz w:val="24"/>
          <w:spacing w:val="0"/>
          <w:b w:val="on"/>
          <w:i w:val="off"/>
        </w:rPr>
        <w:t>趋势</w:t>
      </w:r>
      <w:r>
        <w:rPr>
          <w:rFonts w:ascii="宋体" w:cs="宋体" w:eastAsia="宋体" w:hAnsi="宋体"/>
          <w:sz w:val="24"/>
          <w:spacing w:val="0"/>
          <w:b w:val="off"/>
          <w:i w:val="off"/>
        </w:rPr>
        <w:t>：未来盘外因素处理将从纯文本分析扩展到多模态数据融合，包括语音、视频、图像等多种信息形式。</w:t>
      </w:r>
      <w:bookmarkEnd w:id="1194"/>
    </w:p>
    <w:p>
      <w:pPr>
        <w:pageBreakBefore w:val="off"/>
        <w:tabs/>
        <w:wordWrap w:val="on"/>
        <w:spacing w:after="0" w:before="160"/>
        <w:ind w:left="0" w:right="0"/>
        <w:jc w:val="left"/>
        <w:textAlignment w:val="auto"/>
        <w:rPr>
          <w:sz w:val="24"/>
        </w:rPr>
      </w:pPr>
      <w:bookmarkStart w:id="1195" w:name=""/>
      <w:r>
        <w:rPr>
          <w:rFonts w:ascii="宋体" w:cs="宋体" w:eastAsia="宋体" w:hAnsi="宋体"/>
          <w:sz w:val="24"/>
          <w:spacing w:val="0"/>
          <w:b w:val="on"/>
          <w:i w:val="off"/>
        </w:rPr>
        <w:t>优化方向</w:t>
      </w:r>
      <w:r>
        <w:rPr>
          <w:rFonts w:ascii="宋体" w:cs="宋体" w:eastAsia="宋体" w:hAnsi="宋体"/>
          <w:sz w:val="24"/>
          <w:spacing w:val="0"/>
          <w:b w:val="off"/>
          <w:i w:val="off"/>
        </w:rPr>
        <w:t>：</w:t>
      </w:r>
      <w:bookmarkEnd w:id="1195"/>
    </w:p>
    <w:p>
      <w:pPr>
        <w:pageBreakBefore w:val="off"/>
        <w:numPr>
          <w:ilvl w:val="0"/>
          <w:numId w:val="29"/>
        </w:numPr>
        <w:tabs/>
        <w:wordWrap w:val="on"/>
        <w:spacing w:after="0" w:before="160"/>
        <w:ind w:hanging="440" w:left="440" w:right="0"/>
        <w:jc w:val="left"/>
        <w:textAlignment w:val="auto"/>
        <w:rPr>
          <w:sz w:val="24"/>
        </w:rPr>
      </w:pPr>
      <w:bookmarkStart w:id="1196" w:name=""/>
      <w:r>
        <w:rPr>
          <w:rFonts w:ascii="宋体" w:cs="宋体" w:eastAsia="宋体" w:hAnsi="宋体"/>
          <w:sz w:val="24"/>
          <w:spacing w:val="0"/>
          <w:b w:val="off"/>
          <w:i w:val="off"/>
        </w:rPr>
        <w:t>开发支持语音转文本、视频分析、图像识别的多模态处理框架</w:t>
      </w:r>
      <w:bookmarkEnd w:id="1196"/>
    </w:p>
    <w:p>
      <w:pPr>
        <w:pageBreakBefore w:val="off"/>
        <w:numPr>
          <w:ilvl w:val="0"/>
          <w:numId w:val="29"/>
        </w:numPr>
        <w:tabs/>
        <w:wordWrap w:val="on"/>
        <w:spacing w:after="0" w:before="160"/>
        <w:ind w:hanging="440" w:left="440" w:right="0"/>
        <w:jc w:val="left"/>
        <w:textAlignment w:val="auto"/>
        <w:rPr>
          <w:sz w:val="24"/>
        </w:rPr>
      </w:pPr>
      <w:bookmarkStart w:id="1197" w:name=""/>
      <w:r>
        <w:rPr>
          <w:rFonts w:ascii="宋体" w:cs="宋体" w:eastAsia="宋体" w:hAnsi="宋体"/>
          <w:sz w:val="24"/>
          <w:spacing w:val="0"/>
          <w:b w:val="off"/>
          <w:i w:val="off"/>
        </w:rPr>
        <w:t>建立跨模态信息的关联分析机制，捕捉不同模态间的协同效应</w:t>
      </w:r>
      <w:bookmarkEnd w:id="1197"/>
    </w:p>
    <w:p>
      <w:pPr>
        <w:pageBreakBefore w:val="off"/>
        <w:numPr>
          <w:ilvl w:val="0"/>
          <w:numId w:val="29"/>
        </w:numPr>
        <w:tabs/>
        <w:wordWrap w:val="on"/>
        <w:spacing w:after="0" w:before="160"/>
        <w:ind w:hanging="440" w:left="440" w:right="0"/>
        <w:jc w:val="left"/>
        <w:textAlignment w:val="auto"/>
        <w:rPr>
          <w:sz w:val="24"/>
        </w:rPr>
      </w:pPr>
      <w:bookmarkStart w:id="1198" w:name=""/>
      <w:r>
        <w:rPr>
          <w:rFonts w:ascii="宋体" w:cs="宋体" w:eastAsia="宋体" w:hAnsi="宋体"/>
          <w:sz w:val="24"/>
          <w:spacing w:val="0"/>
          <w:b w:val="off"/>
          <w:i w:val="off"/>
        </w:rPr>
        <w:t>实现多模态数据的实时处理与融合，提高信息捕捉的全面性</w:t>
      </w:r>
      <w:bookmarkEnd w:id="1198"/>
    </w:p>
    <w:p>
      <w:pPr>
        <w:pageBreakBefore w:val="off"/>
        <w:tabs/>
        <w:wordWrap w:val="on"/>
        <w:spacing w:after="0" w:before="160"/>
        <w:ind w:left="0" w:right="0"/>
        <w:jc w:val="left"/>
        <w:textAlignment w:val="auto"/>
        <w:rPr>
          <w:sz w:val="24"/>
        </w:rPr>
      </w:pPr>
      <w:bookmarkStart w:id="1199" w:name=""/>
      <w:r>
        <w:rPr>
          <w:rFonts w:ascii="宋体" w:cs="宋体" w:eastAsia="宋体" w:hAnsi="宋体"/>
          <w:sz w:val="24"/>
          <w:spacing w:val="0"/>
          <w:b w:val="on"/>
          <w:i w:val="off"/>
        </w:rPr>
        <w:t>2. 实时性要求提升</w:t>
      </w:r>
      <w:bookmarkEnd w:id="1199"/>
    </w:p>
    <w:p>
      <w:pPr>
        <w:pageBreakBefore w:val="off"/>
        <w:tabs/>
        <w:wordWrap w:val="on"/>
        <w:spacing w:after="0" w:before="160"/>
        <w:ind w:left="0" w:right="0"/>
        <w:jc w:val="left"/>
        <w:textAlignment w:val="auto"/>
        <w:rPr>
          <w:sz w:val="24"/>
        </w:rPr>
      </w:pPr>
      <w:bookmarkStart w:id="1200" w:name=""/>
      <w:r>
        <w:rPr>
          <w:rFonts w:ascii="宋体" w:cs="宋体" w:eastAsia="宋体" w:hAnsi="宋体"/>
          <w:sz w:val="24"/>
          <w:spacing w:val="0"/>
          <w:b w:val="on"/>
          <w:i w:val="off"/>
        </w:rPr>
        <w:t>趋势</w:t>
      </w:r>
      <w:r>
        <w:rPr>
          <w:rFonts w:ascii="宋体" w:cs="宋体" w:eastAsia="宋体" w:hAnsi="宋体"/>
          <w:sz w:val="24"/>
          <w:spacing w:val="0"/>
          <w:b w:val="off"/>
          <w:i w:val="off"/>
        </w:rPr>
        <w:t>：随着交易所关闭局域网行情通道，量化交易的速度优势受到限制，实时性要求将进一步提升。</w:t>
      </w:r>
      <w:bookmarkEnd w:id="1200"/>
    </w:p>
    <w:p>
      <w:pPr>
        <w:pageBreakBefore w:val="off"/>
        <w:tabs/>
        <w:wordWrap w:val="on"/>
        <w:spacing w:after="0" w:before="160"/>
        <w:ind w:left="0" w:right="0"/>
        <w:jc w:val="left"/>
        <w:textAlignment w:val="auto"/>
        <w:rPr>
          <w:sz w:val="24"/>
        </w:rPr>
      </w:pPr>
      <w:bookmarkStart w:id="1201" w:name=""/>
      <w:r>
        <w:rPr>
          <w:rFonts w:ascii="宋体" w:cs="宋体" w:eastAsia="宋体" w:hAnsi="宋体"/>
          <w:sz w:val="24"/>
          <w:spacing w:val="0"/>
          <w:b w:val="on"/>
          <w:i w:val="off"/>
        </w:rPr>
        <w:t>优化方向</w:t>
      </w:r>
      <w:r>
        <w:rPr>
          <w:rFonts w:ascii="宋体" w:cs="宋体" w:eastAsia="宋体" w:hAnsi="宋体"/>
          <w:sz w:val="24"/>
          <w:spacing w:val="0"/>
          <w:b w:val="off"/>
          <w:i w:val="off"/>
        </w:rPr>
        <w:t>：</w:t>
      </w:r>
      <w:bookmarkEnd w:id="1201"/>
    </w:p>
    <w:p>
      <w:pPr>
        <w:pageBreakBefore w:val="off"/>
        <w:numPr>
          <w:ilvl w:val="0"/>
          <w:numId w:val="30"/>
        </w:numPr>
        <w:tabs/>
        <w:wordWrap w:val="on"/>
        <w:spacing w:after="0" w:before="160"/>
        <w:ind w:hanging="440" w:left="440" w:right="0"/>
        <w:jc w:val="left"/>
        <w:textAlignment w:val="auto"/>
        <w:rPr>
          <w:sz w:val="24"/>
        </w:rPr>
      </w:pPr>
      <w:bookmarkStart w:id="1202" w:name=""/>
      <w:r>
        <w:rPr>
          <w:rFonts w:ascii="宋体" w:cs="宋体" w:eastAsia="宋体" w:hAnsi="宋体"/>
          <w:sz w:val="24"/>
          <w:spacing w:val="0"/>
          <w:b w:val="off"/>
          <w:i w:val="off"/>
        </w:rPr>
        <w:t>开发更高效的NLP模型轻量化方案，降低处理延迟</w:t>
      </w:r>
      <w:bookmarkEnd w:id="1202"/>
    </w:p>
    <w:p>
      <w:pPr>
        <w:pageBreakBefore w:val="off"/>
        <w:numPr>
          <w:ilvl w:val="0"/>
          <w:numId w:val="30"/>
        </w:numPr>
        <w:tabs/>
        <w:wordWrap w:val="on"/>
        <w:spacing w:after="0" w:before="160"/>
        <w:ind w:hanging="440" w:left="440" w:right="0"/>
        <w:jc w:val="left"/>
        <w:textAlignment w:val="auto"/>
        <w:rPr>
          <w:sz w:val="24"/>
        </w:rPr>
      </w:pPr>
      <w:bookmarkStart w:id="1203" w:name=""/>
      <w:r>
        <w:rPr>
          <w:rFonts w:ascii="宋体" w:cs="宋体" w:eastAsia="宋体" w:hAnsi="宋体"/>
          <w:sz w:val="24"/>
          <w:spacing w:val="0"/>
          <w:b w:val="off"/>
          <w:i w:val="off"/>
        </w:rPr>
        <w:t>采用边缘计算技术，将部分处理逻辑下沉到数据源头</w:t>
      </w:r>
      <w:bookmarkEnd w:id="1203"/>
    </w:p>
    <w:p>
      <w:pPr>
        <w:pageBreakBefore w:val="off"/>
        <w:numPr>
          <w:ilvl w:val="0"/>
          <w:numId w:val="30"/>
        </w:numPr>
        <w:tabs/>
        <w:wordWrap w:val="on"/>
        <w:spacing w:after="0" w:before="160"/>
        <w:ind w:hanging="440" w:left="440" w:right="0"/>
        <w:jc w:val="left"/>
        <w:textAlignment w:val="auto"/>
        <w:rPr>
          <w:sz w:val="24"/>
        </w:rPr>
      </w:pPr>
      <w:bookmarkStart w:id="1204" w:name=""/>
      <w:r>
        <w:rPr>
          <w:rFonts w:ascii="宋体" w:cs="宋体" w:eastAsia="宋体" w:hAnsi="宋体"/>
          <w:sz w:val="24"/>
          <w:spacing w:val="0"/>
          <w:b w:val="off"/>
          <w:i w:val="off"/>
        </w:rPr>
        <w:t>优化数据管道设计，减少中间环节的处理延迟</w:t>
      </w:r>
      <w:bookmarkEnd w:id="1204"/>
    </w:p>
    <w:p>
      <w:pPr>
        <w:pageBreakBefore w:val="off"/>
        <w:numPr>
          <w:ilvl w:val="0"/>
          <w:numId w:val="30"/>
        </w:numPr>
        <w:tabs/>
        <w:wordWrap w:val="on"/>
        <w:spacing w:after="0" w:before="160"/>
        <w:ind w:hanging="440" w:left="440" w:right="0"/>
        <w:jc w:val="left"/>
        <w:textAlignment w:val="auto"/>
        <w:rPr>
          <w:sz w:val="24"/>
        </w:rPr>
      </w:pPr>
      <w:bookmarkStart w:id="1205" w:name=""/>
      <w:r>
        <w:rPr>
          <w:rFonts w:ascii="宋体" w:cs="宋体" w:eastAsia="宋体" w:hAnsi="宋体"/>
          <w:sz w:val="24"/>
          <w:spacing w:val="0"/>
          <w:b w:val="off"/>
          <w:i w:val="off"/>
        </w:rPr>
        <w:t>建立更精细的事件分类和影响评估机制，提高决策效率</w:t>
      </w:r>
      <w:bookmarkEnd w:id="1205"/>
    </w:p>
    <w:p>
      <w:pPr>
        <w:pageBreakBefore w:val="off"/>
        <w:tabs/>
        <w:wordWrap w:val="on"/>
        <w:spacing w:after="0" w:before="160"/>
        <w:ind w:left="0" w:right="0"/>
        <w:jc w:val="left"/>
        <w:textAlignment w:val="auto"/>
        <w:rPr>
          <w:sz w:val="24"/>
        </w:rPr>
      </w:pPr>
      <w:bookmarkStart w:id="1206" w:name=""/>
      <w:r>
        <w:rPr>
          <w:rFonts w:ascii="宋体" w:cs="宋体" w:eastAsia="宋体" w:hAnsi="宋体"/>
          <w:sz w:val="24"/>
          <w:spacing w:val="0"/>
          <w:b w:val="on"/>
          <w:i w:val="off"/>
        </w:rPr>
        <w:t>3. 监管合规性挑战</w:t>
      </w:r>
      <w:bookmarkEnd w:id="1206"/>
    </w:p>
    <w:p>
      <w:pPr>
        <w:pageBreakBefore w:val="off"/>
        <w:tabs/>
        <w:wordWrap w:val="on"/>
        <w:spacing w:after="0" w:before="160"/>
        <w:ind w:left="0" w:right="0"/>
        <w:jc w:val="left"/>
        <w:textAlignment w:val="auto"/>
        <w:rPr>
          <w:sz w:val="24"/>
        </w:rPr>
      </w:pPr>
      <w:bookmarkStart w:id="1207" w:name=""/>
      <w:r>
        <w:rPr>
          <w:rFonts w:ascii="宋体" w:cs="宋体" w:eastAsia="宋体" w:hAnsi="宋体"/>
          <w:sz w:val="24"/>
          <w:spacing w:val="0"/>
          <w:b w:val="on"/>
          <w:i w:val="off"/>
        </w:rPr>
        <w:t>趋势</w:t>
      </w:r>
      <w:r>
        <w:rPr>
          <w:rFonts w:ascii="宋体" w:cs="宋体" w:eastAsia="宋体" w:hAnsi="宋体"/>
          <w:sz w:val="24"/>
          <w:spacing w:val="0"/>
          <w:b w:val="off"/>
          <w:i w:val="off"/>
        </w:rPr>
        <w:t>：随着金融监管趋严，盘外因素处理系统需要满足更高的合规要求。</w:t>
      </w:r>
      <w:bookmarkEnd w:id="1207"/>
    </w:p>
    <w:p>
      <w:pPr>
        <w:pageBreakBefore w:val="off"/>
        <w:tabs/>
        <w:wordWrap w:val="on"/>
        <w:spacing w:after="0" w:before="160"/>
        <w:ind w:left="0" w:right="0"/>
        <w:jc w:val="left"/>
        <w:textAlignment w:val="auto"/>
        <w:rPr>
          <w:sz w:val="24"/>
        </w:rPr>
      </w:pPr>
      <w:bookmarkStart w:id="1208" w:name=""/>
      <w:r>
        <w:rPr>
          <w:rFonts w:ascii="宋体" w:cs="宋体" w:eastAsia="宋体" w:hAnsi="宋体"/>
          <w:sz w:val="24"/>
          <w:spacing w:val="0"/>
          <w:b w:val="on"/>
          <w:i w:val="off"/>
        </w:rPr>
        <w:t>优化方向</w:t>
      </w:r>
      <w:r>
        <w:rPr>
          <w:rFonts w:ascii="宋体" w:cs="宋体" w:eastAsia="宋体" w:hAnsi="宋体"/>
          <w:sz w:val="24"/>
          <w:spacing w:val="0"/>
          <w:b w:val="off"/>
          <w:i w:val="off"/>
        </w:rPr>
        <w:t>：</w:t>
      </w:r>
      <w:bookmarkEnd w:id="1208"/>
    </w:p>
    <w:p>
      <w:pPr>
        <w:pageBreakBefore w:val="off"/>
        <w:numPr>
          <w:ilvl w:val="0"/>
          <w:numId w:val="31"/>
        </w:numPr>
        <w:tabs/>
        <w:wordWrap w:val="on"/>
        <w:spacing w:after="0" w:before="160"/>
        <w:ind w:hanging="440" w:left="440" w:right="0"/>
        <w:jc w:val="left"/>
        <w:textAlignment w:val="auto"/>
        <w:rPr>
          <w:sz w:val="24"/>
        </w:rPr>
      </w:pPr>
      <w:bookmarkStart w:id="1209" w:name=""/>
      <w:r>
        <w:rPr>
          <w:rFonts w:ascii="宋体" w:cs="宋体" w:eastAsia="宋体" w:hAnsi="宋体"/>
          <w:sz w:val="24"/>
          <w:spacing w:val="0"/>
          <w:b w:val="off"/>
          <w:i w:val="off"/>
        </w:rPr>
        <w:t>建立严格的监管合规框架，确保数据获取和处理符合法规要求</w:t>
      </w:r>
      <w:bookmarkEnd w:id="1209"/>
    </w:p>
    <w:p>
      <w:pPr>
        <w:pageBreakBefore w:val="off"/>
        <w:numPr>
          <w:ilvl w:val="0"/>
          <w:numId w:val="31"/>
        </w:numPr>
        <w:tabs/>
        <w:wordWrap w:val="on"/>
        <w:spacing w:after="0" w:before="160"/>
        <w:ind w:hanging="440" w:left="440" w:right="0"/>
        <w:jc w:val="left"/>
        <w:textAlignment w:val="auto"/>
        <w:rPr>
          <w:sz w:val="24"/>
        </w:rPr>
      </w:pPr>
      <w:bookmarkStart w:id="1210" w:name=""/>
      <w:r>
        <w:rPr>
          <w:rFonts w:ascii="宋体" w:cs="宋体" w:eastAsia="宋体" w:hAnsi="宋体"/>
          <w:sz w:val="24"/>
          <w:spacing w:val="0"/>
          <w:b w:val="off"/>
          <w:i w:val="off"/>
        </w:rPr>
        <w:t>实施数据隐私保护措施，避免敏感信息泄露</w:t>
      </w:r>
      <w:bookmarkEnd w:id="1210"/>
    </w:p>
    <w:p>
      <w:pPr>
        <w:pageBreakBefore w:val="off"/>
        <w:numPr>
          <w:ilvl w:val="0"/>
          <w:numId w:val="31"/>
        </w:numPr>
        <w:tabs/>
        <w:wordWrap w:val="on"/>
        <w:spacing w:after="0" w:before="160"/>
        <w:ind w:hanging="440" w:left="440" w:right="0"/>
        <w:jc w:val="left"/>
        <w:textAlignment w:val="auto"/>
        <w:rPr>
          <w:sz w:val="24"/>
        </w:rPr>
      </w:pPr>
      <w:bookmarkStart w:id="1211" w:name=""/>
      <w:r>
        <w:rPr>
          <w:rFonts w:ascii="宋体" w:cs="宋体" w:eastAsia="宋体" w:hAnsi="宋体"/>
          <w:sz w:val="24"/>
          <w:spacing w:val="0"/>
          <w:b w:val="off"/>
          <w:i w:val="off"/>
        </w:rPr>
        <w:t>建立事件处理的透明度机制，便于监管审查</w:t>
      </w:r>
      <w:bookmarkEnd w:id="1211"/>
    </w:p>
    <w:p>
      <w:pPr>
        <w:pageBreakBefore w:val="off"/>
        <w:numPr>
          <w:ilvl w:val="0"/>
          <w:numId w:val="31"/>
        </w:numPr>
        <w:tabs/>
        <w:wordWrap w:val="on"/>
        <w:spacing w:after="0" w:before="160"/>
        <w:ind w:hanging="440" w:left="440" w:right="0"/>
        <w:jc w:val="left"/>
        <w:textAlignment w:val="auto"/>
        <w:rPr>
          <w:sz w:val="24"/>
        </w:rPr>
      </w:pPr>
      <w:bookmarkStart w:id="1212" w:name=""/>
      <w:r>
        <w:rPr>
          <w:rFonts w:ascii="宋体" w:cs="宋体" w:eastAsia="宋体" w:hAnsi="宋体"/>
          <w:sz w:val="24"/>
          <w:spacing w:val="0"/>
          <w:b w:val="off"/>
          <w:i w:val="off"/>
        </w:rPr>
        <w:t>定期进行合规审计，确保系统符合最新监管要求</w:t>
      </w:r>
      <w:bookmarkEnd w:id="1212"/>
    </w:p>
    <w:p>
      <w:pPr>
        <w:pageBreakBefore w:val="off"/>
        <w:tabs/>
        <w:wordWrap w:val="on"/>
        <w:spacing w:after="0" w:before="160"/>
        <w:ind w:left="0" w:right="0"/>
        <w:jc w:val="left"/>
        <w:textAlignment w:val="auto"/>
        <w:rPr>
          <w:sz w:val="24"/>
        </w:rPr>
      </w:pPr>
      <w:bookmarkStart w:id="1213" w:name=""/>
      <w:r>
        <w:rPr>
          <w:rFonts w:ascii="宋体" w:cs="宋体" w:eastAsia="宋体" w:hAnsi="宋体"/>
          <w:sz w:val="24"/>
          <w:spacing w:val="0"/>
          <w:b w:val="on"/>
          <w:i w:val="off"/>
        </w:rPr>
        <w:t>4. 人工智能与量化融合深化</w:t>
      </w:r>
      <w:bookmarkEnd w:id="1213"/>
    </w:p>
    <w:p>
      <w:pPr>
        <w:pageBreakBefore w:val="off"/>
        <w:tabs/>
        <w:wordWrap w:val="on"/>
        <w:spacing w:after="0" w:before="160"/>
        <w:ind w:left="0" w:right="0"/>
        <w:jc w:val="left"/>
        <w:textAlignment w:val="auto"/>
        <w:rPr>
          <w:sz w:val="24"/>
        </w:rPr>
      </w:pPr>
      <w:bookmarkStart w:id="1214" w:name=""/>
      <w:r>
        <w:rPr>
          <w:rFonts w:ascii="宋体" w:cs="宋体" w:eastAsia="宋体" w:hAnsi="宋体"/>
          <w:sz w:val="24"/>
          <w:spacing w:val="0"/>
          <w:b w:val="on"/>
          <w:i w:val="off"/>
        </w:rPr>
        <w:t>趋势</w:t>
      </w:r>
      <w:r>
        <w:rPr>
          <w:rFonts w:ascii="宋体" w:cs="宋体" w:eastAsia="宋体" w:hAnsi="宋体"/>
          <w:sz w:val="24"/>
          <w:spacing w:val="0"/>
          <w:b w:val="off"/>
          <w:i w:val="off"/>
        </w:rPr>
        <w:t>：AI技术将在盘外因素处理中发挥更核心的作用，从简单的情感分析升级到复杂的因果推理。</w:t>
      </w:r>
      <w:bookmarkEnd w:id="1214"/>
    </w:p>
    <w:p>
      <w:pPr>
        <w:pageBreakBefore w:val="off"/>
        <w:tabs/>
        <w:wordWrap w:val="on"/>
        <w:spacing w:after="0" w:before="160"/>
        <w:ind w:left="0" w:right="0"/>
        <w:jc w:val="left"/>
        <w:textAlignment w:val="auto"/>
        <w:rPr>
          <w:sz w:val="24"/>
        </w:rPr>
      </w:pPr>
      <w:bookmarkStart w:id="1215" w:name=""/>
      <w:r>
        <w:rPr>
          <w:rFonts w:ascii="宋体" w:cs="宋体" w:eastAsia="宋体" w:hAnsi="宋体"/>
          <w:sz w:val="24"/>
          <w:spacing w:val="0"/>
          <w:b w:val="on"/>
          <w:i w:val="off"/>
        </w:rPr>
        <w:t>优化方向</w:t>
      </w:r>
      <w:r>
        <w:rPr>
          <w:rFonts w:ascii="宋体" w:cs="宋体" w:eastAsia="宋体" w:hAnsi="宋体"/>
          <w:sz w:val="24"/>
          <w:spacing w:val="0"/>
          <w:b w:val="off"/>
          <w:i w:val="off"/>
        </w:rPr>
        <w:t>：</w:t>
      </w:r>
      <w:bookmarkEnd w:id="1215"/>
    </w:p>
    <w:p>
      <w:pPr>
        <w:pageBreakBefore w:val="off"/>
        <w:numPr>
          <w:ilvl w:val="0"/>
          <w:numId w:val="32"/>
        </w:numPr>
        <w:tabs/>
        <w:wordWrap w:val="on"/>
        <w:spacing w:after="0" w:before="160"/>
        <w:ind w:hanging="440" w:left="440" w:right="0"/>
        <w:jc w:val="left"/>
        <w:textAlignment w:val="auto"/>
        <w:rPr>
          <w:sz w:val="24"/>
        </w:rPr>
      </w:pPr>
      <w:bookmarkStart w:id="1216" w:name=""/>
      <w:r>
        <w:rPr>
          <w:rFonts w:ascii="宋体" w:cs="宋体" w:eastAsia="宋体" w:hAnsi="宋体"/>
          <w:sz w:val="24"/>
          <w:spacing w:val="0"/>
          <w:b w:val="off"/>
          <w:i w:val="off"/>
        </w:rPr>
        <w:t>探索基于大语言模型的因果推理能力，理解盘外因素的传导路径</w:t>
      </w:r>
      <w:bookmarkEnd w:id="1216"/>
    </w:p>
    <w:p>
      <w:pPr>
        <w:pageBreakBefore w:val="off"/>
        <w:numPr>
          <w:ilvl w:val="0"/>
          <w:numId w:val="32"/>
        </w:numPr>
        <w:tabs/>
        <w:wordWrap w:val="on"/>
        <w:spacing w:after="0" w:before="160"/>
        <w:ind w:hanging="440" w:left="440" w:right="0"/>
        <w:jc w:val="left"/>
        <w:textAlignment w:val="auto"/>
        <w:rPr>
          <w:sz w:val="24"/>
        </w:rPr>
      </w:pPr>
      <w:bookmarkStart w:id="1217" w:name=""/>
      <w:r>
        <w:rPr>
          <w:rFonts w:ascii="宋体" w:cs="宋体" w:eastAsia="宋体" w:hAnsi="宋体"/>
          <w:sz w:val="24"/>
          <w:spacing w:val="0"/>
          <w:b w:val="off"/>
          <w:i w:val="off"/>
        </w:rPr>
        <w:t>开发支持跨市场、跨资产的AI决策引擎，捕捉复杂市场关联</w:t>
      </w:r>
      <w:bookmarkEnd w:id="1217"/>
    </w:p>
    <w:p>
      <w:pPr>
        <w:pageBreakBefore w:val="off"/>
        <w:numPr>
          <w:ilvl w:val="0"/>
          <w:numId w:val="32"/>
        </w:numPr>
        <w:tabs/>
        <w:wordWrap w:val="on"/>
        <w:spacing w:after="0" w:before="160"/>
        <w:ind w:hanging="440" w:left="440" w:right="0"/>
        <w:jc w:val="left"/>
        <w:textAlignment w:val="auto"/>
        <w:rPr>
          <w:sz w:val="24"/>
        </w:rPr>
      </w:pPr>
      <w:bookmarkStart w:id="1218" w:name=""/>
      <w:r>
        <w:rPr>
          <w:rFonts w:ascii="宋体" w:cs="宋体" w:eastAsia="宋体" w:hAnsi="宋体"/>
          <w:sz w:val="24"/>
          <w:spacing w:val="0"/>
          <w:b w:val="off"/>
          <w:i w:val="off"/>
        </w:rPr>
        <w:t>建立AI模型的可解释性机制，提高策略透明度</w:t>
      </w:r>
      <w:bookmarkEnd w:id="1218"/>
    </w:p>
    <w:p>
      <w:pPr>
        <w:pageBreakBefore w:val="off"/>
        <w:numPr>
          <w:ilvl w:val="0"/>
          <w:numId w:val="32"/>
        </w:numPr>
        <w:tabs/>
        <w:wordWrap w:val="on"/>
        <w:spacing w:after="0" w:before="160"/>
        <w:ind w:hanging="440" w:left="440" w:right="0"/>
        <w:jc w:val="left"/>
        <w:textAlignment w:val="auto"/>
        <w:rPr>
          <w:sz w:val="24"/>
        </w:rPr>
      </w:pPr>
      <w:bookmarkStart w:id="1219" w:name=""/>
      <w:r>
        <w:rPr>
          <w:rFonts w:ascii="宋体" w:cs="宋体" w:eastAsia="宋体" w:hAnsi="宋体"/>
          <w:sz w:val="24"/>
          <w:spacing w:val="0"/>
          <w:b w:val="off"/>
          <w:i w:val="off"/>
        </w:rPr>
        <w:t>实现AI模型的持续学习和优化，适应市场变化</w:t>
      </w:r>
      <w:bookmarkEnd w:id="1219"/>
    </w:p>
    <w:p>
      <w:pPr>
        <w:pageBreakBefore w:val="off"/>
        <w:tabs/>
        <w:wordWrap w:val="on"/>
        <w:spacing w:after="0" w:before="160"/>
        <w:ind w:left="0" w:right="0"/>
        <w:jc w:val="left"/>
        <w:textAlignment w:val="auto"/>
        <w:rPr>
          <w:sz w:val="28"/>
        </w:rPr>
      </w:pPr>
      <w:bookmarkStart w:id="1220" w:name=""/>
      <w:r>
        <w:rPr>
          <w:rFonts w:ascii="宋体" w:cs="宋体" w:eastAsia="宋体" w:hAnsi="宋体"/>
          <w:sz w:val="28"/>
          <w:spacing w:val="0"/>
          <w:b w:val="on"/>
          <w:i w:val="off"/>
        </w:rPr>
        <w:t>八、结论与建议</w:t>
      </w:r>
      <w:bookmarkEnd w:id="1220"/>
    </w:p>
    <w:p>
      <w:pPr>
        <w:pageBreakBefore w:val="off"/>
        <w:tabs/>
        <w:wordWrap w:val="on"/>
        <w:spacing w:after="0" w:before="160"/>
        <w:ind w:left="0" w:right="0"/>
        <w:jc w:val="left"/>
        <w:textAlignment w:val="auto"/>
        <w:rPr>
          <w:sz w:val="24"/>
        </w:rPr>
      </w:pPr>
      <w:bookmarkStart w:id="1221" w:name=""/>
      <w:r>
        <w:rPr>
          <w:rFonts w:ascii="宋体" w:cs="宋体" w:eastAsia="宋体" w:hAnsi="宋体"/>
          <w:sz w:val="24"/>
          <w:spacing w:val="0"/>
          <w:b w:val="on"/>
          <w:i w:val="off"/>
        </w:rPr>
        <w:t>盘外因素处理是量化交易系统的核心竞争力</w:t>
      </w:r>
      <w:r>
        <w:rPr>
          <w:rFonts w:ascii="宋体" w:cs="宋体" w:eastAsia="宋体" w:hAnsi="宋体"/>
          <w:sz w:val="24"/>
          <w:spacing w:val="0"/>
          <w:b w:val="off"/>
          <w:i w:val="off"/>
        </w:rPr>
        <w:t>，通过多源异构数据整合、NLP处理技术、复合策略设计和动态风险控制四大维度，可以显著提升量化交易系统的适应性和稳健性。本文提出的解决方案已在实际市场中得到验证，能够有效应对政策调整、地缘政治事件、企业重大消息等盘外因素带来的市场冲击。</w:t>
      </w:r>
      <w:bookmarkEnd w:id="1221"/>
    </w:p>
    <w:p>
      <w:pPr>
        <w:pageBreakBefore w:val="off"/>
        <w:tabs/>
        <w:wordWrap w:val="on"/>
        <w:spacing w:after="0" w:before="160"/>
        <w:ind w:left="0" w:right="0"/>
        <w:jc w:val="left"/>
        <w:textAlignment w:val="auto"/>
        <w:rPr>
          <w:sz w:val="24"/>
        </w:rPr>
      </w:pPr>
      <w:bookmarkStart w:id="1222" w:name=""/>
      <w:r>
        <w:rPr>
          <w:rFonts w:ascii="宋体" w:cs="宋体" w:eastAsia="宋体" w:hAnsi="宋体"/>
          <w:sz w:val="24"/>
          <w:spacing w:val="0"/>
          <w:b w:val="off"/>
          <w:i w:val="off"/>
        </w:rPr>
        <w:t>对于量化交易者，我们提出以下建议：</w:t>
      </w:r>
      <w:bookmarkEnd w:id="1222"/>
    </w:p>
    <w:p>
      <w:pPr>
        <w:pageBreakBefore w:val="off"/>
        <w:numPr>
          <w:ilvl w:val="0"/>
          <w:numId w:val="33"/>
        </w:numPr>
        <w:tabs/>
        <w:wordWrap w:val="on"/>
        <w:spacing w:after="0" w:before="160"/>
        <w:ind w:hanging="440" w:left="440" w:right="0"/>
        <w:jc w:val="left"/>
        <w:textAlignment w:val="auto"/>
        <w:rPr>
          <w:sz w:val="24"/>
        </w:rPr>
      </w:pPr>
      <w:bookmarkStart w:id="1223" w:name=""/>
      <w:r>
        <w:rPr>
          <w:rFonts w:ascii="宋体" w:cs="宋体" w:eastAsia="宋体" w:hAnsi="宋体"/>
          <w:sz w:val="24"/>
          <w:spacing w:val="0"/>
          <w:b w:val="on"/>
          <w:i w:val="off"/>
        </w:rPr>
        <w:t>建立多层次数据采集体系</w:t>
      </w:r>
      <w:r>
        <w:rPr>
          <w:rFonts w:ascii="宋体" w:cs="宋体" w:eastAsia="宋体" w:hAnsi="宋体"/>
          <w:sz w:val="24"/>
          <w:spacing w:val="0"/>
          <w:b w:val="off"/>
          <w:i w:val="off"/>
        </w:rPr>
        <w:t>：整合全球市场指数、政策文件、新闻消息和企业公告等信息，确保数据的全面性和实时性。</w:t>
      </w:r>
      <w:bookmarkEnd w:id="1223"/>
    </w:p>
    <w:p>
      <w:pPr>
        <w:pageBreakBefore w:val="off"/>
        <w:numPr>
          <w:ilvl w:val="0"/>
          <w:numId w:val="33"/>
        </w:numPr>
        <w:tabs/>
        <w:wordWrap w:val="on"/>
        <w:spacing w:after="0" w:before="160"/>
        <w:ind w:hanging="440" w:left="440" w:right="0"/>
        <w:jc w:val="left"/>
        <w:textAlignment w:val="auto"/>
        <w:rPr>
          <w:sz w:val="24"/>
        </w:rPr>
      </w:pPr>
      <w:bookmarkStart w:id="1224" w:name=""/>
      <w:r>
        <w:rPr>
          <w:rFonts w:ascii="宋体" w:cs="宋体" w:eastAsia="宋体" w:hAnsi="宋体"/>
          <w:sz w:val="24"/>
          <w:spacing w:val="0"/>
          <w:b w:val="on"/>
          <w:i w:val="off"/>
        </w:rPr>
        <w:t>采用先进的NLP处理技术</w:t>
      </w:r>
      <w:r>
        <w:rPr>
          <w:rFonts w:ascii="宋体" w:cs="宋体" w:eastAsia="宋体" w:hAnsi="宋体"/>
          <w:sz w:val="24"/>
          <w:spacing w:val="0"/>
          <w:b w:val="off"/>
          <w:i w:val="off"/>
        </w:rPr>
        <w:t>：将非结构化文本数据转化为结构化事件影响评分系统，提高信息处理的精度和效率。</w:t>
      </w:r>
      <w:bookmarkEnd w:id="1224"/>
    </w:p>
    <w:p>
      <w:pPr>
        <w:pageBreakBefore w:val="off"/>
        <w:numPr>
          <w:ilvl w:val="0"/>
          <w:numId w:val="33"/>
        </w:numPr>
        <w:tabs/>
        <w:wordWrap w:val="on"/>
        <w:spacing w:after="0" w:before="160"/>
        <w:ind w:hanging="440" w:left="440" w:right="0"/>
        <w:jc w:val="left"/>
        <w:textAlignment w:val="auto"/>
        <w:rPr>
          <w:sz w:val="24"/>
        </w:rPr>
      </w:pPr>
      <w:bookmarkStart w:id="1225" w:name=""/>
      <w:r>
        <w:rPr>
          <w:rFonts w:ascii="宋体" w:cs="宋体" w:eastAsia="宋体" w:hAnsi="宋体"/>
          <w:sz w:val="24"/>
          <w:spacing w:val="0"/>
          <w:b w:val="on"/>
          <w:i w:val="off"/>
        </w:rPr>
        <w:t>构建复合型量化策略框架</w:t>
      </w:r>
      <w:r>
        <w:rPr>
          <w:rFonts w:ascii="宋体" w:cs="宋体" w:eastAsia="宋体" w:hAnsi="宋体"/>
          <w:sz w:val="24"/>
          <w:spacing w:val="0"/>
          <w:b w:val="off"/>
          <w:i w:val="off"/>
        </w:rPr>
        <w:t>：将盘外因素信息与传统技术指标结合，通过加权信号叠加或条件触发机制生成交易信号。</w:t>
      </w:r>
      <w:bookmarkEnd w:id="1225"/>
    </w:p>
    <w:p>
      <w:pPr>
        <w:pageBreakBefore w:val="off"/>
        <w:numPr>
          <w:ilvl w:val="0"/>
          <w:numId w:val="33"/>
        </w:numPr>
        <w:tabs/>
        <w:wordWrap w:val="on"/>
        <w:spacing w:after="0" w:before="160"/>
        <w:ind w:hanging="440" w:left="440" w:right="0"/>
        <w:jc w:val="left"/>
        <w:textAlignment w:val="auto"/>
        <w:rPr>
          <w:sz w:val="24"/>
        </w:rPr>
      </w:pPr>
      <w:bookmarkStart w:id="1226" w:name=""/>
      <w:r>
        <w:rPr>
          <w:rFonts w:ascii="宋体" w:cs="宋体" w:eastAsia="宋体" w:hAnsi="宋体"/>
          <w:sz w:val="24"/>
          <w:spacing w:val="0"/>
          <w:b w:val="on"/>
          <w:i w:val="off"/>
        </w:rPr>
        <w:t>设计动态风险管理系统</w:t>
      </w:r>
      <w:r>
        <w:rPr>
          <w:rFonts w:ascii="宋体" w:cs="宋体" w:eastAsia="宋体" w:hAnsi="宋体"/>
          <w:sz w:val="24"/>
          <w:spacing w:val="0"/>
          <w:b w:val="off"/>
          <w:i w:val="off"/>
        </w:rPr>
        <w:t>：包括分级风控线、流动性监控和特殊事件容错机制，确保在复杂市场环境下交易策略的稳健运行。</w:t>
      </w:r>
      <w:bookmarkEnd w:id="1226"/>
    </w:p>
    <w:p>
      <w:pPr>
        <w:pageBreakBefore w:val="off"/>
        <w:numPr>
          <w:ilvl w:val="0"/>
          <w:numId w:val="33"/>
        </w:numPr>
        <w:tabs/>
        <w:wordWrap w:val="on"/>
        <w:spacing w:after="0" w:before="160"/>
        <w:ind w:hanging="440" w:left="440" w:right="0"/>
        <w:jc w:val="left"/>
        <w:textAlignment w:val="auto"/>
        <w:rPr>
          <w:sz w:val="24"/>
        </w:rPr>
      </w:pPr>
      <w:bookmarkStart w:id="1227" w:name=""/>
      <w:r>
        <w:rPr>
          <w:rFonts w:ascii="宋体" w:cs="宋体" w:eastAsia="宋体" w:hAnsi="宋体"/>
          <w:sz w:val="24"/>
          <w:spacing w:val="0"/>
          <w:b w:val="on"/>
          <w:i w:val="off"/>
        </w:rPr>
        <w:t>持续优化与迭代</w:t>
      </w:r>
      <w:r>
        <w:rPr>
          <w:rFonts w:ascii="宋体" w:cs="宋体" w:eastAsia="宋体" w:hAnsi="宋体"/>
          <w:sz w:val="24"/>
          <w:spacing w:val="0"/>
          <w:b w:val="off"/>
          <w:i w:val="off"/>
        </w:rPr>
        <w:t>：定期对盘外因素处理模型进行审视和优化，适应市场变化和监管要求。</w:t>
      </w:r>
      <w:bookmarkEnd w:id="1227"/>
    </w:p>
    <w:p>
      <w:pPr>
        <w:pageBreakBefore w:val="off"/>
        <w:tabs/>
        <w:wordWrap w:val="on"/>
        <w:spacing w:after="0" w:before="160"/>
        <w:ind w:left="0" w:right="0"/>
        <w:jc w:val="left"/>
        <w:textAlignment w:val="auto"/>
        <w:rPr>
          <w:sz w:val="24"/>
        </w:rPr>
      </w:pPr>
      <w:bookmarkStart w:id="1228" w:name=""/>
      <w:r>
        <w:rPr>
          <w:rFonts w:ascii="宋体" w:cs="宋体" w:eastAsia="宋体" w:hAnsi="宋体"/>
          <w:sz w:val="24"/>
          <w:spacing w:val="0"/>
          <w:b w:val="on"/>
          <w:i w:val="off"/>
        </w:rPr>
        <w:t>最后，我们强调盘外因素处理不是简单地将新闻或政策纳入量化模型，而是建立一套完整的认知与决策体系</w:t>
      </w:r>
      <w:r>
        <w:rPr>
          <w:rFonts w:ascii="宋体" w:cs="宋体" w:eastAsia="宋体" w:hAnsi="宋体"/>
          <w:sz w:val="24"/>
          <w:spacing w:val="0"/>
          <w:b w:val="off"/>
          <w:i w:val="off"/>
        </w:rPr>
        <w:t>。这一体系需要兼顾统计推断与定性校准，既关注市场"正在做什么"，也解释"为什么"以及"接下来的传导路径是什么"。只有这样，量化交易系统才能在趋势行情与事件驱动行情交替出现的复杂环境中，保持长期稳健的盈利能力。</w:t>
      </w:r>
      <w:bookmarkEnd w:id="1228"/>
    </w:p>
    <w:p>
      <w:pPr>
        <w:pageBreakBefore w:val="off"/>
        <w:tabs/>
        <w:wordWrap w:val="on"/>
        <w:spacing w:after="0" w:before="160"/>
        <w:ind w:left="0" w:right="0"/>
        <w:jc w:val="left"/>
        <w:textAlignment w:val="auto"/>
        <w:rPr>
          <w:sz w:val="28"/>
        </w:rPr>
      </w:pPr>
      <w:bookmarkStart w:id="1229" w:name=""/>
      <w:r>
        <w:rPr>
          <w:rFonts w:ascii="宋体" w:cs="宋体" w:eastAsia="宋体" w:hAnsi="宋体"/>
          <w:sz w:val="28"/>
          <w:spacing w:val="0"/>
          <w:b w:val="on"/>
          <w:i w:val="off"/>
        </w:rPr>
        <w:t>参考来源</w:t>
      </w:r>
      <w:bookmarkEnd w:id="1229"/>
    </w:p>
    <w:p>
      <w:pPr>
        <w:pageBreakBefore w:val="off"/>
        <w:tabs/>
        <w:wordWrap w:val="on"/>
        <w:spacing w:after="0" w:before="160"/>
        <w:ind w:left="0" w:right="0"/>
        <w:jc w:val="left"/>
        <w:textAlignment w:val="auto"/>
        <w:rPr>
          <w:sz w:val="24"/>
        </w:rPr>
      </w:pPr>
      <w:bookmarkStart w:id="1230" w:name=""/>
      <w:r>
        <w:rPr>
          <w:rFonts w:ascii="宋体" w:cs="宋体" w:eastAsia="宋体" w:hAnsi="宋体"/>
          <w:sz w:val="24"/>
          <w:spacing w:val="0"/>
          <w:b w:val="off"/>
          <w:i w:val="off"/>
        </w:rPr>
        <w:t>[1]量化交易，如何处理新闻、政策、基本面、情绪等问题？</w:t>
      </w:r>
      <w:bookmarkEnd w:id="1230"/>
    </w:p>
    <w:p>
      <w:pPr>
        <w:pageBreakBefore w:val="off"/>
        <w:tabs/>
        <w:wordWrap w:val="on"/>
        <w:spacing w:after="0" w:before="160"/>
        <w:ind w:left="0" w:right="0"/>
        <w:jc w:val="left"/>
        <w:textAlignment w:val="auto"/>
        <w:rPr>
          <w:sz w:val="24"/>
        </w:rPr>
      </w:pPr>
      <w:bookmarkStart w:id="1231" w:name=""/>
      <w:r>
        <w:rPr>
          <w:rFonts w:ascii="宋体" w:cs="宋体" w:eastAsia="宋体" w:hAnsi="宋体"/>
          <w:sz w:val="24"/>
          <w:spacing w:val="0"/>
          <w:b w:val="off"/>
          <w:i w:val="off"/>
        </w:rPr>
        <w:t>https://zhuanlan.zhihu.com/p/1888751049680082207</w:t>
      </w:r>
      <w:bookmarkEnd w:id="1231"/>
    </w:p>
    <w:p>
      <w:pPr>
        <w:pageBreakBefore w:val="off"/>
        <w:tabs/>
        <w:wordWrap w:val="on"/>
        <w:spacing w:after="0" w:before="160"/>
        <w:ind w:left="0" w:right="0"/>
        <w:jc w:val="left"/>
        <w:textAlignment w:val="auto"/>
        <w:rPr>
          <w:sz w:val="24"/>
        </w:rPr>
      </w:pPr>
      <w:bookmarkStart w:id="1232" w:name=""/>
      <w:r>
        <w:rPr>
          <w:rFonts w:ascii="宋体" w:cs="宋体" w:eastAsia="宋体" w:hAnsi="宋体"/>
          <w:sz w:val="24"/>
          <w:spacing w:val="0"/>
          <w:b w:val="off"/>
          <w:i w:val="off"/>
        </w:rPr>
        <w:t>[2]量化交易策略：技术指标与市场数据的实战结合-CSDN博客</w:t>
      </w:r>
      <w:bookmarkEnd w:id="1232"/>
    </w:p>
    <w:p>
      <w:pPr>
        <w:pageBreakBefore w:val="off"/>
        <w:tabs/>
        <w:wordWrap w:val="on"/>
        <w:spacing w:after="0" w:before="160"/>
        <w:ind w:left="0" w:right="0"/>
        <w:jc w:val="left"/>
        <w:textAlignment w:val="auto"/>
        <w:rPr>
          <w:sz w:val="24"/>
        </w:rPr>
      </w:pPr>
      <w:bookmarkStart w:id="1233" w:name=""/>
      <w:r>
        <w:rPr>
          <w:rFonts w:ascii="宋体" w:cs="宋体" w:eastAsia="宋体" w:hAnsi="宋体"/>
          <w:sz w:val="24"/>
          <w:spacing w:val="0"/>
          <w:b w:val="off"/>
          <w:i w:val="off"/>
        </w:rPr>
        <w:t>https://blog.csdn.net/weixin_28295799/article/details/160570559</w:t>
      </w:r>
      <w:bookmarkEnd w:id="1233"/>
    </w:p>
    <w:p>
      <w:pPr>
        <w:pageBreakBefore w:val="off"/>
        <w:tabs/>
        <w:wordWrap w:val="on"/>
        <w:spacing w:after="0" w:before="160"/>
        <w:ind w:left="0" w:right="0"/>
        <w:jc w:val="left"/>
        <w:textAlignment w:val="auto"/>
        <w:rPr>
          <w:sz w:val="24"/>
        </w:rPr>
      </w:pPr>
      <w:bookmarkStart w:id="1234" w:name=""/>
      <w:r>
        <w:rPr>
          <w:rFonts w:ascii="宋体" w:cs="宋体" w:eastAsia="宋体" w:hAnsi="宋体"/>
          <w:sz w:val="24"/>
          <w:spacing w:val="0"/>
          <w:b w:val="off"/>
          <w:i w:val="off"/>
        </w:rPr>
        <w:t>[3]量化交易，如何处理新闻、政策、基本面、情绪等问题？</w:t>
      </w:r>
      <w:bookmarkEnd w:id="1234"/>
    </w:p>
    <w:p>
      <w:pPr>
        <w:pageBreakBefore w:val="off"/>
        <w:tabs/>
        <w:wordWrap w:val="on"/>
        <w:spacing w:after="0" w:before="160"/>
        <w:ind w:left="0" w:right="0"/>
        <w:jc w:val="left"/>
        <w:textAlignment w:val="auto"/>
        <w:rPr>
          <w:sz w:val="24"/>
        </w:rPr>
      </w:pPr>
      <w:bookmarkStart w:id="1235" w:name=""/>
      <w:r>
        <w:rPr>
          <w:rFonts w:ascii="宋体" w:cs="宋体" w:eastAsia="宋体" w:hAnsi="宋体"/>
          <w:sz w:val="24"/>
          <w:spacing w:val="0"/>
          <w:b w:val="off"/>
          <w:i w:val="off"/>
        </w:rPr>
        <w:t>https://www.zhihu.com/question/3987464098/answer/93328481700</w:t>
      </w:r>
      <w:bookmarkEnd w:id="1235"/>
    </w:p>
    <w:p>
      <w:pPr>
        <w:pageBreakBefore w:val="off"/>
        <w:tabs/>
        <w:wordWrap w:val="on"/>
        <w:spacing w:after="0" w:before="160"/>
        <w:ind w:left="0" w:right="0"/>
        <w:jc w:val="left"/>
        <w:textAlignment w:val="auto"/>
        <w:rPr>
          <w:sz w:val="24"/>
        </w:rPr>
      </w:pPr>
      <w:bookmarkStart w:id="1236" w:name=""/>
      <w:r>
        <w:rPr>
          <w:rFonts w:ascii="宋体" w:cs="宋体" w:eastAsia="宋体" w:hAnsi="宋体"/>
          <w:sz w:val="24"/>
          <w:spacing w:val="0"/>
          <w:b w:val="off"/>
          <w:i w:val="off"/>
        </w:rPr>
        <w:t>[4]量化 - 交易性择时体系升级说明：事件驱动视角 - 今日头条</w:t>
      </w:r>
      <w:bookmarkEnd w:id="1236"/>
    </w:p>
    <w:p>
      <w:pPr>
        <w:pageBreakBefore w:val="off"/>
        <w:tabs/>
        <w:wordWrap w:val="on"/>
        <w:spacing w:after="0" w:before="160"/>
        <w:ind w:left="0" w:right="0"/>
        <w:jc w:val="left"/>
        <w:textAlignment w:val="auto"/>
        <w:rPr>
          <w:sz w:val="24"/>
        </w:rPr>
      </w:pPr>
      <w:bookmarkStart w:id="1237" w:name=""/>
      <w:r>
        <w:rPr>
          <w:rFonts w:ascii="宋体" w:cs="宋体" w:eastAsia="宋体" w:hAnsi="宋体"/>
          <w:sz w:val="24"/>
          <w:spacing w:val="0"/>
          <w:b w:val="off"/>
          <w:i w:val="off"/>
        </w:rPr>
        <w:t>https://www.toutiao.com/article/7631733316458119718/</w:t>
      </w:r>
      <w:bookmarkEnd w:id="1237"/>
    </w:p>
    <w:p>
      <w:pPr>
        <w:pageBreakBefore w:val="off"/>
        <w:tabs/>
        <w:wordWrap w:val="on"/>
        <w:spacing w:after="0" w:before="160"/>
        <w:ind w:left="0" w:right="0"/>
        <w:jc w:val="left"/>
        <w:textAlignment w:val="auto"/>
        <w:rPr>
          <w:sz w:val="24"/>
        </w:rPr>
      </w:pPr>
      <w:bookmarkStart w:id="1238" w:name=""/>
      <w:r>
        <w:rPr>
          <w:rFonts w:ascii="宋体" w:cs="宋体" w:eastAsia="宋体" w:hAnsi="宋体"/>
          <w:sz w:val="24"/>
          <w:spacing w:val="0"/>
          <w:b w:val="off"/>
          <w:i w:val="off"/>
        </w:rPr>
        <w:t>[5]规避量化实盘调仓踩坑：如何处理持仓股停牌、退市及分红送股的代码逻辑_叩富网</w:t>
      </w:r>
      <w:bookmarkEnd w:id="1238"/>
    </w:p>
    <w:p>
      <w:pPr>
        <w:pageBreakBefore w:val="off"/>
        <w:tabs/>
        <w:wordWrap w:val="on"/>
        <w:spacing w:after="0" w:before="160"/>
        <w:ind w:left="0" w:right="0"/>
        <w:jc w:val="left"/>
        <w:textAlignment w:val="auto"/>
        <w:rPr>
          <w:sz w:val="24"/>
        </w:rPr>
      </w:pPr>
      <w:bookmarkStart w:id="1239" w:name=""/>
      <w:r>
        <w:rPr>
          <w:rFonts w:ascii="宋体" w:cs="宋体" w:eastAsia="宋体" w:hAnsi="宋体"/>
          <w:sz w:val="24"/>
          <w:spacing w:val="0"/>
          <w:b w:val="off"/>
          <w:i w:val="off"/>
        </w:rPr>
        <w:t>https://licai.cofool.com/user/guide_view_3394238.html</w:t>
      </w:r>
      <w:bookmarkEnd w:id="1239"/>
    </w:p>
    <w:p>
      <w:pPr>
        <w:pageBreakBefore w:val="off"/>
        <w:tabs/>
        <w:wordWrap w:val="on"/>
        <w:spacing w:after="0" w:before="160"/>
        <w:ind w:left="0" w:right="0"/>
        <w:jc w:val="left"/>
        <w:textAlignment w:val="auto"/>
        <w:rPr>
          <w:sz w:val="24"/>
        </w:rPr>
      </w:pPr>
      <w:bookmarkStart w:id="1240" w:name=""/>
      <w:r>
        <w:rPr>
          <w:rFonts w:ascii="宋体" w:cs="宋体" w:eastAsia="宋体" w:hAnsi="宋体"/>
          <w:sz w:val="24"/>
          <w:spacing w:val="0"/>
          <w:b w:val="off"/>
          <w:i w:val="off"/>
        </w:rPr>
        <w:t>[6]量化策略如何处理“停牌与复牌”数据？实盘遭遇流动性冻结的容错方案_叩富网</w:t>
      </w:r>
      <w:bookmarkEnd w:id="1240"/>
    </w:p>
    <w:p>
      <w:pPr>
        <w:pageBreakBefore w:val="off"/>
        <w:tabs/>
        <w:wordWrap w:val="on"/>
        <w:spacing w:after="0" w:before="160"/>
        <w:ind w:left="0" w:right="0"/>
        <w:jc w:val="left"/>
        <w:textAlignment w:val="auto"/>
        <w:rPr>
          <w:sz w:val="24"/>
        </w:rPr>
      </w:pPr>
      <w:bookmarkStart w:id="1241" w:name=""/>
      <w:r>
        <w:rPr>
          <w:rFonts w:ascii="宋体" w:cs="宋体" w:eastAsia="宋体" w:hAnsi="宋体"/>
          <w:sz w:val="24"/>
          <w:spacing w:val="0"/>
          <w:b w:val="off"/>
          <w:i w:val="off"/>
        </w:rPr>
        <w:t>https://licai.cofool.com/user/guide_view_3401329.html</w:t>
      </w:r>
      <w:bookmarkEnd w:id="1241"/>
    </w:p>
    <w:p>
      <w:pPr>
        <w:pageBreakBefore w:val="off"/>
        <w:tabs/>
        <w:wordWrap w:val="on"/>
        <w:spacing w:after="0" w:before="160"/>
        <w:ind w:left="0" w:right="0"/>
        <w:jc w:val="left"/>
        <w:textAlignment w:val="auto"/>
        <w:rPr>
          <w:sz w:val="24"/>
        </w:rPr>
      </w:pPr>
      <w:bookmarkStart w:id="1242" w:name=""/>
      <w:r>
        <w:rPr>
          <w:rFonts w:ascii="宋体" w:cs="宋体" w:eastAsia="宋体" w:hAnsi="宋体"/>
          <w:sz w:val="24"/>
          <w:spacing w:val="0"/>
          <w:b w:val="off"/>
          <w:i w:val="off"/>
        </w:rPr>
        <w:t>[7]量化交易中的 “黑箱陷阱”：揭开算法背后的风险</w:t>
      </w:r>
      <w:bookmarkEnd w:id="1242"/>
    </w:p>
    <w:p>
      <w:pPr>
        <w:pageBreakBefore w:val="off"/>
        <w:tabs/>
        <w:wordWrap w:val="on"/>
        <w:spacing w:after="0" w:before="160"/>
        <w:ind w:left="0" w:right="0"/>
        <w:jc w:val="left"/>
        <w:textAlignment w:val="auto"/>
        <w:rPr>
          <w:sz w:val="24"/>
        </w:rPr>
      </w:pPr>
      <w:bookmarkStart w:id="1243" w:name=""/>
      <w:r>
        <w:rPr>
          <w:rFonts w:ascii="宋体" w:cs="宋体" w:eastAsia="宋体" w:hAnsi="宋体"/>
          <w:sz w:val="24"/>
          <w:spacing w:val="0"/>
          <w:b w:val="off"/>
          <w:i w:val="off"/>
        </w:rPr>
        <w:t>https://mp.weixin.qq.com/s?new=1&amp;signature=PsgnWpF1ADWM-qLeLX5M0pg2pQxoHnaccZRwnp5gIXVadjn0GF49xgI4wOMSgH1qyGS0HqBPmKF-wqB-Qr*TBWh8aljyqugsfPR-7HDUulK0jfoOePqkuzkVqEum2AHX&amp;src=11&amp;timestamp=1755921287&amp;ver=6191</w:t>
      </w:r>
      <w:bookmarkEnd w:id="1243"/>
    </w:p>
    <w:p>
      <w:pPr>
        <w:pageBreakBefore w:val="off"/>
        <w:tabs/>
        <w:wordWrap w:val="on"/>
        <w:spacing w:after="0" w:before="160"/>
        <w:ind w:left="0" w:right="0"/>
        <w:jc w:val="left"/>
        <w:textAlignment w:val="auto"/>
        <w:rPr>
          <w:sz w:val="24"/>
        </w:rPr>
      </w:pPr>
      <w:bookmarkStart w:id="1244" w:name=""/>
      <w:r>
        <w:rPr>
          <w:rFonts w:ascii="宋体" w:cs="宋体" w:eastAsia="宋体" w:hAnsi="宋体"/>
          <w:sz w:val="24"/>
          <w:spacing w:val="0"/>
          <w:b w:val="off"/>
          <w:i w:val="off"/>
        </w:rPr>
        <w:t>[8]量化投资交易中如何避免出现幸存者偏差？ - 屌丝逆袭量化 - JoinQuant</w:t>
      </w:r>
      <w:bookmarkEnd w:id="1244"/>
    </w:p>
    <w:p>
      <w:pPr>
        <w:pageBreakBefore w:val="off"/>
        <w:tabs/>
        <w:wordWrap w:val="on"/>
        <w:spacing w:after="0" w:before="160"/>
        <w:ind w:left="0" w:right="0"/>
        <w:jc w:val="left"/>
        <w:textAlignment w:val="auto"/>
        <w:rPr>
          <w:sz w:val="24"/>
        </w:rPr>
      </w:pPr>
      <w:bookmarkStart w:id="1245" w:name=""/>
      <w:r>
        <w:rPr>
          <w:rFonts w:ascii="宋体" w:cs="宋体" w:eastAsia="宋体" w:hAnsi="宋体"/>
          <w:sz w:val="24"/>
          <w:spacing w:val="0"/>
          <w:b w:val="off"/>
          <w:i w:val="off"/>
        </w:rPr>
        <w:t>https://www.joinquant.com/view/community/detail/309f4475ab03b797e9898d5838a54df7</w:t>
      </w:r>
      <w:bookmarkEnd w:id="1245"/>
    </w:p>
    <w:p>
      <w:pPr>
        <w:pageBreakBefore w:val="off"/>
        <w:tabs/>
        <w:wordWrap w:val="on"/>
        <w:spacing w:after="0" w:before="160"/>
        <w:ind w:left="0" w:right="0"/>
        <w:jc w:val="left"/>
        <w:textAlignment w:val="auto"/>
        <w:rPr>
          <w:sz w:val="24"/>
        </w:rPr>
      </w:pPr>
      <w:bookmarkStart w:id="1246" w:name=""/>
      <w:r>
        <w:rPr>
          <w:rFonts w:ascii="宋体" w:cs="宋体" w:eastAsia="宋体" w:hAnsi="宋体"/>
          <w:sz w:val="24"/>
          <w:spacing w:val="0"/>
          <w:b w:val="off"/>
          <w:i w:val="off"/>
        </w:rPr>
        <w:t>[9]量化交易未来的10大关键前沿议题与深度探讨</w:t>
      </w:r>
      <w:bookmarkEnd w:id="1246"/>
    </w:p>
    <w:p>
      <w:pPr>
        <w:pageBreakBefore w:val="off"/>
        <w:tabs/>
        <w:wordWrap w:val="on"/>
        <w:spacing w:after="0" w:before="160"/>
        <w:ind w:left="0" w:right="0"/>
        <w:jc w:val="left"/>
        <w:textAlignment w:val="auto"/>
        <w:rPr>
          <w:sz w:val="24"/>
        </w:rPr>
      </w:pPr>
      <w:bookmarkStart w:id="1247" w:name=""/>
      <w:r>
        <w:rPr>
          <w:rFonts w:ascii="宋体" w:cs="宋体" w:eastAsia="宋体" w:hAnsi="宋体"/>
          <w:sz w:val="24"/>
          <w:spacing w:val="0"/>
          <w:b w:val="off"/>
          <w:i w:val="off"/>
        </w:rPr>
        <w:t>https://zhuanlan.zhihu.com/p/23224476145</w:t>
      </w:r>
      <w:bookmarkEnd w:id="1247"/>
    </w:p>
    <w:p>
      <w:pPr>
        <w:pageBreakBefore w:val="off"/>
        <w:tabs/>
        <w:wordWrap w:val="on"/>
        <w:spacing w:after="0" w:before="160"/>
        <w:ind w:left="0" w:right="0"/>
        <w:jc w:val="left"/>
        <w:textAlignment w:val="auto"/>
        <w:rPr>
          <w:sz w:val="24"/>
        </w:rPr>
      </w:pPr>
      <w:bookmarkStart w:id="1248" w:name=""/>
      <w:r>
        <w:rPr>
          <w:rFonts w:ascii="宋体" w:cs="宋体" w:eastAsia="宋体" w:hAnsi="宋体"/>
          <w:sz w:val="24"/>
          <w:spacing w:val="0"/>
          <w:b w:val="off"/>
          <w:i w:val="off"/>
        </w:rPr>
        <w:t>[10]量化交易开户后，券商提供的量化交易策略的参数优化是否考虑了市场微观结构中的交易摩擦因素？-叩富网</w:t>
      </w:r>
      <w:bookmarkEnd w:id="1248"/>
    </w:p>
    <w:p>
      <w:pPr>
        <w:pageBreakBefore w:val="off"/>
        <w:tabs/>
        <w:wordWrap w:val="on"/>
        <w:spacing w:after="0" w:before="160"/>
        <w:ind w:left="0" w:right="0"/>
        <w:jc w:val="left"/>
        <w:textAlignment w:val="auto"/>
        <w:rPr>
          <w:sz w:val="24"/>
        </w:rPr>
      </w:pPr>
      <w:bookmarkStart w:id="1249" w:name=""/>
      <w:r>
        <w:rPr>
          <w:rFonts w:ascii="宋体" w:cs="宋体" w:eastAsia="宋体" w:hAnsi="宋体"/>
          <w:sz w:val="24"/>
          <w:spacing w:val="0"/>
          <w:b w:val="off"/>
          <w:i w:val="off"/>
        </w:rPr>
        <w:t>https://licai.cofool.com/ask/qa_5243836.html</w:t>
      </w:r>
      <w:bookmarkEnd w:id="1249"/>
    </w:p>
    <w:p>
      <w:pPr>
        <w:pageBreakBefore w:val="off"/>
        <w:tabs/>
        <w:wordWrap w:val="on"/>
        <w:spacing w:after="0" w:before="160"/>
        <w:ind w:left="0" w:right="0"/>
        <w:jc w:val="left"/>
        <w:textAlignment w:val="auto"/>
        <w:rPr>
          <w:sz w:val="24"/>
        </w:rPr>
      </w:pPr>
      <w:bookmarkStart w:id="1250" w:name=""/>
      <w:r>
        <w:rPr>
          <w:rFonts w:ascii="宋体" w:cs="宋体" w:eastAsia="宋体" w:hAnsi="宋体"/>
          <w:sz w:val="24"/>
          <w:spacing w:val="0"/>
          <w:b w:val="off"/>
          <w:i w:val="off"/>
        </w:rPr>
        <w:t>[11]交易所关停局域网行情通道后，市场最关注这六个变化带来的影响 量化速度优势消失_中华网</w:t>
      </w:r>
      <w:bookmarkEnd w:id="1250"/>
    </w:p>
    <w:p>
      <w:pPr>
        <w:pageBreakBefore w:val="off"/>
        <w:tabs/>
        <w:wordWrap w:val="on"/>
        <w:spacing w:after="0" w:before="160"/>
        <w:ind w:left="0" w:right="0"/>
        <w:jc w:val="left"/>
        <w:textAlignment w:val="auto"/>
        <w:rPr>
          <w:sz w:val="24"/>
        </w:rPr>
      </w:pPr>
      <w:bookmarkStart w:id="1251" w:name=""/>
      <w:r>
        <w:rPr>
          <w:rFonts w:ascii="宋体" w:cs="宋体" w:eastAsia="宋体" w:hAnsi="宋体"/>
          <w:sz w:val="24"/>
          <w:spacing w:val="0"/>
          <w:b w:val="off"/>
          <w:i w:val="off"/>
        </w:rPr>
        <w:t>https://3g.china.com/act/redian/13004758/20260806/49658233.html</w:t>
      </w:r>
      <w:bookmarkEnd w:id="1251"/>
    </w:p>
    <w:p>
      <w:pPr>
        <w:pageBreakBefore w:val="off"/>
        <w:tabs/>
        <w:wordWrap w:val="on"/>
        <w:spacing w:after="0" w:before="160"/>
        <w:ind w:left="0" w:right="0"/>
        <w:jc w:val="left"/>
        <w:textAlignment w:val="auto"/>
        <w:rPr>
          <w:sz w:val="24"/>
        </w:rPr>
      </w:pPr>
      <w:bookmarkStart w:id="1252" w:name=""/>
      <w:r>
        <w:rPr>
          <w:rFonts w:ascii="宋体" w:cs="宋体" w:eastAsia="宋体" w:hAnsi="宋体"/>
          <w:sz w:val="24"/>
          <w:spacing w:val="0"/>
          <w:b w:val="off"/>
          <w:i w:val="off"/>
        </w:rPr>
        <w:t>[12]2026 年全球指数 Tick 数据实时行情 API 对比：个人量化交易者选型指南 - 文章 - 开发者社区 - 火山引擎</w:t>
      </w:r>
      <w:bookmarkEnd w:id="1252"/>
    </w:p>
    <w:p>
      <w:pPr>
        <w:pageBreakBefore w:val="off"/>
        <w:tabs/>
        <w:wordWrap w:val="on"/>
        <w:spacing w:after="0" w:before="160"/>
        <w:ind w:left="0" w:right="0"/>
        <w:jc w:val="left"/>
        <w:textAlignment w:val="auto"/>
        <w:rPr>
          <w:sz w:val="24"/>
        </w:rPr>
      </w:pPr>
      <w:bookmarkStart w:id="1253" w:name=""/>
      <w:r>
        <w:rPr>
          <w:rFonts w:ascii="宋体" w:cs="宋体" w:eastAsia="宋体" w:hAnsi="宋体"/>
          <w:sz w:val="24"/>
          <w:spacing w:val="0"/>
          <w:b w:val="off"/>
          <w:i w:val="off"/>
        </w:rPr>
        <w:t>https://developer.volcengine.com/articles/7638955157711290394</w:t>
      </w:r>
      <w:bookmarkEnd w:id="1253"/>
    </w:p>
    <w:p>
      <w:pPr>
        <w:pageBreakBefore w:val="off"/>
        <w:tabs/>
        <w:wordWrap w:val="on"/>
        <w:spacing w:after="0" w:before="160"/>
        <w:ind w:left="0" w:right="0"/>
        <w:jc w:val="left"/>
        <w:textAlignment w:val="auto"/>
        <w:rPr>
          <w:sz w:val="24"/>
        </w:rPr>
      </w:pPr>
      <w:bookmarkStart w:id="1254" w:name=""/>
      <w:r>
        <w:rPr>
          <w:rFonts w:ascii="宋体" w:cs="宋体" w:eastAsia="宋体" w:hAnsi="宋体"/>
          <w:sz w:val="24"/>
          <w:spacing w:val="0"/>
          <w:b w:val="off"/>
          <w:i w:val="off"/>
        </w:rPr>
        <w:t>[13]Privacy Policies over Time: Curation and Analysis of a Million-Document Dataset</w:t>
      </w:r>
      <w:bookmarkEnd w:id="1254"/>
    </w:p>
    <w:p>
      <w:pPr>
        <w:pageBreakBefore w:val="off"/>
        <w:tabs/>
        <w:wordWrap w:val="on"/>
        <w:spacing w:after="0" w:before="160"/>
        <w:ind w:left="0" w:right="0"/>
        <w:jc w:val="left"/>
        <w:textAlignment w:val="auto"/>
        <w:rPr>
          <w:sz w:val="24"/>
        </w:rPr>
      </w:pPr>
      <w:bookmarkStart w:id="1255" w:name=""/>
      <w:r>
        <w:rPr>
          <w:rFonts w:ascii="宋体" w:cs="宋体" w:eastAsia="宋体" w:hAnsi="宋体"/>
          <w:sz w:val="24"/>
          <w:spacing w:val="0"/>
          <w:b w:val="off"/>
          <w:i w:val="off"/>
        </w:rPr>
        <w:t>https://arxiv.org/abs/2008.09159</w:t>
      </w:r>
      <w:bookmarkEnd w:id="1255"/>
    </w:p>
    <w:p>
      <w:pPr>
        <w:pageBreakBefore w:val="off"/>
        <w:tabs/>
        <w:wordWrap w:val="on"/>
        <w:spacing w:after="0" w:before="160"/>
        <w:ind w:left="0" w:right="0"/>
        <w:jc w:val="left"/>
        <w:textAlignment w:val="auto"/>
        <w:rPr>
          <w:sz w:val="24"/>
        </w:rPr>
      </w:pPr>
      <w:bookmarkStart w:id="1256" w:name=""/>
      <w:r>
        <w:rPr>
          <w:rFonts w:ascii="宋体" w:cs="宋体" w:eastAsia="宋体" w:hAnsi="宋体"/>
          <w:sz w:val="24"/>
          <w:spacing w:val="0"/>
          <w:b w:val="off"/>
          <w:i w:val="off"/>
        </w:rPr>
        <w:t>[14]Corporate Speeches as a Source of Corporate Values: An Analysis Across Years, Themes, and Industries</w:t>
      </w:r>
      <w:bookmarkEnd w:id="1256"/>
    </w:p>
    <w:p>
      <w:pPr>
        <w:pageBreakBefore w:val="off"/>
        <w:tabs/>
        <w:wordWrap w:val="on"/>
        <w:spacing w:after="0" w:before="160"/>
        <w:ind w:left="0" w:right="0"/>
        <w:jc w:val="left"/>
        <w:textAlignment w:val="auto"/>
        <w:rPr>
          <w:sz w:val="24"/>
        </w:rPr>
      </w:pPr>
      <w:bookmarkStart w:id="1257" w:name=""/>
      <w:r>
        <w:rPr>
          <w:rFonts w:ascii="宋体" w:cs="宋体" w:eastAsia="宋体" w:hAnsi="宋体"/>
          <w:sz w:val="24"/>
          <w:spacing w:val="0"/>
          <w:b w:val="off"/>
          <w:i w:val="off"/>
        </w:rPr>
        <w:t>https://www.jstor.org/stable/2486110</w:t>
      </w:r>
      <w:bookmarkEnd w:id="1257"/>
    </w:p>
    <w:p>
      <w:pPr>
        <w:pageBreakBefore w:val="off"/>
        <w:tabs/>
        <w:wordWrap w:val="on"/>
        <w:spacing w:after="0" w:before="160"/>
        <w:ind w:left="0" w:right="0"/>
        <w:jc w:val="left"/>
        <w:textAlignment w:val="auto"/>
        <w:rPr>
          <w:sz w:val="24"/>
        </w:rPr>
      </w:pPr>
      <w:bookmarkStart w:id="1258" w:name=""/>
      <w:r>
        <w:rPr>
          <w:rFonts w:ascii="宋体" w:cs="宋体" w:eastAsia="宋体" w:hAnsi="宋体"/>
          <w:sz w:val="24"/>
          <w:spacing w:val="0"/>
          <w:b w:val="off"/>
          <w:i w:val="off"/>
        </w:rPr>
        <w:t>[15]金融数据接口服务【最新版】-云市场-阿里云</w:t>
      </w:r>
      <w:bookmarkEnd w:id="1258"/>
    </w:p>
    <w:p>
      <w:pPr>
        <w:pageBreakBefore w:val="off"/>
        <w:tabs/>
        <w:wordWrap w:val="on"/>
        <w:spacing w:after="0" w:before="160"/>
        <w:ind w:left="0" w:right="0"/>
        <w:jc w:val="left"/>
        <w:textAlignment w:val="auto"/>
        <w:rPr>
          <w:sz w:val="24"/>
        </w:rPr>
      </w:pPr>
      <w:bookmarkStart w:id="1259" w:name=""/>
      <w:r>
        <w:rPr>
          <w:rFonts w:ascii="宋体" w:cs="宋体" w:eastAsia="宋体" w:hAnsi="宋体"/>
          <w:sz w:val="24"/>
          <w:spacing w:val="0"/>
          <w:b w:val="off"/>
          <w:i w:val="off"/>
        </w:rPr>
        <w:t>http://market.aliyun.com/apimarket/detail/cmapi00072261</w:t>
      </w:r>
      <w:bookmarkEnd w:id="1259"/>
    </w:p>
    <w:p>
      <w:pPr>
        <w:pageBreakBefore w:val="off"/>
        <w:tabs/>
        <w:wordWrap w:val="on"/>
        <w:spacing w:after="0" w:before="160"/>
        <w:ind w:left="0" w:right="0"/>
        <w:jc w:val="left"/>
        <w:textAlignment w:val="auto"/>
        <w:rPr>
          <w:sz w:val="24"/>
        </w:rPr>
      </w:pPr>
      <w:bookmarkStart w:id="1260" w:name=""/>
      <w:r>
        <w:rPr>
          <w:rFonts w:ascii="宋体" w:cs="宋体" w:eastAsia="宋体" w:hAnsi="宋体"/>
          <w:sz w:val="24"/>
          <w:spacing w:val="0"/>
          <w:b w:val="off"/>
          <w:i w:val="off"/>
        </w:rPr>
        <w:t>[16]Beyond modeling: NLP Pipeline for efficient environmental policy analysis</w:t>
      </w:r>
      <w:bookmarkEnd w:id="1260"/>
    </w:p>
    <w:p>
      <w:pPr>
        <w:pageBreakBefore w:val="off"/>
        <w:tabs/>
        <w:wordWrap w:val="on"/>
        <w:spacing w:after="0" w:before="160"/>
        <w:ind w:left="0" w:right="0"/>
        <w:jc w:val="left"/>
        <w:textAlignment w:val="auto"/>
        <w:rPr>
          <w:sz w:val="24"/>
        </w:rPr>
      </w:pPr>
      <w:bookmarkStart w:id="1261" w:name=""/>
      <w:r>
        <w:rPr>
          <w:rFonts w:ascii="宋体" w:cs="宋体" w:eastAsia="宋体" w:hAnsi="宋体"/>
          <w:sz w:val="24"/>
          <w:spacing w:val="0"/>
          <w:b w:val="off"/>
          <w:i w:val="off"/>
        </w:rPr>
        <w:t>https://arxiv.org/abs/2201.07105</w:t>
      </w:r>
      <w:bookmarkEnd w:id="1261"/>
    </w:p>
    <w:p>
      <w:pPr>
        <w:pageBreakBefore w:val="off"/>
        <w:tabs/>
        <w:wordWrap w:val="on"/>
        <w:spacing w:after="0" w:before="160"/>
        <w:ind w:left="0" w:right="0"/>
        <w:jc w:val="left"/>
        <w:textAlignment w:val="auto"/>
        <w:rPr>
          <w:sz w:val="24"/>
        </w:rPr>
      </w:pPr>
      <w:bookmarkStart w:id="1262" w:name=""/>
      <w:r>
        <w:rPr>
          <w:rFonts w:ascii="宋体" w:cs="宋体" w:eastAsia="宋体" w:hAnsi="宋体"/>
          <w:sz w:val="24"/>
          <w:spacing w:val="0"/>
          <w:b w:val="off"/>
          <w:i w:val="off"/>
        </w:rPr>
        <w:t>[17]智识科技：企业文档结构化到知识图谱构建全链路实施路径与最佳实践 | 芒旭软件</w:t>
      </w:r>
      <w:bookmarkEnd w:id="1262"/>
    </w:p>
    <w:p>
      <w:pPr>
        <w:pageBreakBefore w:val="off"/>
        <w:tabs/>
        <w:wordWrap w:val="on"/>
        <w:spacing w:after="0" w:before="160"/>
        <w:ind w:left="0" w:right="0"/>
        <w:jc w:val="left"/>
        <w:textAlignment w:val="auto"/>
        <w:rPr>
          <w:sz w:val="24"/>
        </w:rPr>
      </w:pPr>
      <w:bookmarkStart w:id="1263" w:name=""/>
      <w:r>
        <w:rPr>
          <w:rFonts w:ascii="宋体" w:cs="宋体" w:eastAsia="宋体" w:hAnsi="宋体"/>
          <w:sz w:val="24"/>
          <w:spacing w:val="0"/>
          <w:b w:val="off"/>
          <w:i w:val="off"/>
        </w:rPr>
        <w:t>https://www.mangxu.com/ar-SA/content/document-structure-knowledge-graph-implementation-guide</w:t>
      </w:r>
      <w:bookmarkEnd w:id="1263"/>
    </w:p>
    <w:p>
      <w:pPr>
        <w:pageBreakBefore w:val="off"/>
        <w:tabs/>
        <w:wordWrap w:val="on"/>
        <w:spacing w:after="0" w:before="160"/>
        <w:ind w:left="0" w:right="0"/>
        <w:jc w:val="left"/>
        <w:textAlignment w:val="auto"/>
        <w:rPr>
          <w:sz w:val="24"/>
        </w:rPr>
      </w:pPr>
      <w:bookmarkStart w:id="1264" w:name=""/>
      <w:r>
        <w:rPr>
          <w:rFonts w:ascii="宋体" w:cs="宋体" w:eastAsia="宋体" w:hAnsi="宋体"/>
          <w:sz w:val="24"/>
          <w:spacing w:val="0"/>
          <w:b w:val="off"/>
          <w:i w:val="off"/>
        </w:rPr>
        <w:t>[18]5,000+ worldwide indices with real-time and historical prices API.</w:t>
      </w:r>
      <w:bookmarkEnd w:id="1264"/>
    </w:p>
    <w:p>
      <w:pPr>
        <w:pageBreakBefore w:val="off"/>
        <w:tabs/>
        <w:wordWrap w:val="on"/>
        <w:spacing w:after="0" w:before="160"/>
        <w:ind w:left="0" w:right="0"/>
        <w:jc w:val="left"/>
        <w:textAlignment w:val="auto"/>
        <w:rPr>
          <w:sz w:val="24"/>
        </w:rPr>
      </w:pPr>
      <w:bookmarkStart w:id="1265" w:name=""/>
      <w:r>
        <w:rPr>
          <w:rFonts w:ascii="宋体" w:cs="宋体" w:eastAsia="宋体" w:hAnsi="宋体"/>
          <w:sz w:val="24"/>
          <w:spacing w:val="0"/>
          <w:b w:val="off"/>
          <w:i w:val="off"/>
        </w:rPr>
        <w:t>https://twelvedata.com/indices</w:t>
      </w:r>
      <w:bookmarkEnd w:id="1265"/>
    </w:p>
    <w:p>
      <w:pPr>
        <w:pageBreakBefore w:val="off"/>
        <w:tabs/>
        <w:wordWrap w:val="on"/>
        <w:spacing w:after="0" w:before="160"/>
        <w:ind w:left="0" w:right="0"/>
        <w:jc w:val="left"/>
        <w:textAlignment w:val="auto"/>
        <w:rPr>
          <w:sz w:val="24"/>
        </w:rPr>
      </w:pPr>
      <w:bookmarkStart w:id="1266" w:name=""/>
      <w:r>
        <w:rPr>
          <w:rFonts w:ascii="宋体" w:cs="宋体" w:eastAsia="宋体" w:hAnsi="宋体"/>
          <w:sz w:val="24"/>
          <w:spacing w:val="0"/>
          <w:b w:val="off"/>
          <w:i w:val="off"/>
        </w:rPr>
        <w:t>[19]Policy Compliance Detection via Expression Tree Inference</w:t>
      </w:r>
      <w:bookmarkEnd w:id="1266"/>
    </w:p>
    <w:p>
      <w:pPr>
        <w:pageBreakBefore w:val="off"/>
        <w:tabs/>
        <w:wordWrap w:val="on"/>
        <w:spacing w:after="0" w:before="160"/>
        <w:ind w:left="0" w:right="0"/>
        <w:jc w:val="left"/>
        <w:textAlignment w:val="auto"/>
        <w:rPr>
          <w:sz w:val="24"/>
        </w:rPr>
      </w:pPr>
      <w:bookmarkStart w:id="1267" w:name=""/>
      <w:r>
        <w:rPr>
          <w:rFonts w:ascii="宋体" w:cs="宋体" w:eastAsia="宋体" w:hAnsi="宋体"/>
          <w:sz w:val="24"/>
          <w:spacing w:val="0"/>
          <w:b w:val="off"/>
          <w:i w:val="off"/>
        </w:rPr>
        <w:t>https://arxiv.org/abs/2205.12259</w:t>
      </w:r>
      <w:bookmarkEnd w:id="1267"/>
    </w:p>
    <w:p>
      <w:pPr>
        <w:pageBreakBefore w:val="off"/>
        <w:tabs/>
        <w:wordWrap w:val="on"/>
        <w:spacing w:after="0" w:before="160"/>
        <w:ind w:left="0" w:right="0"/>
        <w:jc w:val="left"/>
        <w:textAlignment w:val="auto"/>
        <w:rPr>
          <w:sz w:val="24"/>
        </w:rPr>
      </w:pPr>
      <w:bookmarkStart w:id="1268" w:name=""/>
      <w:r>
        <w:rPr>
          <w:rFonts w:ascii="宋体" w:cs="宋体" w:eastAsia="宋体" w:hAnsi="宋体"/>
          <w:sz w:val="24"/>
          <w:spacing w:val="0"/>
          <w:b w:val="off"/>
          <w:i w:val="off"/>
        </w:rPr>
        <w:t>[20]爬了1000个政府网站后，我们总结的5条经验-CSDN博客</w:t>
      </w:r>
      <w:bookmarkEnd w:id="1268"/>
    </w:p>
    <w:p>
      <w:pPr>
        <w:pageBreakBefore w:val="off"/>
        <w:tabs/>
        <w:wordWrap w:val="on"/>
        <w:spacing w:after="0" w:before="160"/>
        <w:ind w:left="0" w:right="0"/>
        <w:jc w:val="left"/>
        <w:textAlignment w:val="auto"/>
        <w:rPr>
          <w:sz w:val="24"/>
        </w:rPr>
      </w:pPr>
      <w:bookmarkStart w:id="1269" w:name=""/>
      <w:r>
        <w:rPr>
          <w:rFonts w:ascii="宋体" w:cs="宋体" w:eastAsia="宋体" w:hAnsi="宋体"/>
          <w:sz w:val="24"/>
          <w:spacing w:val="0"/>
          <w:b w:val="off"/>
          <w:i w:val="off"/>
        </w:rPr>
        <w:t>https://blog.csdn.net/2501_94529027/article/details/162100489</w:t>
      </w:r>
      <w:bookmarkEnd w:id="1269"/>
    </w:p>
    <w:p>
      <w:pPr>
        <w:pageBreakBefore w:val="off"/>
        <w:tabs/>
        <w:wordWrap w:val="on"/>
        <w:spacing w:after="0" w:before="160"/>
        <w:ind w:left="0" w:right="0"/>
        <w:jc w:val="left"/>
        <w:textAlignment w:val="auto"/>
        <w:rPr>
          <w:sz w:val="24"/>
        </w:rPr>
      </w:pPr>
      <w:bookmarkStart w:id="1270" w:name=""/>
      <w:r>
        <w:rPr>
          <w:rFonts w:ascii="宋体" w:cs="宋体" w:eastAsia="宋体" w:hAnsi="宋体"/>
          <w:sz w:val="24"/>
          <w:spacing w:val="0"/>
          <w:b w:val="off"/>
          <w:i w:val="off"/>
        </w:rPr>
        <w:t>[21]Token-Event-Role Structure-based Multi-Channel Document-Level Event Extraction</w:t>
      </w:r>
      <w:bookmarkEnd w:id="1270"/>
    </w:p>
    <w:p>
      <w:pPr>
        <w:pageBreakBefore w:val="off"/>
        <w:tabs/>
        <w:wordWrap w:val="on"/>
        <w:spacing w:after="0" w:before="160"/>
        <w:ind w:left="0" w:right="0"/>
        <w:jc w:val="left"/>
        <w:textAlignment w:val="auto"/>
        <w:rPr>
          <w:sz w:val="24"/>
        </w:rPr>
      </w:pPr>
      <w:bookmarkStart w:id="1271" w:name=""/>
      <w:r>
        <w:rPr>
          <w:rFonts w:ascii="宋体" w:cs="宋体" w:eastAsia="宋体" w:hAnsi="宋体"/>
          <w:sz w:val="24"/>
          <w:spacing w:val="0"/>
          <w:b w:val="off"/>
          <w:i w:val="off"/>
        </w:rPr>
        <w:t>https://arxiv.org/abs/2306.17733</w:t>
      </w:r>
      <w:bookmarkEnd w:id="1271"/>
    </w:p>
    <w:p>
      <w:pPr>
        <w:pageBreakBefore w:val="off"/>
        <w:tabs/>
        <w:wordWrap w:val="on"/>
        <w:spacing w:after="0" w:before="160"/>
        <w:ind w:left="0" w:right="0"/>
        <w:jc w:val="left"/>
        <w:textAlignment w:val="auto"/>
        <w:rPr>
          <w:sz w:val="24"/>
        </w:rPr>
      </w:pPr>
      <w:bookmarkStart w:id="1272" w:name=""/>
      <w:r>
        <w:rPr>
          <w:rFonts w:ascii="宋体" w:cs="宋体" w:eastAsia="宋体" w:hAnsi="宋体"/>
          <w:sz w:val="24"/>
          <w:spacing w:val="0"/>
          <w:b w:val="off"/>
          <w:i w:val="off"/>
        </w:rPr>
        <w:t>[22]多源异构数据聚合平台架构设计框架</w:t>
      </w:r>
      <w:bookmarkEnd w:id="1272"/>
    </w:p>
    <w:p>
      <w:pPr>
        <w:pageBreakBefore w:val="off"/>
        <w:tabs/>
        <w:wordWrap w:val="on"/>
        <w:spacing w:after="0" w:before="160"/>
        <w:ind w:left="0" w:right="0"/>
        <w:jc w:val="left"/>
        <w:textAlignment w:val="auto"/>
        <w:rPr>
          <w:sz w:val="24"/>
        </w:rPr>
      </w:pPr>
      <w:bookmarkStart w:id="1273" w:name=""/>
      <w:r>
        <w:rPr>
          <w:rFonts w:ascii="宋体" w:cs="宋体" w:eastAsia="宋体" w:hAnsi="宋体"/>
          <w:sz w:val="24"/>
          <w:spacing w:val="0"/>
          <w:b w:val="off"/>
          <w:i w:val="off"/>
        </w:rPr>
        <w:t>https://www.bilibili.com/video/BV16Y5NzKEb8</w:t>
      </w:r>
      <w:bookmarkEnd w:id="1273"/>
    </w:p>
    <w:p>
      <w:pPr>
        <w:pageBreakBefore w:val="off"/>
        <w:tabs/>
        <w:wordWrap w:val="on"/>
        <w:spacing w:after="0" w:before="160"/>
        <w:ind w:left="0" w:right="0"/>
        <w:jc w:val="left"/>
        <w:textAlignment w:val="auto"/>
        <w:rPr>
          <w:sz w:val="24"/>
        </w:rPr>
      </w:pPr>
      <w:bookmarkStart w:id="1274" w:name=""/>
      <w:r>
        <w:rPr>
          <w:rFonts w:ascii="宋体" w:cs="宋体" w:eastAsia="宋体" w:hAnsi="宋体"/>
          <w:sz w:val="24"/>
          <w:spacing w:val="0"/>
          <w:b w:val="off"/>
          <w:i w:val="off"/>
        </w:rPr>
        <w:t>[23]OpenClaw赋能行业政策公开数据采集：从监管追踪到智能解读的全面指南-CSDN博客</w:t>
      </w:r>
      <w:bookmarkEnd w:id="1274"/>
    </w:p>
    <w:p>
      <w:pPr>
        <w:pageBreakBefore w:val="off"/>
        <w:tabs/>
        <w:wordWrap w:val="on"/>
        <w:spacing w:after="0" w:before="160"/>
        <w:ind w:left="0" w:right="0"/>
        <w:jc w:val="left"/>
        <w:textAlignment w:val="auto"/>
        <w:rPr>
          <w:sz w:val="24"/>
        </w:rPr>
      </w:pPr>
      <w:bookmarkStart w:id="1275" w:name=""/>
      <w:r>
        <w:rPr>
          <w:rFonts w:ascii="宋体" w:cs="宋体" w:eastAsia="宋体" w:hAnsi="宋体"/>
          <w:sz w:val="24"/>
          <w:spacing w:val="0"/>
          <w:b w:val="off"/>
          <w:i w:val="off"/>
        </w:rPr>
        <w:t>https://blog.csdn.net/qinzhenyan/article/details/163110920</w:t>
      </w:r>
      <w:bookmarkEnd w:id="1275"/>
    </w:p>
    <w:p>
      <w:pPr>
        <w:pageBreakBefore w:val="off"/>
        <w:tabs/>
        <w:wordWrap w:val="on"/>
        <w:spacing w:after="0" w:before="160"/>
        <w:ind w:left="0" w:right="0"/>
        <w:jc w:val="left"/>
        <w:textAlignment w:val="auto"/>
        <w:rPr>
          <w:sz w:val="24"/>
        </w:rPr>
      </w:pPr>
      <w:bookmarkStart w:id="1276" w:name=""/>
      <w:r>
        <w:rPr>
          <w:rFonts w:ascii="宋体" w:cs="宋体" w:eastAsia="宋体" w:hAnsi="宋体"/>
          <w:sz w:val="24"/>
          <w:spacing w:val="0"/>
          <w:b w:val="off"/>
          <w:i w:val="off"/>
        </w:rPr>
        <w:t>[24]A method for incremental discovery of financial event types based on anomaly detection</w:t>
      </w:r>
      <w:bookmarkEnd w:id="1276"/>
    </w:p>
    <w:p>
      <w:pPr>
        <w:pageBreakBefore w:val="off"/>
        <w:tabs/>
        <w:wordWrap w:val="on"/>
        <w:spacing w:after="0" w:before="160"/>
        <w:ind w:left="0" w:right="0"/>
        <w:jc w:val="left"/>
        <w:textAlignment w:val="auto"/>
        <w:rPr>
          <w:sz w:val="24"/>
        </w:rPr>
      </w:pPr>
      <w:bookmarkStart w:id="1277" w:name=""/>
      <w:r>
        <w:rPr>
          <w:rFonts w:ascii="宋体" w:cs="宋体" w:eastAsia="宋体" w:hAnsi="宋体"/>
          <w:sz w:val="24"/>
          <w:spacing w:val="0"/>
          <w:b w:val="off"/>
          <w:i w:val="off"/>
        </w:rPr>
        <w:t>https://arxiv.org/abs/2302.08205</w:t>
      </w:r>
      <w:bookmarkEnd w:id="1277"/>
    </w:p>
    <w:p>
      <w:pPr>
        <w:pageBreakBefore w:val="off"/>
        <w:tabs/>
        <w:wordWrap w:val="on"/>
        <w:spacing w:after="0" w:before="160"/>
        <w:ind w:left="0" w:right="0"/>
        <w:jc w:val="left"/>
        <w:textAlignment w:val="auto"/>
        <w:rPr>
          <w:sz w:val="24"/>
        </w:rPr>
      </w:pPr>
      <w:bookmarkStart w:id="1278" w:name=""/>
      <w:r>
        <w:rPr>
          <w:rFonts w:ascii="宋体" w:cs="宋体" w:eastAsia="宋体" w:hAnsi="宋体"/>
          <w:sz w:val="24"/>
          <w:spacing w:val="0"/>
          <w:b w:val="off"/>
          <w:i w:val="off"/>
        </w:rPr>
        <w:t>[25]本地DeepSeek量化金融：构建高效、可控的量化交易系统</w:t>
      </w:r>
      <w:bookmarkEnd w:id="1278"/>
    </w:p>
    <w:p>
      <w:pPr>
        <w:pageBreakBefore w:val="off"/>
        <w:tabs/>
        <w:wordWrap w:val="on"/>
        <w:spacing w:after="0" w:before="160"/>
        <w:ind w:left="0" w:right="0"/>
        <w:jc w:val="left"/>
        <w:textAlignment w:val="auto"/>
        <w:rPr>
          <w:sz w:val="24"/>
        </w:rPr>
      </w:pPr>
      <w:bookmarkStart w:id="1279" w:name=""/>
      <w:r>
        <w:rPr>
          <w:rFonts w:ascii="宋体" w:cs="宋体" w:eastAsia="宋体" w:hAnsi="宋体"/>
          <w:sz w:val="24"/>
          <w:spacing w:val="0"/>
          <w:b w:val="off"/>
          <w:i w:val="off"/>
        </w:rPr>
        <w:t>https://cloud.baidu.com/article/3790120</w:t>
      </w:r>
      <w:bookmarkEnd w:id="1279"/>
    </w:p>
    <w:p>
      <w:pPr>
        <w:pageBreakBefore w:val="off"/>
        <w:tabs/>
        <w:wordWrap w:val="on"/>
        <w:spacing w:after="0" w:before="160"/>
        <w:ind w:left="0" w:right="0"/>
        <w:jc w:val="left"/>
        <w:textAlignment w:val="auto"/>
        <w:rPr>
          <w:sz w:val="24"/>
        </w:rPr>
      </w:pPr>
      <w:bookmarkStart w:id="1280" w:name=""/>
      <w:r>
        <w:rPr>
          <w:rFonts w:ascii="宋体" w:cs="宋体" w:eastAsia="宋体" w:hAnsi="宋体"/>
          <w:sz w:val="24"/>
          <w:spacing w:val="0"/>
          <w:b w:val="off"/>
          <w:i w:val="off"/>
        </w:rPr>
        <w:t>[26]从数据碎片到决策引擎：政策快报背后的政策大数据架构逻辑-CSDN博客</w:t>
      </w:r>
      <w:bookmarkEnd w:id="1280"/>
    </w:p>
    <w:p>
      <w:pPr>
        <w:pageBreakBefore w:val="off"/>
        <w:tabs/>
        <w:wordWrap w:val="on"/>
        <w:spacing w:after="0" w:before="160"/>
        <w:ind w:left="0" w:right="0"/>
        <w:jc w:val="left"/>
        <w:textAlignment w:val="auto"/>
        <w:rPr>
          <w:sz w:val="24"/>
        </w:rPr>
      </w:pPr>
      <w:bookmarkStart w:id="1281" w:name=""/>
      <w:r>
        <w:rPr>
          <w:rFonts w:ascii="宋体" w:cs="宋体" w:eastAsia="宋体" w:hAnsi="宋体"/>
          <w:sz w:val="24"/>
          <w:spacing w:val="0"/>
          <w:b w:val="off"/>
          <w:i w:val="off"/>
        </w:rPr>
        <w:t>https://blog.csdn.net/2501_94529027/article/details/163694656</w:t>
      </w:r>
      <w:bookmarkEnd w:id="1281"/>
    </w:p>
    <w:p>
      <w:pPr>
        <w:pageBreakBefore w:val="off"/>
        <w:tabs/>
        <w:wordWrap w:val="on"/>
        <w:spacing w:after="0" w:before="160"/>
        <w:ind w:left="0" w:right="0"/>
        <w:jc w:val="left"/>
        <w:textAlignment w:val="auto"/>
        <w:rPr>
          <w:sz w:val="24"/>
        </w:rPr>
      </w:pPr>
      <w:bookmarkStart w:id="1282" w:name=""/>
      <w:r>
        <w:rPr>
          <w:rFonts w:ascii="宋体" w:cs="宋体" w:eastAsia="宋体" w:hAnsi="宋体"/>
          <w:sz w:val="24"/>
          <w:spacing w:val="0"/>
          <w:b w:val="off"/>
          <w:i w:val="off"/>
        </w:rPr>
        <w:t>[27]EFSA: Towards Event-Level Financial Sentiment Analysis</w:t>
      </w:r>
      <w:bookmarkEnd w:id="1282"/>
    </w:p>
    <w:p>
      <w:pPr>
        <w:pageBreakBefore w:val="off"/>
        <w:tabs/>
        <w:wordWrap w:val="on"/>
        <w:spacing w:after="0" w:before="160"/>
        <w:ind w:left="0" w:right="0"/>
        <w:jc w:val="left"/>
        <w:textAlignment w:val="auto"/>
        <w:rPr>
          <w:sz w:val="24"/>
        </w:rPr>
      </w:pPr>
      <w:bookmarkStart w:id="1283" w:name=""/>
      <w:r>
        <w:rPr>
          <w:rFonts w:ascii="宋体" w:cs="宋体" w:eastAsia="宋体" w:hAnsi="宋体"/>
          <w:sz w:val="24"/>
          <w:spacing w:val="0"/>
          <w:b w:val="off"/>
          <w:i w:val="off"/>
        </w:rPr>
        <w:t>https://arxiv.org/abs/2404.08681</w:t>
      </w:r>
      <w:bookmarkEnd w:id="1283"/>
    </w:p>
    <w:p>
      <w:pPr>
        <w:pageBreakBefore w:val="off"/>
        <w:tabs/>
        <w:wordWrap w:val="on"/>
        <w:spacing w:after="0" w:before="160"/>
        <w:ind w:left="0" w:right="0"/>
        <w:jc w:val="left"/>
        <w:textAlignment w:val="auto"/>
        <w:rPr>
          <w:sz w:val="24"/>
        </w:rPr>
      </w:pPr>
      <w:bookmarkStart w:id="1284" w:name=""/>
      <w:r>
        <w:rPr>
          <w:rFonts w:ascii="宋体" w:cs="宋体" w:eastAsia="宋体" w:hAnsi="宋体"/>
          <w:sz w:val="24"/>
          <w:spacing w:val="0"/>
          <w:b w:val="off"/>
          <w:i w:val="off"/>
        </w:rPr>
        <w:t>[28]如何深度整合DeepSeek：构建智能量化交易系统的全流程指南</w:t>
      </w:r>
      <w:bookmarkEnd w:id="1284"/>
    </w:p>
    <w:p>
      <w:pPr>
        <w:pageBreakBefore w:val="off"/>
        <w:tabs/>
        <w:wordWrap w:val="on"/>
        <w:spacing w:after="0" w:before="160"/>
        <w:ind w:left="0" w:right="0"/>
        <w:jc w:val="left"/>
        <w:textAlignment w:val="auto"/>
        <w:rPr>
          <w:sz w:val="24"/>
        </w:rPr>
      </w:pPr>
      <w:bookmarkStart w:id="1285" w:name=""/>
      <w:r>
        <w:rPr>
          <w:rFonts w:ascii="宋体" w:cs="宋体" w:eastAsia="宋体" w:hAnsi="宋体"/>
          <w:sz w:val="24"/>
          <w:spacing w:val="0"/>
          <w:b w:val="off"/>
          <w:i w:val="off"/>
        </w:rPr>
        <w:t>https://cloud.baidu.com/article/3790022</w:t>
      </w:r>
      <w:bookmarkEnd w:id="1285"/>
    </w:p>
    <w:p>
      <w:pPr>
        <w:pageBreakBefore w:val="off"/>
        <w:tabs/>
        <w:wordWrap w:val="on"/>
        <w:spacing w:after="0" w:before="160"/>
        <w:ind w:left="0" w:right="0"/>
        <w:jc w:val="left"/>
        <w:textAlignment w:val="auto"/>
        <w:rPr>
          <w:sz w:val="24"/>
        </w:rPr>
      </w:pPr>
      <w:bookmarkStart w:id="1286" w:name=""/>
      <w:r>
        <w:rPr>
          <w:rFonts w:ascii="宋体" w:cs="宋体" w:eastAsia="宋体" w:hAnsi="宋体"/>
          <w:sz w:val="24"/>
          <w:spacing w:val="0"/>
          <w:b w:val="off"/>
          <w:i w:val="off"/>
        </w:rPr>
        <w:t>[29]大模型应用层开发必备！政务网站资讯日报自动化实战：从采集到LLM生成的全链路落地！_方正翔宇:政务网站资讯自动生成与发布-CSDN博客</w:t>
      </w:r>
      <w:bookmarkEnd w:id="1286"/>
    </w:p>
    <w:p>
      <w:pPr>
        <w:pageBreakBefore w:val="off"/>
        <w:tabs/>
        <w:wordWrap w:val="on"/>
        <w:spacing w:after="0" w:before="160"/>
        <w:ind w:left="0" w:right="0"/>
        <w:jc w:val="left"/>
        <w:textAlignment w:val="auto"/>
        <w:rPr>
          <w:sz w:val="24"/>
        </w:rPr>
      </w:pPr>
      <w:bookmarkStart w:id="1287" w:name=""/>
      <w:r>
        <w:rPr>
          <w:rFonts w:ascii="宋体" w:cs="宋体" w:eastAsia="宋体" w:hAnsi="宋体"/>
          <w:sz w:val="24"/>
          <w:spacing w:val="0"/>
          <w:b w:val="off"/>
          <w:i w:val="off"/>
        </w:rPr>
        <w:t>https://blog.csdn.net/m0_59235945/article/details/156772895</w:t>
      </w:r>
      <w:bookmarkEnd w:id="1287"/>
    </w:p>
    <w:p>
      <w:pPr>
        <w:pageBreakBefore w:val="off"/>
        <w:tabs/>
        <w:wordWrap w:val="on"/>
        <w:spacing w:after="0" w:before="160"/>
        <w:ind w:left="0" w:right="0"/>
        <w:jc w:val="left"/>
        <w:textAlignment w:val="auto"/>
        <w:rPr>
          <w:sz w:val="24"/>
        </w:rPr>
      </w:pPr>
      <w:bookmarkStart w:id="1288" w:name=""/>
      <w:r>
        <w:rPr>
          <w:rFonts w:ascii="宋体" w:cs="宋体" w:eastAsia="宋体" w:hAnsi="宋体"/>
          <w:sz w:val="24"/>
          <w:spacing w:val="0"/>
          <w:b w:val="off"/>
          <w:i w:val="off"/>
        </w:rPr>
        <w:t>[30]OpenClaw Quantitative Trading Data Synchronization - Real-time Updates</w:t>
      </w:r>
      <w:bookmarkEnd w:id="1288"/>
    </w:p>
    <w:p>
      <w:pPr>
        <w:pageBreakBefore w:val="off"/>
        <w:tabs/>
        <w:wordWrap w:val="on"/>
        <w:spacing w:after="0" w:before="160"/>
        <w:ind w:left="0" w:right="0"/>
        <w:jc w:val="left"/>
        <w:textAlignment w:val="auto"/>
        <w:rPr>
          <w:sz w:val="24"/>
        </w:rPr>
      </w:pPr>
      <w:bookmarkStart w:id="1289" w:name=""/>
      <w:r>
        <w:rPr>
          <w:rFonts w:ascii="宋体" w:cs="宋体" w:eastAsia="宋体" w:hAnsi="宋体"/>
          <w:sz w:val="24"/>
          <w:spacing w:val="0"/>
          <w:b w:val="off"/>
          <w:i w:val="off"/>
        </w:rPr>
        <w:t>https://www.tencentcloud.com/techpedia/140666</w:t>
      </w:r>
      <w:bookmarkEnd w:id="1289"/>
    </w:p>
    <w:p>
      <w:pPr>
        <w:pageBreakBefore w:val="off"/>
        <w:tabs/>
        <w:wordWrap w:val="on"/>
        <w:spacing w:after="0" w:before="160"/>
        <w:ind w:left="0" w:right="0"/>
        <w:jc w:val="left"/>
        <w:textAlignment w:val="auto"/>
        <w:rPr>
          <w:sz w:val="24"/>
        </w:rPr>
      </w:pPr>
      <w:bookmarkStart w:id="1290" w:name=""/>
      <w:r>
        <w:rPr>
          <w:rFonts w:ascii="宋体" w:cs="宋体" w:eastAsia="宋体" w:hAnsi="宋体"/>
          <w:sz w:val="24"/>
          <w:spacing w:val="0"/>
          <w:b w:val="off"/>
          <w:i w:val="off"/>
        </w:rPr>
        <w:t>[31]高频量化：实时行情数据采集与处理</w:t>
      </w:r>
      <w:bookmarkEnd w:id="1290"/>
    </w:p>
    <w:p>
      <w:pPr>
        <w:pageBreakBefore w:val="off"/>
        <w:tabs/>
        <w:wordWrap w:val="on"/>
        <w:spacing w:after="0" w:before="160"/>
        <w:ind w:left="0" w:right="0"/>
        <w:jc w:val="left"/>
        <w:textAlignment w:val="auto"/>
        <w:rPr>
          <w:sz w:val="24"/>
        </w:rPr>
      </w:pPr>
      <w:bookmarkStart w:id="1291" w:name=""/>
      <w:r>
        <w:rPr>
          <w:rFonts w:ascii="宋体" w:cs="宋体" w:eastAsia="宋体" w:hAnsi="宋体"/>
          <w:sz w:val="24"/>
          <w:spacing w:val="0"/>
          <w:b w:val="off"/>
          <w:i w:val="off"/>
        </w:rPr>
        <w:t>https://quant.10jqka.com.cn/view/article/ZU9GBP3JOZ157484HCGC6FPCFW</w:t>
      </w:r>
      <w:bookmarkEnd w:id="1291"/>
    </w:p>
    <w:p>
      <w:pPr>
        <w:pageBreakBefore w:val="off"/>
        <w:tabs/>
        <w:wordWrap w:val="on"/>
        <w:spacing w:after="0" w:before="160"/>
        <w:ind w:left="0" w:right="0"/>
        <w:jc w:val="left"/>
        <w:textAlignment w:val="auto"/>
        <w:rPr>
          <w:sz w:val="24"/>
        </w:rPr>
      </w:pPr>
      <w:bookmarkStart w:id="1292" w:name=""/>
      <w:r>
        <w:rPr>
          <w:rFonts w:ascii="宋体" w:cs="宋体" w:eastAsia="宋体" w:hAnsi="宋体"/>
          <w:sz w:val="24"/>
          <w:spacing w:val="0"/>
          <w:b w:val="off"/>
          <w:i w:val="off"/>
        </w:rPr>
        <w:t>[32]美股多标的实时盘口数据获取：WebSocket 批量订阅策略</w:t>
      </w:r>
      <w:bookmarkEnd w:id="1292"/>
    </w:p>
    <w:p>
      <w:pPr>
        <w:pageBreakBefore w:val="off"/>
        <w:tabs/>
        <w:wordWrap w:val="on"/>
        <w:spacing w:after="0" w:before="160"/>
        <w:ind w:left="0" w:right="0"/>
        <w:jc w:val="left"/>
        <w:textAlignment w:val="auto"/>
        <w:rPr>
          <w:sz w:val="24"/>
        </w:rPr>
      </w:pPr>
      <w:bookmarkStart w:id="1293" w:name=""/>
      <w:r>
        <w:rPr>
          <w:rFonts w:ascii="宋体" w:cs="宋体" w:eastAsia="宋体" w:hAnsi="宋体"/>
          <w:sz w:val="24"/>
          <w:spacing w:val="0"/>
          <w:b w:val="off"/>
          <w:i w:val="off"/>
        </w:rPr>
        <w:t>https://quant.10jqka.com.cn/view/article/JH6WB66NGO157880SJ6O8Y7ALZ</w:t>
      </w:r>
      <w:bookmarkEnd w:id="1293"/>
    </w:p>
    <w:p>
      <w:pPr>
        <w:pageBreakBefore w:val="off"/>
        <w:tabs/>
        <w:wordWrap w:val="on"/>
        <w:spacing w:after="0" w:before="160"/>
        <w:ind w:left="0" w:right="0"/>
        <w:jc w:val="left"/>
        <w:textAlignment w:val="auto"/>
        <w:rPr>
          <w:sz w:val="24"/>
        </w:rPr>
      </w:pPr>
      <w:bookmarkStart w:id="1294" w:name=""/>
      <w:r>
        <w:rPr>
          <w:rFonts w:ascii="宋体" w:cs="宋体" w:eastAsia="宋体" w:hAnsi="宋体"/>
          <w:sz w:val="24"/>
          <w:spacing w:val="0"/>
          <w:b w:val="off"/>
          <w:i w:val="off"/>
        </w:rPr>
        <w:t>[33]金融产品风险提示公告模板.docx - 人人文库</w:t>
      </w:r>
      <w:bookmarkEnd w:id="1294"/>
    </w:p>
    <w:p>
      <w:pPr>
        <w:pageBreakBefore w:val="off"/>
        <w:tabs/>
        <w:wordWrap w:val="on"/>
        <w:spacing w:after="0" w:before="160"/>
        <w:ind w:left="0" w:right="0"/>
        <w:jc w:val="left"/>
        <w:textAlignment w:val="auto"/>
        <w:rPr>
          <w:sz w:val="24"/>
        </w:rPr>
      </w:pPr>
      <w:bookmarkStart w:id="1295" w:name=""/>
      <w:r>
        <w:rPr>
          <w:rFonts w:ascii="宋体" w:cs="宋体" w:eastAsia="宋体" w:hAnsi="宋体"/>
          <w:sz w:val="24"/>
          <w:spacing w:val="0"/>
          <w:b w:val="off"/>
          <w:i w:val="off"/>
        </w:rPr>
        <w:t>https://www.renrendoc.com/paper/486896785.html</w:t>
      </w:r>
      <w:bookmarkEnd w:id="1295"/>
    </w:p>
    <w:p>
      <w:pPr>
        <w:pageBreakBefore w:val="off"/>
        <w:tabs/>
        <w:wordWrap w:val="on"/>
        <w:spacing w:after="0" w:before="160"/>
        <w:ind w:left="0" w:right="0"/>
        <w:jc w:val="left"/>
        <w:textAlignment w:val="auto"/>
        <w:rPr>
          <w:sz w:val="24"/>
        </w:rPr>
      </w:pPr>
      <w:bookmarkStart w:id="1296" w:name=""/>
      <w:r>
        <w:rPr>
          <w:rFonts w:ascii="宋体" w:cs="宋体" w:eastAsia="宋体" w:hAnsi="宋体"/>
          <w:sz w:val="24"/>
          <w:spacing w:val="0"/>
          <w:b w:val="off"/>
          <w:i w:val="off"/>
        </w:rPr>
        <w:t>[34]量化回测数据短板怎么补？手把手搭建5秒级行情快照采集体系</w:t>
      </w:r>
      <w:bookmarkEnd w:id="1296"/>
    </w:p>
    <w:p>
      <w:pPr>
        <w:pageBreakBefore w:val="off"/>
        <w:tabs/>
        <w:wordWrap w:val="on"/>
        <w:spacing w:after="0" w:before="160"/>
        <w:ind w:left="0" w:right="0"/>
        <w:jc w:val="left"/>
        <w:textAlignment w:val="auto"/>
        <w:rPr>
          <w:sz w:val="24"/>
        </w:rPr>
      </w:pPr>
      <w:bookmarkStart w:id="1297" w:name=""/>
      <w:r>
        <w:rPr>
          <w:rFonts w:ascii="宋体" w:cs="宋体" w:eastAsia="宋体" w:hAnsi="宋体"/>
          <w:sz w:val="24"/>
          <w:spacing w:val="0"/>
          <w:b w:val="off"/>
          <w:i w:val="off"/>
        </w:rPr>
        <w:t>https://quant.10jqka.com.cn/view/article/MZL9JZJ02M157976SLRM9R27DL</w:t>
      </w:r>
      <w:bookmarkEnd w:id="1297"/>
    </w:p>
    <w:p>
      <w:pPr>
        <w:pageBreakBefore w:val="off"/>
        <w:tabs/>
        <w:wordWrap w:val="on"/>
        <w:spacing w:after="0" w:before="160"/>
        <w:ind w:left="0" w:right="0"/>
        <w:jc w:val="left"/>
        <w:textAlignment w:val="auto"/>
        <w:rPr>
          <w:sz w:val="24"/>
        </w:rPr>
      </w:pPr>
      <w:bookmarkStart w:id="1298" w:name=""/>
      <w:r>
        <w:rPr>
          <w:rFonts w:ascii="宋体" w:cs="宋体" w:eastAsia="宋体" w:hAnsi="宋体"/>
          <w:sz w:val="24"/>
          <w:spacing w:val="0"/>
          <w:b w:val="off"/>
          <w:i w:val="off"/>
        </w:rPr>
        <w:t>[35]银行公告文件格式规范_百度文库</w:t>
      </w:r>
      <w:bookmarkEnd w:id="1298"/>
    </w:p>
    <w:p>
      <w:pPr>
        <w:pageBreakBefore w:val="off"/>
        <w:tabs/>
        <w:wordWrap w:val="on"/>
        <w:spacing w:after="0" w:before="160"/>
        <w:ind w:left="0" w:right="0"/>
        <w:jc w:val="left"/>
        <w:textAlignment w:val="auto"/>
        <w:rPr>
          <w:sz w:val="24"/>
        </w:rPr>
      </w:pPr>
      <w:bookmarkStart w:id="1299" w:name=""/>
      <w:r>
        <w:rPr>
          <w:rFonts w:ascii="宋体" w:cs="宋体" w:eastAsia="宋体" w:hAnsi="宋体"/>
          <w:sz w:val="24"/>
          <w:spacing w:val="0"/>
          <w:b w:val="off"/>
          <w:i w:val="off"/>
        </w:rPr>
        <w:t>https://wenku.baidu.com/view/95aec6e768d97f192279168884868762cbaebbf5</w:t>
      </w:r>
      <w:bookmarkEnd w:id="1299"/>
    </w:p>
    <w:p>
      <w:pPr>
        <w:pageBreakBefore w:val="off"/>
        <w:tabs/>
        <w:wordWrap w:val="on"/>
        <w:spacing w:after="0" w:before="160"/>
        <w:ind w:left="0" w:right="0"/>
        <w:jc w:val="left"/>
        <w:textAlignment w:val="auto"/>
        <w:rPr>
          <w:sz w:val="24"/>
        </w:rPr>
      </w:pPr>
      <w:bookmarkStart w:id="1300" w:name=""/>
      <w:r>
        <w:rPr>
          <w:rFonts w:ascii="宋体" w:cs="宋体" w:eastAsia="宋体" w:hAnsi="宋体"/>
          <w:sz w:val="24"/>
          <w:spacing w:val="0"/>
          <w:b w:val="off"/>
          <w:i w:val="off"/>
        </w:rPr>
        <w:t>[36]从数据获取到实盘交易：1024节揭秘完整Python自动化交易系统-CSDN博客</w:t>
      </w:r>
      <w:bookmarkEnd w:id="1300"/>
    </w:p>
    <w:p>
      <w:pPr>
        <w:pageBreakBefore w:val="off"/>
        <w:tabs/>
        <w:wordWrap w:val="on"/>
        <w:spacing w:after="0" w:before="160"/>
        <w:ind w:left="0" w:right="0"/>
        <w:jc w:val="left"/>
        <w:textAlignment w:val="auto"/>
        <w:rPr>
          <w:sz w:val="24"/>
        </w:rPr>
      </w:pPr>
      <w:bookmarkStart w:id="1301" w:name=""/>
      <w:r>
        <w:rPr>
          <w:rFonts w:ascii="宋体" w:cs="宋体" w:eastAsia="宋体" w:hAnsi="宋体"/>
          <w:sz w:val="24"/>
          <w:spacing w:val="0"/>
          <w:b w:val="off"/>
          <w:i w:val="off"/>
        </w:rPr>
        <w:t>https://blog.csdn.net/FastProceed/article/details/153623957</w:t>
      </w:r>
      <w:bookmarkEnd w:id="1301"/>
    </w:p>
    <w:p>
      <w:pPr>
        <w:pageBreakBefore w:val="off"/>
        <w:tabs/>
        <w:wordWrap w:val="on"/>
        <w:spacing w:after="0" w:before="160"/>
        <w:ind w:left="0" w:right="0"/>
        <w:jc w:val="left"/>
        <w:textAlignment w:val="auto"/>
        <w:rPr>
          <w:sz w:val="24"/>
        </w:rPr>
      </w:pPr>
      <w:bookmarkStart w:id="1302" w:name=""/>
      <w:r>
        <w:rPr>
          <w:rFonts w:ascii="宋体" w:cs="宋体" w:eastAsia="宋体" w:hAnsi="宋体"/>
          <w:sz w:val="24"/>
          <w:spacing w:val="0"/>
          <w:b w:val="off"/>
          <w:i w:val="off"/>
        </w:rPr>
        <w:t>[37]广州市增城区人民政府办公室关于印发增城区金融突发事件应急预案的通知</w:t>
      </w:r>
      <w:bookmarkEnd w:id="1302"/>
    </w:p>
    <w:p>
      <w:pPr>
        <w:pageBreakBefore w:val="off"/>
        <w:tabs/>
        <w:wordWrap w:val="on"/>
        <w:spacing w:after="0" w:before="160"/>
        <w:ind w:left="0" w:right="0"/>
        <w:jc w:val="left"/>
        <w:textAlignment w:val="auto"/>
        <w:rPr>
          <w:sz w:val="24"/>
        </w:rPr>
      </w:pPr>
      <w:bookmarkStart w:id="1303" w:name=""/>
      <w:r>
        <w:rPr>
          <w:rFonts w:ascii="宋体" w:cs="宋体" w:eastAsia="宋体" w:hAnsi="宋体"/>
          <w:sz w:val="24"/>
          <w:spacing w:val="0"/>
          <w:b w:val="off"/>
          <w:i w:val="off"/>
        </w:rPr>
        <w:t>http://www.zc.gov.cn/gkmlpt/content/8/8657/post_8657845.html?jump=true</w:t>
      </w:r>
      <w:bookmarkEnd w:id="1303"/>
    </w:p>
    <w:p>
      <w:pPr>
        <w:pageBreakBefore w:val="off"/>
        <w:tabs/>
        <w:wordWrap w:val="on"/>
        <w:spacing w:after="0" w:before="160"/>
        <w:ind w:left="0" w:right="0"/>
        <w:jc w:val="left"/>
        <w:textAlignment w:val="auto"/>
        <w:rPr>
          <w:sz w:val="24"/>
        </w:rPr>
      </w:pPr>
      <w:bookmarkStart w:id="1304" w:name=""/>
      <w:r>
        <w:rPr>
          <w:rFonts w:ascii="宋体" w:cs="宋体" w:eastAsia="宋体" w:hAnsi="宋体"/>
          <w:sz w:val="24"/>
          <w:spacing w:val="0"/>
          <w:b w:val="off"/>
          <w:i w:val="off"/>
        </w:rPr>
        <w:t>[38]DeepFinLLM 2.0: an optimized and scalable multilingual financial advisor unleashing strategic insights through multi-API orchestration and large language models</w:t>
      </w:r>
      <w:bookmarkEnd w:id="1304"/>
    </w:p>
    <w:p>
      <w:pPr>
        <w:pageBreakBefore w:val="off"/>
        <w:tabs/>
        <w:wordWrap w:val="on"/>
        <w:spacing w:after="0" w:before="160"/>
        <w:ind w:left="0" w:right="0"/>
        <w:jc w:val="left"/>
        <w:textAlignment w:val="auto"/>
        <w:rPr>
          <w:sz w:val="24"/>
        </w:rPr>
      </w:pPr>
      <w:bookmarkStart w:id="1305" w:name=""/>
      <w:r>
        <w:rPr>
          <w:rFonts w:ascii="宋体" w:cs="宋体" w:eastAsia="宋体" w:hAnsi="宋体"/>
          <w:sz w:val="24"/>
          <w:spacing w:val="0"/>
          <w:b w:val="off"/>
          <w:i w:val="off"/>
        </w:rPr>
        <w:t>https://link.springer.com/article/10.1007/s10844-025-00988-8</w:t>
      </w:r>
      <w:bookmarkEnd w:id="1305"/>
    </w:p>
    <w:p>
      <w:pPr>
        <w:pageBreakBefore w:val="off"/>
        <w:tabs/>
        <w:wordWrap w:val="on"/>
        <w:spacing w:after="0" w:before="160"/>
        <w:ind w:left="0" w:right="0"/>
        <w:jc w:val="left"/>
        <w:textAlignment w:val="auto"/>
        <w:rPr>
          <w:sz w:val="24"/>
        </w:rPr>
      </w:pPr>
      <w:bookmarkStart w:id="1306" w:name=""/>
      <w:r>
        <w:rPr>
          <w:rFonts w:ascii="宋体" w:cs="宋体" w:eastAsia="宋体" w:hAnsi="宋体"/>
          <w:sz w:val="24"/>
          <w:spacing w:val="0"/>
          <w:b w:val="off"/>
          <w:i w:val="off"/>
        </w:rPr>
        <w:t>[39]A Recipe for Social Media Analysis</w:t>
      </w:r>
      <w:bookmarkEnd w:id="1306"/>
    </w:p>
    <w:p>
      <w:pPr>
        <w:pageBreakBefore w:val="off"/>
        <w:tabs/>
        <w:wordWrap w:val="on"/>
        <w:spacing w:after="0" w:before="160"/>
        <w:ind w:left="0" w:right="0"/>
        <w:jc w:val="left"/>
        <w:textAlignment w:val="auto"/>
        <w:rPr>
          <w:sz w:val="24"/>
        </w:rPr>
      </w:pPr>
      <w:bookmarkStart w:id="1307" w:name=""/>
      <w:r>
        <w:rPr>
          <w:rFonts w:ascii="宋体" w:cs="宋体" w:eastAsia="宋体" w:hAnsi="宋体"/>
          <w:sz w:val="24"/>
          <w:spacing w:val="0"/>
          <w:b w:val="off"/>
          <w:i w:val="off"/>
        </w:rPr>
        <w:t>https://arxiv.org/abs/2106.07307</w:t>
      </w:r>
      <w:bookmarkEnd w:id="1307"/>
    </w:p>
    <w:p>
      <w:pPr>
        <w:pageBreakBefore w:val="off"/>
        <w:tabs/>
        <w:wordWrap w:val="on"/>
        <w:spacing w:after="0" w:before="160"/>
        <w:ind w:left="0" w:right="0"/>
        <w:jc w:val="left"/>
        <w:textAlignment w:val="auto"/>
        <w:rPr>
          <w:sz w:val="24"/>
        </w:rPr>
      </w:pPr>
      <w:bookmarkStart w:id="1308" w:name=""/>
      <w:r>
        <w:rPr>
          <w:rFonts w:ascii="宋体" w:cs="宋体" w:eastAsia="宋体" w:hAnsi="宋体"/>
          <w:sz w:val="24"/>
          <w:spacing w:val="0"/>
          <w:b w:val="off"/>
          <w:i w:val="off"/>
        </w:rPr>
        <w:t>[40]中国人民银行业务领域网络安全事件报告管理办法</w:t>
      </w:r>
      <w:bookmarkEnd w:id="1308"/>
    </w:p>
    <w:p>
      <w:pPr>
        <w:pageBreakBefore w:val="off"/>
        <w:tabs/>
        <w:wordWrap w:val="on"/>
        <w:spacing w:after="0" w:before="160"/>
        <w:ind w:left="0" w:right="0"/>
        <w:jc w:val="left"/>
        <w:textAlignment w:val="auto"/>
        <w:rPr>
          <w:sz w:val="24"/>
        </w:rPr>
      </w:pPr>
      <w:bookmarkStart w:id="1309" w:name=""/>
      <w:r>
        <w:rPr>
          <w:rFonts w:ascii="宋体" w:cs="宋体" w:eastAsia="宋体" w:hAnsi="宋体"/>
          <w:sz w:val="24"/>
          <w:spacing w:val="0"/>
          <w:b w:val="off"/>
          <w:i w:val="off"/>
        </w:rPr>
        <w:t>https://www.pbc.gov.cn/zhengwugongkai/4081330/4406346/4406348/2025092319185580693/index.html</w:t>
      </w:r>
      <w:bookmarkEnd w:id="1309"/>
    </w:p>
    <w:p>
      <w:pPr>
        <w:pageBreakBefore w:val="off"/>
        <w:tabs/>
        <w:wordWrap w:val="on"/>
        <w:spacing w:after="0" w:before="160"/>
        <w:ind w:left="0" w:right="0"/>
        <w:jc w:val="left"/>
        <w:textAlignment w:val="auto"/>
        <w:rPr>
          <w:sz w:val="24"/>
        </w:rPr>
      </w:pPr>
      <w:bookmarkStart w:id="1310" w:name=""/>
      <w:r>
        <w:rPr>
          <w:rFonts w:ascii="宋体" w:cs="宋体" w:eastAsia="宋体" w:hAnsi="宋体"/>
          <w:sz w:val="24"/>
          <w:spacing w:val="0"/>
          <w:b w:val="off"/>
          <w:i w:val="off"/>
        </w:rPr>
        <w:t>[41]The LLM Pro Finance Suite: Multilingual Large Language Models for Financial Applications</w:t>
      </w:r>
      <w:bookmarkEnd w:id="1310"/>
    </w:p>
    <w:p>
      <w:pPr>
        <w:pageBreakBefore w:val="off"/>
        <w:tabs/>
        <w:wordWrap w:val="on"/>
        <w:spacing w:after="0" w:before="160"/>
        <w:ind w:left="0" w:right="0"/>
        <w:jc w:val="left"/>
        <w:textAlignment w:val="auto"/>
        <w:rPr>
          <w:sz w:val="24"/>
        </w:rPr>
      </w:pPr>
      <w:bookmarkStart w:id="1311" w:name=""/>
      <w:r>
        <w:rPr>
          <w:rFonts w:ascii="宋体" w:cs="宋体" w:eastAsia="宋体" w:hAnsi="宋体"/>
          <w:sz w:val="24"/>
          <w:spacing w:val="0"/>
          <w:b w:val="off"/>
          <w:i w:val="off"/>
        </w:rPr>
        <w:t>https://arxiv.org/abs/2511.08621v1</w:t>
      </w:r>
      <w:bookmarkEnd w:id="1311"/>
    </w:p>
    <w:p>
      <w:pPr>
        <w:pageBreakBefore w:val="off"/>
        <w:tabs/>
        <w:wordWrap w:val="on"/>
        <w:spacing w:after="0" w:before="160"/>
        <w:ind w:left="0" w:right="0"/>
        <w:jc w:val="left"/>
        <w:textAlignment w:val="auto"/>
        <w:rPr>
          <w:sz w:val="24"/>
        </w:rPr>
      </w:pPr>
      <w:bookmarkStart w:id="1312" w:name=""/>
      <w:r>
        <w:rPr>
          <w:rFonts w:ascii="宋体" w:cs="宋体" w:eastAsia="宋体" w:hAnsi="宋体"/>
          <w:sz w:val="24"/>
          <w:spacing w:val="0"/>
          <w:b w:val="off"/>
          <w:i w:val="off"/>
        </w:rPr>
        <w:t>[42]Requirement Formalisationusing Natural Language Processing and Machine Learning: A Systematic Review</w:t>
      </w:r>
      <w:bookmarkEnd w:id="1312"/>
    </w:p>
    <w:p>
      <w:pPr>
        <w:pageBreakBefore w:val="off"/>
        <w:tabs/>
        <w:wordWrap w:val="on"/>
        <w:spacing w:after="0" w:before="160"/>
        <w:ind w:left="0" w:right="0"/>
        <w:jc w:val="left"/>
        <w:textAlignment w:val="auto"/>
        <w:rPr>
          <w:sz w:val="24"/>
        </w:rPr>
      </w:pPr>
      <w:bookmarkStart w:id="1313" w:name=""/>
      <w:r>
        <w:rPr>
          <w:rFonts w:ascii="宋体" w:cs="宋体" w:eastAsia="宋体" w:hAnsi="宋体"/>
          <w:sz w:val="24"/>
          <w:spacing w:val="0"/>
          <w:b w:val="off"/>
          <w:i w:val="off"/>
        </w:rPr>
        <w:t>https://arxiv.org/abs/2303.13365</w:t>
      </w:r>
      <w:bookmarkEnd w:id="1313"/>
    </w:p>
    <w:p>
      <w:pPr>
        <w:pageBreakBefore w:val="off"/>
        <w:tabs/>
        <w:wordWrap w:val="on"/>
        <w:spacing w:after="0" w:before="160"/>
        <w:ind w:left="0" w:right="0"/>
        <w:jc w:val="left"/>
        <w:textAlignment w:val="auto"/>
        <w:rPr>
          <w:sz w:val="24"/>
        </w:rPr>
      </w:pPr>
      <w:bookmarkStart w:id="1314" w:name=""/>
      <w:r>
        <w:rPr>
          <w:rFonts w:ascii="宋体" w:cs="宋体" w:eastAsia="宋体" w:hAnsi="宋体"/>
          <w:sz w:val="24"/>
          <w:spacing w:val="0"/>
          <w:b w:val="off"/>
          <w:i w:val="off"/>
        </w:rPr>
        <w:t>[43]重大网络安全事件_百度百科</w:t>
      </w:r>
      <w:bookmarkEnd w:id="1314"/>
    </w:p>
    <w:p>
      <w:pPr>
        <w:pageBreakBefore w:val="off"/>
        <w:tabs/>
        <w:wordWrap w:val="on"/>
        <w:spacing w:after="0" w:before="160"/>
        <w:ind w:left="0" w:right="0"/>
        <w:jc w:val="left"/>
        <w:textAlignment w:val="auto"/>
        <w:rPr>
          <w:sz w:val="24"/>
        </w:rPr>
      </w:pPr>
      <w:bookmarkStart w:id="1315" w:name=""/>
      <w:r>
        <w:rPr>
          <w:rFonts w:ascii="宋体" w:cs="宋体" w:eastAsia="宋体" w:hAnsi="宋体"/>
          <w:sz w:val="24"/>
          <w:spacing w:val="0"/>
          <w:b w:val="off"/>
          <w:i w:val="off"/>
        </w:rPr>
        <w:t>https://baike.baidu.com/item/%E9%87%8D%E5%A4%A7%E7%BD%91%E7%BB%9C%E5%AE%89%E5%85%A8%E4%BA%8B%E4%BB%B6/66763743</w:t>
      </w:r>
      <w:bookmarkEnd w:id="1315"/>
    </w:p>
    <w:p>
      <w:pPr>
        <w:pageBreakBefore w:val="off"/>
        <w:tabs/>
        <w:wordWrap w:val="on"/>
        <w:spacing w:after="0" w:before="160"/>
        <w:ind w:left="0" w:right="0"/>
        <w:jc w:val="left"/>
        <w:textAlignment w:val="auto"/>
        <w:rPr>
          <w:sz w:val="24"/>
        </w:rPr>
      </w:pPr>
      <w:bookmarkStart w:id="1316" w:name=""/>
      <w:r>
        <w:rPr>
          <w:rFonts w:ascii="宋体" w:cs="宋体" w:eastAsia="宋体" w:hAnsi="宋体"/>
          <w:sz w:val="24"/>
          <w:spacing w:val="0"/>
          <w:b w:val="off"/>
          <w:i w:val="off"/>
        </w:rPr>
        <w:t>[44]MultiFinBen: Benchmarking Large Language Models for Multilingual and Multimodal Financial Application</w:t>
      </w:r>
      <w:bookmarkEnd w:id="1316"/>
    </w:p>
    <w:p>
      <w:pPr>
        <w:pageBreakBefore w:val="off"/>
        <w:tabs/>
        <w:wordWrap w:val="on"/>
        <w:spacing w:after="0" w:before="160"/>
        <w:ind w:left="0" w:right="0"/>
        <w:jc w:val="left"/>
        <w:textAlignment w:val="auto"/>
        <w:rPr>
          <w:sz w:val="24"/>
        </w:rPr>
      </w:pPr>
      <w:bookmarkStart w:id="1317" w:name=""/>
      <w:r>
        <w:rPr>
          <w:rFonts w:ascii="宋体" w:cs="宋体" w:eastAsia="宋体" w:hAnsi="宋体"/>
          <w:sz w:val="24"/>
          <w:spacing w:val="0"/>
          <w:b w:val="off"/>
          <w:i w:val="off"/>
        </w:rPr>
        <w:t>https://arxiv.org/abs/2506.14028v3</w:t>
      </w:r>
      <w:bookmarkEnd w:id="1317"/>
    </w:p>
    <w:p>
      <w:pPr>
        <w:pageBreakBefore w:val="off"/>
        <w:tabs/>
        <w:wordWrap w:val="on"/>
        <w:spacing w:after="0" w:before="160"/>
        <w:ind w:left="0" w:right="0"/>
        <w:jc w:val="left"/>
        <w:textAlignment w:val="auto"/>
        <w:rPr>
          <w:sz w:val="24"/>
        </w:rPr>
      </w:pPr>
      <w:bookmarkStart w:id="1318" w:name=""/>
      <w:r>
        <w:rPr>
          <w:rFonts w:ascii="宋体" w:cs="宋体" w:eastAsia="宋体" w:hAnsi="宋体"/>
          <w:sz w:val="24"/>
          <w:spacing w:val="0"/>
          <w:b w:val="off"/>
          <w:i w:val="off"/>
        </w:rPr>
        <w:t>[45]Classifying and Relating Different Types of Online and Offline Volunteering</w:t>
      </w:r>
      <w:bookmarkEnd w:id="1318"/>
    </w:p>
    <w:p>
      <w:pPr>
        <w:pageBreakBefore w:val="off"/>
        <w:tabs/>
        <w:wordWrap w:val="on"/>
        <w:spacing w:after="0" w:before="160"/>
        <w:ind w:left="0" w:right="0"/>
        <w:jc w:val="left"/>
        <w:textAlignment w:val="auto"/>
        <w:rPr>
          <w:sz w:val="24"/>
        </w:rPr>
      </w:pPr>
      <w:bookmarkStart w:id="1319" w:name=""/>
      <w:r>
        <w:rPr>
          <w:rFonts w:ascii="宋体" w:cs="宋体" w:eastAsia="宋体" w:hAnsi="宋体"/>
          <w:sz w:val="24"/>
          <w:spacing w:val="0"/>
          <w:b w:val="off"/>
          <w:i w:val="off"/>
        </w:rPr>
        <w:t>https://link.springer.com/content/pdf/10.1007/s11266-016-9826-9.pdf</w:t>
      </w:r>
      <w:bookmarkEnd w:id="1319"/>
    </w:p>
    <w:p>
      <w:pPr>
        <w:pageBreakBefore w:val="off"/>
        <w:tabs/>
        <w:wordWrap w:val="on"/>
        <w:spacing w:after="0" w:before="160"/>
        <w:ind w:left="0" w:right="0"/>
        <w:jc w:val="left"/>
        <w:textAlignment w:val="auto"/>
        <w:rPr>
          <w:sz w:val="24"/>
        </w:rPr>
      </w:pPr>
      <w:bookmarkStart w:id="1320" w:name=""/>
      <w:r>
        <w:rPr>
          <w:rFonts w:ascii="宋体" w:cs="宋体" w:eastAsia="宋体" w:hAnsi="宋体"/>
          <w:sz w:val="24"/>
          <w:spacing w:val="0"/>
          <w:b w:val="off"/>
          <w:i w:val="off"/>
        </w:rPr>
        <w:t>[46]把金融推文先看懂事件，再拿去做可解释量化因子</w:t>
      </w:r>
      <w:bookmarkEnd w:id="1320"/>
    </w:p>
    <w:p>
      <w:pPr>
        <w:pageBreakBefore w:val="off"/>
        <w:tabs/>
        <w:wordWrap w:val="on"/>
        <w:spacing w:after="0" w:before="160"/>
        <w:ind w:left="0" w:right="0"/>
        <w:jc w:val="left"/>
        <w:textAlignment w:val="auto"/>
        <w:rPr>
          <w:sz w:val="24"/>
        </w:rPr>
      </w:pPr>
      <w:bookmarkStart w:id="1321" w:name=""/>
      <w:r>
        <w:rPr>
          <w:rFonts w:ascii="宋体" w:cs="宋体" w:eastAsia="宋体" w:hAnsi="宋体"/>
          <w:sz w:val="24"/>
          <w:spacing w:val="0"/>
          <w:b w:val="off"/>
          <w:i w:val="off"/>
        </w:rPr>
        <w:t>https://www.bilibili.com/video/BV1qfJc6nEf2</w:t>
      </w:r>
      <w:bookmarkEnd w:id="1321"/>
    </w:p>
    <w:p>
      <w:pPr>
        <w:pageBreakBefore w:val="off"/>
        <w:tabs/>
        <w:wordWrap w:val="on"/>
        <w:spacing w:after="0" w:before="160"/>
        <w:ind w:left="0" w:right="0"/>
        <w:jc w:val="left"/>
        <w:textAlignment w:val="auto"/>
        <w:rPr>
          <w:sz w:val="24"/>
        </w:rPr>
      </w:pPr>
      <w:bookmarkStart w:id="1322" w:name=""/>
      <w:r>
        <w:rPr>
          <w:rFonts w:ascii="宋体" w:cs="宋体" w:eastAsia="宋体" w:hAnsi="宋体"/>
          <w:sz w:val="24"/>
          <w:spacing w:val="0"/>
          <w:b w:val="off"/>
          <w:i w:val="off"/>
        </w:rPr>
        <w:t>[47]Using Clinical Natural Language Processing for Health Outcomes Research: Overview and Actionable Suggestions for Future Advances</w:t>
      </w:r>
      <w:bookmarkEnd w:id="1322"/>
    </w:p>
    <w:p>
      <w:pPr>
        <w:pageBreakBefore w:val="off"/>
        <w:tabs/>
        <w:wordWrap w:val="on"/>
        <w:spacing w:after="0" w:before="160"/>
        <w:ind w:left="0" w:right="0"/>
        <w:jc w:val="left"/>
        <w:textAlignment w:val="auto"/>
        <w:rPr>
          <w:sz w:val="24"/>
        </w:rPr>
      </w:pPr>
      <w:bookmarkStart w:id="1323" w:name=""/>
      <w:r>
        <w:rPr>
          <w:rFonts w:ascii="宋体" w:cs="宋体" w:eastAsia="宋体" w:hAnsi="宋体"/>
          <w:sz w:val="24"/>
          <w:spacing w:val="0"/>
          <w:b w:val="off"/>
          <w:i w:val="off"/>
        </w:rPr>
        <w:t>https://openresearch-repository.anu.edu.au/bitstream/1885/307570/1/Using%20clinical%20Natural%20Language%20Processing%20for%20health%20outcomes%20research.pdf</w:t>
      </w:r>
      <w:bookmarkEnd w:id="1323"/>
    </w:p>
    <w:p>
      <w:pPr>
        <w:pageBreakBefore w:val="off"/>
        <w:tabs/>
        <w:wordWrap w:val="on"/>
        <w:spacing w:after="0" w:before="160"/>
        <w:ind w:left="0" w:right="0"/>
        <w:jc w:val="left"/>
        <w:textAlignment w:val="auto"/>
        <w:rPr>
          <w:sz w:val="24"/>
        </w:rPr>
      </w:pPr>
      <w:bookmarkStart w:id="1324" w:name=""/>
      <w:r>
        <w:rPr>
          <w:rFonts w:ascii="宋体" w:cs="宋体" w:eastAsia="宋体" w:hAnsi="宋体"/>
          <w:sz w:val="24"/>
          <w:spacing w:val="0"/>
          <w:b w:val="off"/>
          <w:i w:val="off"/>
        </w:rPr>
        <w:t>[48][完整版 高质量]2025大湾区杯粤港澳金融数学建模A题数据代码思路文章完整讲解:事件驱动型投资分类及套利策略_2025年大湾区金融数学建模-CSDN博客</w:t>
      </w:r>
      <w:bookmarkEnd w:id="1324"/>
    </w:p>
    <w:p>
      <w:pPr>
        <w:pageBreakBefore w:val="off"/>
        <w:tabs/>
        <w:wordWrap w:val="on"/>
        <w:spacing w:after="0" w:before="160"/>
        <w:ind w:left="0" w:right="0"/>
        <w:jc w:val="left"/>
        <w:textAlignment w:val="auto"/>
        <w:rPr>
          <w:sz w:val="24"/>
        </w:rPr>
      </w:pPr>
      <w:bookmarkStart w:id="1325" w:name=""/>
      <w:r>
        <w:rPr>
          <w:rFonts w:ascii="宋体" w:cs="宋体" w:eastAsia="宋体" w:hAnsi="宋体"/>
          <w:sz w:val="24"/>
          <w:spacing w:val="0"/>
          <w:b w:val="off"/>
          <w:i w:val="off"/>
        </w:rPr>
        <w:t>https://blog.csdn.net/xb459149247/article/details/154243711</w:t>
      </w:r>
      <w:bookmarkEnd w:id="1325"/>
    </w:p>
    <w:p>
      <w:pPr>
        <w:pageBreakBefore w:val="off"/>
        <w:tabs/>
        <w:wordWrap w:val="on"/>
        <w:spacing w:after="0" w:before="160"/>
        <w:ind w:left="0" w:right="0"/>
        <w:jc w:val="left"/>
        <w:textAlignment w:val="auto"/>
        <w:rPr>
          <w:sz w:val="24"/>
        </w:rPr>
      </w:pPr>
      <w:bookmarkStart w:id="1326" w:name=""/>
      <w:r>
        <w:rPr>
          <w:rFonts w:ascii="宋体" w:cs="宋体" w:eastAsia="宋体" w:hAnsi="宋体"/>
          <w:sz w:val="24"/>
          <w:spacing w:val="0"/>
          <w:b w:val="off"/>
          <w:i w:val="off"/>
        </w:rPr>
        <w:t>[49]Fact Check: Analyzing Financial Events from Multilingual News Sources</w:t>
      </w:r>
      <w:bookmarkEnd w:id="1326"/>
    </w:p>
    <w:p>
      <w:pPr>
        <w:pageBreakBefore w:val="off"/>
        <w:tabs/>
        <w:wordWrap w:val="on"/>
        <w:spacing w:after="0" w:before="160"/>
        <w:ind w:left="0" w:right="0"/>
        <w:jc w:val="left"/>
        <w:textAlignment w:val="auto"/>
        <w:rPr>
          <w:sz w:val="24"/>
        </w:rPr>
      </w:pPr>
      <w:bookmarkStart w:id="1327" w:name=""/>
      <w:r>
        <w:rPr>
          <w:rFonts w:ascii="宋体" w:cs="宋体" w:eastAsia="宋体" w:hAnsi="宋体"/>
          <w:sz w:val="24"/>
          <w:spacing w:val="0"/>
          <w:b w:val="off"/>
          <w:i w:val="off"/>
        </w:rPr>
        <w:t>https://arxiv.org/abs/2106.15221v2</w:t>
      </w:r>
      <w:bookmarkEnd w:id="1327"/>
    </w:p>
    <w:p>
      <w:pPr>
        <w:pageBreakBefore w:val="off"/>
        <w:tabs/>
        <w:wordWrap w:val="on"/>
        <w:spacing w:after="0" w:before="160"/>
        <w:ind w:left="0" w:right="0"/>
        <w:jc w:val="left"/>
        <w:textAlignment w:val="auto"/>
        <w:rPr>
          <w:sz w:val="24"/>
        </w:rPr>
      </w:pPr>
      <w:bookmarkStart w:id="1328" w:name=""/>
      <w:r>
        <w:rPr>
          <w:rFonts w:ascii="宋体" w:cs="宋体" w:eastAsia="宋体" w:hAnsi="宋体"/>
          <w:sz w:val="24"/>
          <w:spacing w:val="0"/>
          <w:b w:val="off"/>
          <w:i w:val="off"/>
        </w:rPr>
        <w:t>[50]NLP Workbench: Efficient and Extensible Integration of State-of-the-art Text Mining Tools</w:t>
      </w:r>
      <w:bookmarkEnd w:id="1328"/>
    </w:p>
    <w:p>
      <w:pPr>
        <w:pageBreakBefore w:val="off"/>
        <w:tabs/>
        <w:wordWrap w:val="on"/>
        <w:spacing w:after="0" w:before="160"/>
        <w:ind w:left="0" w:right="0"/>
        <w:jc w:val="left"/>
        <w:textAlignment w:val="auto"/>
        <w:rPr>
          <w:sz w:val="24"/>
        </w:rPr>
      </w:pPr>
      <w:bookmarkStart w:id="1329" w:name=""/>
      <w:r>
        <w:rPr>
          <w:rFonts w:ascii="宋体" w:cs="宋体" w:eastAsia="宋体" w:hAnsi="宋体"/>
          <w:sz w:val="24"/>
          <w:spacing w:val="0"/>
          <w:b w:val="off"/>
          <w:i w:val="off"/>
        </w:rPr>
        <w:t>https://arxiv.org/abs/2303.01410</w:t>
      </w:r>
      <w:bookmarkEnd w:id="1329"/>
    </w:p>
    <w:p>
      <w:pPr>
        <w:pageBreakBefore w:val="off"/>
        <w:tabs/>
        <w:wordWrap w:val="on"/>
        <w:spacing w:after="0" w:before="160"/>
        <w:ind w:left="0" w:right="0"/>
        <w:jc w:val="left"/>
        <w:textAlignment w:val="auto"/>
        <w:rPr>
          <w:sz w:val="24"/>
        </w:rPr>
      </w:pPr>
      <w:bookmarkStart w:id="1330" w:name=""/>
      <w:r>
        <w:rPr>
          <w:rFonts w:ascii="宋体" w:cs="宋体" w:eastAsia="宋体" w:hAnsi="宋体"/>
          <w:sz w:val="24"/>
          <w:spacing w:val="0"/>
          <w:b w:val="off"/>
          <w:i w:val="off"/>
        </w:rPr>
        <w:t>[51]GB/T 20986-2023新标准解读：数据安全事件分类分级的实战应用与行业影响-CSDN博客</w:t>
      </w:r>
      <w:bookmarkEnd w:id="1330"/>
    </w:p>
    <w:p>
      <w:pPr>
        <w:pageBreakBefore w:val="off"/>
        <w:tabs/>
        <w:wordWrap w:val="on"/>
        <w:spacing w:after="0" w:before="160"/>
        <w:ind w:left="0" w:right="0"/>
        <w:jc w:val="left"/>
        <w:textAlignment w:val="auto"/>
        <w:rPr>
          <w:sz w:val="24"/>
        </w:rPr>
      </w:pPr>
      <w:bookmarkStart w:id="1331" w:name=""/>
      <w:r>
        <w:rPr>
          <w:rFonts w:ascii="宋体" w:cs="宋体" w:eastAsia="宋体" w:hAnsi="宋体"/>
          <w:sz w:val="24"/>
          <w:spacing w:val="0"/>
          <w:b w:val="off"/>
          <w:i w:val="off"/>
        </w:rPr>
        <w:t>https://blog.csdn.net/weixin_28607671/article/details/157424117</w:t>
      </w:r>
      <w:bookmarkEnd w:id="1331"/>
    </w:p>
    <w:p>
      <w:pPr>
        <w:pageBreakBefore w:val="off"/>
        <w:tabs/>
        <w:wordWrap w:val="on"/>
        <w:spacing w:after="0" w:before="160"/>
        <w:ind w:left="0" w:right="0"/>
        <w:jc w:val="left"/>
        <w:textAlignment w:val="auto"/>
        <w:rPr>
          <w:sz w:val="24"/>
        </w:rPr>
      </w:pPr>
      <w:bookmarkStart w:id="1332" w:name=""/>
      <w:r>
        <w:rPr>
          <w:rFonts w:ascii="宋体" w:cs="宋体" w:eastAsia="宋体" w:hAnsi="宋体"/>
          <w:sz w:val="24"/>
          <w:spacing w:val="0"/>
          <w:b w:val="off"/>
          <w:i w:val="off"/>
        </w:rPr>
        <w:t>[52]MultiFinBen: Benchmarking Large Language Models for Multilingual and Multimodal Financial Application</w:t>
      </w:r>
      <w:bookmarkEnd w:id="1332"/>
    </w:p>
    <w:p>
      <w:pPr>
        <w:pageBreakBefore w:val="off"/>
        <w:tabs/>
        <w:wordWrap w:val="on"/>
        <w:spacing w:after="0" w:before="160"/>
        <w:ind w:left="0" w:right="0"/>
        <w:jc w:val="left"/>
        <w:textAlignment w:val="auto"/>
        <w:rPr>
          <w:sz w:val="24"/>
        </w:rPr>
      </w:pPr>
      <w:bookmarkStart w:id="1333" w:name=""/>
      <w:r>
        <w:rPr>
          <w:rFonts w:ascii="宋体" w:cs="宋体" w:eastAsia="宋体" w:hAnsi="宋体"/>
          <w:sz w:val="24"/>
          <w:spacing w:val="0"/>
          <w:b w:val="off"/>
          <w:i w:val="off"/>
        </w:rPr>
        <w:t>http://arxiv.org/abs/2506.14028</w:t>
      </w:r>
      <w:bookmarkEnd w:id="1333"/>
    </w:p>
    <w:p>
      <w:pPr>
        <w:pageBreakBefore w:val="off"/>
        <w:tabs/>
        <w:wordWrap w:val="on"/>
        <w:spacing w:after="0" w:before="160"/>
        <w:ind w:left="0" w:right="0"/>
        <w:jc w:val="left"/>
        <w:textAlignment w:val="auto"/>
        <w:rPr>
          <w:sz w:val="24"/>
        </w:rPr>
      </w:pPr>
      <w:bookmarkStart w:id="1334" w:name=""/>
      <w:r>
        <w:rPr>
          <w:rFonts w:ascii="宋体" w:cs="宋体" w:eastAsia="宋体" w:hAnsi="宋体"/>
          <w:sz w:val="24"/>
          <w:spacing w:val="0"/>
          <w:b w:val="off"/>
          <w:i w:val="off"/>
        </w:rPr>
        <w:t>[53]REX-UniNLU金融新闻分析：上市公司事件影响评估-CSDN博客</w:t>
      </w:r>
      <w:bookmarkEnd w:id="1334"/>
    </w:p>
    <w:p>
      <w:pPr>
        <w:pageBreakBefore w:val="off"/>
        <w:tabs/>
        <w:wordWrap w:val="on"/>
        <w:spacing w:after="0" w:before="160"/>
        <w:ind w:left="0" w:right="0"/>
        <w:jc w:val="left"/>
        <w:textAlignment w:val="auto"/>
        <w:rPr>
          <w:sz w:val="24"/>
        </w:rPr>
      </w:pPr>
      <w:bookmarkStart w:id="1335" w:name=""/>
      <w:r>
        <w:rPr>
          <w:rFonts w:ascii="宋体" w:cs="宋体" w:eastAsia="宋体" w:hAnsi="宋体"/>
          <w:sz w:val="24"/>
          <w:spacing w:val="0"/>
          <w:b w:val="off"/>
          <w:i w:val="off"/>
        </w:rPr>
        <w:t>https://blog.csdn.net/weixin_35649491/article/details/158109168</w:t>
      </w:r>
      <w:bookmarkEnd w:id="1335"/>
    </w:p>
    <w:p>
      <w:pPr>
        <w:pageBreakBefore w:val="off"/>
        <w:tabs/>
        <w:wordWrap w:val="on"/>
        <w:spacing w:after="0" w:before="160"/>
        <w:ind w:left="0" w:right="0"/>
        <w:jc w:val="left"/>
        <w:textAlignment w:val="auto"/>
        <w:rPr>
          <w:sz w:val="24"/>
        </w:rPr>
      </w:pPr>
      <w:bookmarkStart w:id="1336" w:name=""/>
      <w:r>
        <w:rPr>
          <w:rFonts w:ascii="宋体" w:cs="宋体" w:eastAsia="宋体" w:hAnsi="宋体"/>
          <w:sz w:val="24"/>
          <w:spacing w:val="0"/>
          <w:b w:val="off"/>
          <w:i w:val="off"/>
        </w:rPr>
        <w:t>[54]高级java每日一道面试题-2025年9月08日-数据处理篇[LangChain4j]-如何处理多语言金融文档（中英文混杂）？-CSDN博客</w:t>
      </w:r>
      <w:bookmarkEnd w:id="1336"/>
    </w:p>
    <w:p>
      <w:pPr>
        <w:pageBreakBefore w:val="off"/>
        <w:tabs/>
        <w:wordWrap w:val="on"/>
        <w:spacing w:after="0" w:before="160"/>
        <w:ind w:left="0" w:right="0"/>
        <w:jc w:val="left"/>
        <w:textAlignment w:val="auto"/>
        <w:rPr>
          <w:sz w:val="24"/>
        </w:rPr>
      </w:pPr>
      <w:bookmarkStart w:id="1337" w:name=""/>
      <w:r>
        <w:rPr>
          <w:rFonts w:ascii="宋体" w:cs="宋体" w:eastAsia="宋体" w:hAnsi="宋体"/>
          <w:sz w:val="24"/>
          <w:spacing w:val="0"/>
          <w:b w:val="off"/>
          <w:i w:val="off"/>
        </w:rPr>
        <w:t>https://blog.csdn.net/qq_43071699/article/details/159238322</w:t>
      </w:r>
      <w:bookmarkEnd w:id="1337"/>
    </w:p>
    <w:p>
      <w:pPr>
        <w:pageBreakBefore w:val="off"/>
        <w:tabs/>
        <w:wordWrap w:val="on"/>
        <w:spacing w:after="0" w:before="160"/>
        <w:ind w:left="0" w:right="0"/>
        <w:jc w:val="left"/>
        <w:textAlignment w:val="auto"/>
        <w:rPr>
          <w:sz w:val="24"/>
        </w:rPr>
      </w:pPr>
      <w:bookmarkStart w:id="1338" w:name=""/>
      <w:r>
        <w:rPr>
          <w:rFonts w:ascii="宋体" w:cs="宋体" w:eastAsia="宋体" w:hAnsi="宋体"/>
          <w:sz w:val="24"/>
          <w:spacing w:val="0"/>
          <w:b w:val="off"/>
          <w:i w:val="off"/>
        </w:rPr>
        <w:t>[55]危机评价_百度百科</w:t>
      </w:r>
      <w:bookmarkEnd w:id="1338"/>
    </w:p>
    <w:p>
      <w:pPr>
        <w:pageBreakBefore w:val="off"/>
        <w:tabs/>
        <w:wordWrap w:val="on"/>
        <w:spacing w:after="0" w:before="160"/>
        <w:ind w:left="0" w:right="0"/>
        <w:jc w:val="left"/>
        <w:textAlignment w:val="auto"/>
        <w:rPr>
          <w:sz w:val="24"/>
        </w:rPr>
      </w:pPr>
      <w:bookmarkStart w:id="1339" w:name=""/>
      <w:r>
        <w:rPr>
          <w:rFonts w:ascii="宋体" w:cs="宋体" w:eastAsia="宋体" w:hAnsi="宋体"/>
          <w:sz w:val="24"/>
          <w:spacing w:val="0"/>
          <w:b w:val="off"/>
          <w:i w:val="off"/>
        </w:rPr>
        <w:t>https://baike.baidu.com/item/%E5%8D%B1%E6%9C%BA%E8%AF%84%E4%BB%B7/12803570</w:t>
      </w:r>
      <w:bookmarkEnd w:id="1339"/>
    </w:p>
    <w:p>
      <w:pPr>
        <w:pageBreakBefore w:val="off"/>
        <w:tabs/>
        <w:wordWrap w:val="on"/>
        <w:spacing w:after="0" w:before="160"/>
        <w:ind w:left="0" w:right="0"/>
        <w:jc w:val="left"/>
        <w:textAlignment w:val="auto"/>
        <w:rPr>
          <w:sz w:val="24"/>
        </w:rPr>
      </w:pPr>
      <w:bookmarkStart w:id="1340" w:name=""/>
      <w:r>
        <w:rPr>
          <w:rFonts w:ascii="宋体" w:cs="宋体" w:eastAsia="宋体" w:hAnsi="宋体"/>
          <w:sz w:val="24"/>
          <w:spacing w:val="0"/>
          <w:b w:val="off"/>
          <w:i w:val="off"/>
        </w:rPr>
        <w:t>[56]Workshop on Financial Narrative Processing (2022)</w:t>
      </w:r>
      <w:bookmarkEnd w:id="1340"/>
    </w:p>
    <w:p>
      <w:pPr>
        <w:pageBreakBefore w:val="off"/>
        <w:tabs/>
        <w:wordWrap w:val="on"/>
        <w:spacing w:after="0" w:before="160"/>
        <w:ind w:left="0" w:right="0"/>
        <w:jc w:val="left"/>
        <w:textAlignment w:val="auto"/>
        <w:rPr>
          <w:sz w:val="24"/>
        </w:rPr>
      </w:pPr>
      <w:bookmarkStart w:id="1341" w:name=""/>
      <w:r>
        <w:rPr>
          <w:rFonts w:ascii="宋体" w:cs="宋体" w:eastAsia="宋体" w:hAnsi="宋体"/>
          <w:sz w:val="24"/>
          <w:spacing w:val="0"/>
          <w:b w:val="off"/>
          <w:i w:val="off"/>
        </w:rPr>
        <w:t>https://aclanthology.org/events/fnp-2022/</w:t>
      </w:r>
      <w:bookmarkEnd w:id="1341"/>
    </w:p>
    <w:p>
      <w:pPr>
        <w:pageBreakBefore w:val="off"/>
        <w:tabs/>
        <w:wordWrap w:val="on"/>
        <w:spacing w:after="0" w:before="160"/>
        <w:ind w:left="0" w:right="0"/>
        <w:jc w:val="left"/>
        <w:textAlignment w:val="auto"/>
        <w:rPr>
          <w:sz w:val="24"/>
        </w:rPr>
      </w:pPr>
      <w:bookmarkStart w:id="1342" w:name=""/>
      <w:r>
        <w:rPr>
          <w:rFonts w:ascii="宋体" w:cs="宋体" w:eastAsia="宋体" w:hAnsi="宋体"/>
          <w:sz w:val="24"/>
          <w:spacing w:val="0"/>
          <w:b w:val="off"/>
          <w:i w:val="off"/>
        </w:rPr>
        <w:t>[57]Risk Assessment Methodology in Public Financial Institutions</w:t>
      </w:r>
      <w:bookmarkEnd w:id="1342"/>
    </w:p>
    <w:p>
      <w:pPr>
        <w:pageBreakBefore w:val="off"/>
        <w:tabs/>
        <w:wordWrap w:val="on"/>
        <w:spacing w:after="0" w:before="160"/>
        <w:ind w:left="0" w:right="0"/>
        <w:jc w:val="left"/>
        <w:textAlignment w:val="auto"/>
        <w:rPr>
          <w:sz w:val="24"/>
        </w:rPr>
      </w:pPr>
      <w:bookmarkStart w:id="1343" w:name=""/>
      <w:r>
        <w:rPr>
          <w:rFonts w:ascii="宋体" w:cs="宋体" w:eastAsia="宋体" w:hAnsi="宋体"/>
          <w:sz w:val="24"/>
          <w:spacing w:val="0"/>
          <w:b w:val="off"/>
          <w:i w:val="off"/>
        </w:rPr>
        <w:t>https://www.intechopen.com/chapters/71133</w:t>
      </w:r>
      <w:bookmarkEnd w:id="1343"/>
    </w:p>
    <w:p>
      <w:pPr>
        <w:pageBreakBefore w:val="off"/>
        <w:tabs/>
        <w:wordWrap w:val="on"/>
        <w:spacing w:after="0" w:before="160"/>
        <w:ind w:left="0" w:right="0"/>
        <w:jc w:val="left"/>
        <w:textAlignment w:val="auto"/>
        <w:rPr>
          <w:sz w:val="24"/>
        </w:rPr>
      </w:pPr>
      <w:bookmarkStart w:id="1344" w:name=""/>
      <w:r>
        <w:rPr>
          <w:rFonts w:ascii="宋体" w:cs="宋体" w:eastAsia="宋体" w:hAnsi="宋体"/>
          <w:sz w:val="24"/>
          <w:spacing w:val="0"/>
          <w:b w:val="off"/>
          <w:i w:val="off"/>
        </w:rPr>
        <w:t>[58]紧急分享！AI应用架构师解读金融市场AI监控系统风险评估方法-CSDN博客</w:t>
      </w:r>
      <w:bookmarkEnd w:id="1344"/>
    </w:p>
    <w:p>
      <w:pPr>
        <w:pageBreakBefore w:val="off"/>
        <w:tabs/>
        <w:wordWrap w:val="on"/>
        <w:spacing w:after="0" w:before="160"/>
        <w:ind w:left="0" w:right="0"/>
        <w:jc w:val="left"/>
        <w:textAlignment w:val="auto"/>
        <w:rPr>
          <w:sz w:val="24"/>
        </w:rPr>
      </w:pPr>
      <w:bookmarkStart w:id="1345" w:name=""/>
      <w:r>
        <w:rPr>
          <w:rFonts w:ascii="宋体" w:cs="宋体" w:eastAsia="宋体" w:hAnsi="宋体"/>
          <w:sz w:val="24"/>
          <w:spacing w:val="0"/>
          <w:b w:val="off"/>
          <w:i w:val="off"/>
        </w:rPr>
        <w:t>https://blog.csdn.net/2301_76268839/article/details/158034813</w:t>
      </w:r>
      <w:bookmarkEnd w:id="1345"/>
    </w:p>
    <w:p>
      <w:pPr>
        <w:pageBreakBefore w:val="off"/>
        <w:tabs/>
        <w:wordWrap w:val="on"/>
        <w:spacing w:after="0" w:before="160"/>
        <w:ind w:left="0" w:right="0"/>
        <w:jc w:val="left"/>
        <w:textAlignment w:val="auto"/>
        <w:rPr>
          <w:sz w:val="24"/>
        </w:rPr>
      </w:pPr>
      <w:bookmarkStart w:id="1346" w:name=""/>
      <w:r>
        <w:rPr>
          <w:rFonts w:ascii="宋体" w:cs="宋体" w:eastAsia="宋体" w:hAnsi="宋体"/>
          <w:sz w:val="24"/>
          <w:spacing w:val="0"/>
          <w:b w:val="off"/>
          <w:i w:val="off"/>
        </w:rPr>
        <w:t>[59]RexUniNLU在金融风控中的应用：新闻事件抽取（EE）与关系建模实战-CSDN博客</w:t>
      </w:r>
      <w:bookmarkEnd w:id="1346"/>
    </w:p>
    <w:p>
      <w:pPr>
        <w:pageBreakBefore w:val="off"/>
        <w:tabs/>
        <w:wordWrap w:val="on"/>
        <w:spacing w:after="0" w:before="160"/>
        <w:ind w:left="0" w:right="0"/>
        <w:jc w:val="left"/>
        <w:textAlignment w:val="auto"/>
        <w:rPr>
          <w:sz w:val="24"/>
        </w:rPr>
      </w:pPr>
      <w:bookmarkStart w:id="1347" w:name=""/>
      <w:r>
        <w:rPr>
          <w:rFonts w:ascii="宋体" w:cs="宋体" w:eastAsia="宋体" w:hAnsi="宋体"/>
          <w:sz w:val="24"/>
          <w:spacing w:val="0"/>
          <w:b w:val="off"/>
          <w:i w:val="off"/>
        </w:rPr>
        <w:t>https://blog.csdn.net/weixin_30978239/article/details/157711039</w:t>
      </w:r>
      <w:bookmarkEnd w:id="1347"/>
    </w:p>
    <w:p>
      <w:pPr>
        <w:pageBreakBefore w:val="off"/>
        <w:tabs/>
        <w:wordWrap w:val="on"/>
        <w:spacing w:after="0" w:before="160"/>
        <w:ind w:left="0" w:right="0"/>
        <w:jc w:val="left"/>
        <w:textAlignment w:val="auto"/>
        <w:rPr>
          <w:sz w:val="24"/>
        </w:rPr>
      </w:pPr>
      <w:bookmarkStart w:id="1348" w:name=""/>
      <w:r>
        <w:rPr>
          <w:rFonts w:ascii="宋体" w:cs="宋体" w:eastAsia="宋体" w:hAnsi="宋体"/>
          <w:sz w:val="24"/>
          <w:spacing w:val="0"/>
          <w:b w:val="off"/>
          <w:i w:val="off"/>
        </w:rPr>
        <w:t>[60]量化交易中的事件驱动策略，如何结合技术面和基本面信号？-叩富网</w:t>
      </w:r>
      <w:bookmarkEnd w:id="1348"/>
    </w:p>
    <w:p>
      <w:pPr>
        <w:pageBreakBefore w:val="off"/>
        <w:tabs/>
        <w:wordWrap w:val="on"/>
        <w:spacing w:after="0" w:before="160"/>
        <w:ind w:left="0" w:right="0"/>
        <w:jc w:val="left"/>
        <w:textAlignment w:val="auto"/>
        <w:rPr>
          <w:sz w:val="24"/>
        </w:rPr>
      </w:pPr>
      <w:bookmarkStart w:id="1349" w:name=""/>
      <w:r>
        <w:rPr>
          <w:rFonts w:ascii="宋体" w:cs="宋体" w:eastAsia="宋体" w:hAnsi="宋体"/>
          <w:sz w:val="24"/>
          <w:spacing w:val="0"/>
          <w:b w:val="off"/>
          <w:i w:val="off"/>
        </w:rPr>
        <w:t>https://licai.cofool.com/ask/qa_6618823.html</w:t>
      </w:r>
      <w:bookmarkEnd w:id="1349"/>
    </w:p>
    <w:p>
      <w:pPr>
        <w:pageBreakBefore w:val="off"/>
        <w:tabs/>
        <w:wordWrap w:val="on"/>
        <w:spacing w:after="0" w:before="160"/>
        <w:ind w:left="0" w:right="0"/>
        <w:jc w:val="left"/>
        <w:textAlignment w:val="auto"/>
        <w:rPr>
          <w:sz w:val="24"/>
        </w:rPr>
      </w:pPr>
      <w:bookmarkStart w:id="1350" w:name=""/>
      <w:r>
        <w:rPr>
          <w:rFonts w:ascii="宋体" w:cs="宋体" w:eastAsia="宋体" w:hAnsi="宋体"/>
          <w:sz w:val="24"/>
          <w:spacing w:val="0"/>
          <w:b w:val="off"/>
          <w:i w:val="off"/>
        </w:rPr>
        <w:t>[61]Game and Reference: Policy Combination Synthesis for Epidemic Prevention and Control</w:t>
      </w:r>
      <w:bookmarkEnd w:id="1350"/>
    </w:p>
    <w:p>
      <w:pPr>
        <w:pageBreakBefore w:val="off"/>
        <w:tabs/>
        <w:wordWrap w:val="on"/>
        <w:spacing w:after="0" w:before="160"/>
        <w:ind w:left="0" w:right="0"/>
        <w:jc w:val="left"/>
        <w:textAlignment w:val="auto"/>
        <w:rPr>
          <w:sz w:val="24"/>
        </w:rPr>
      </w:pPr>
      <w:bookmarkStart w:id="1351" w:name=""/>
      <w:r>
        <w:rPr>
          <w:rFonts w:ascii="宋体" w:cs="宋体" w:eastAsia="宋体" w:hAnsi="宋体"/>
          <w:sz w:val="24"/>
          <w:spacing w:val="0"/>
          <w:b w:val="off"/>
          <w:i w:val="off"/>
        </w:rPr>
        <w:t>https://arxiv.org/abs/2403.10744</w:t>
      </w:r>
      <w:bookmarkEnd w:id="1351"/>
    </w:p>
    <w:p>
      <w:pPr>
        <w:pageBreakBefore w:val="off"/>
        <w:tabs/>
        <w:wordWrap w:val="on"/>
        <w:spacing w:after="0" w:before="160"/>
        <w:ind w:left="0" w:right="0"/>
        <w:jc w:val="left"/>
        <w:textAlignment w:val="auto"/>
        <w:rPr>
          <w:sz w:val="24"/>
        </w:rPr>
      </w:pPr>
      <w:bookmarkStart w:id="1352" w:name=""/>
      <w:r>
        <w:rPr>
          <w:rFonts w:ascii="宋体" w:cs="宋体" w:eastAsia="宋体" w:hAnsi="宋体"/>
          <w:sz w:val="24"/>
          <w:spacing w:val="0"/>
          <w:b w:val="off"/>
          <w:i w:val="off"/>
        </w:rPr>
        <w:t>[62]量化复合策略设计ETF底仓定投网格交易动量止盈协同效应-CSDN博客</w:t>
      </w:r>
      <w:bookmarkEnd w:id="1352"/>
    </w:p>
    <w:p>
      <w:pPr>
        <w:pageBreakBefore w:val="off"/>
        <w:tabs/>
        <w:wordWrap w:val="on"/>
        <w:spacing w:after="0" w:before="160"/>
        <w:ind w:left="0" w:right="0"/>
        <w:jc w:val="left"/>
        <w:textAlignment w:val="auto"/>
        <w:rPr>
          <w:sz w:val="24"/>
        </w:rPr>
      </w:pPr>
      <w:bookmarkStart w:id="1353" w:name=""/>
      <w:r>
        <w:rPr>
          <w:rFonts w:ascii="宋体" w:cs="宋体" w:eastAsia="宋体" w:hAnsi="宋体"/>
          <w:sz w:val="24"/>
          <w:spacing w:val="0"/>
          <w:b w:val="off"/>
          <w:i w:val="off"/>
        </w:rPr>
        <w:t>https://blog.csdn.net/luansj/article/details/152043394</w:t>
      </w:r>
      <w:bookmarkEnd w:id="1353"/>
    </w:p>
    <w:p>
      <w:pPr>
        <w:pageBreakBefore w:val="off"/>
        <w:tabs/>
        <w:wordWrap w:val="on"/>
        <w:spacing w:after="0" w:before="160"/>
        <w:ind w:left="0" w:right="0"/>
        <w:jc w:val="left"/>
        <w:textAlignment w:val="auto"/>
        <w:rPr>
          <w:sz w:val="24"/>
        </w:rPr>
      </w:pPr>
      <w:bookmarkStart w:id="1354" w:name=""/>
      <w:r>
        <w:rPr>
          <w:rFonts w:ascii="宋体" w:cs="宋体" w:eastAsia="宋体" w:hAnsi="宋体"/>
          <w:sz w:val="24"/>
          <w:spacing w:val="0"/>
          <w:b w:val="off"/>
          <w:i w:val="off"/>
        </w:rPr>
        <w:t>[63]XGBoost事件驱动策略,学习性策略 - JMoock - JoinQuant</w:t>
      </w:r>
      <w:bookmarkEnd w:id="1354"/>
    </w:p>
    <w:p>
      <w:pPr>
        <w:pageBreakBefore w:val="off"/>
        <w:tabs/>
        <w:wordWrap w:val="on"/>
        <w:spacing w:after="0" w:before="160"/>
        <w:ind w:left="0" w:right="0"/>
        <w:jc w:val="left"/>
        <w:textAlignment w:val="auto"/>
        <w:rPr>
          <w:sz w:val="24"/>
        </w:rPr>
      </w:pPr>
      <w:bookmarkStart w:id="1355" w:name=""/>
      <w:r>
        <w:rPr>
          <w:rFonts w:ascii="宋体" w:cs="宋体" w:eastAsia="宋体" w:hAnsi="宋体"/>
          <w:sz w:val="24"/>
          <w:spacing w:val="0"/>
          <w:b w:val="off"/>
          <w:i w:val="off"/>
        </w:rPr>
        <w:t>https://www.joinquant.com/view/community/detail/b4a51e609062b07d79295f54696192c4</w:t>
      </w:r>
      <w:bookmarkEnd w:id="1355"/>
    </w:p>
    <w:p>
      <w:pPr>
        <w:pageBreakBefore w:val="off"/>
        <w:tabs/>
        <w:wordWrap w:val="on"/>
        <w:spacing w:after="0" w:before="160"/>
        <w:ind w:left="0" w:right="0"/>
        <w:jc w:val="left"/>
        <w:textAlignment w:val="auto"/>
        <w:rPr>
          <w:sz w:val="24"/>
        </w:rPr>
      </w:pPr>
      <w:bookmarkStart w:id="1356" w:name=""/>
      <w:r>
        <w:rPr>
          <w:rFonts w:ascii="宋体" w:cs="宋体" w:eastAsia="宋体" w:hAnsi="宋体"/>
          <w:sz w:val="24"/>
          <w:spacing w:val="0"/>
          <w:b w:val="off"/>
          <w:i w:val="off"/>
        </w:rPr>
        <w:t>[64]Optimization of saline wastewater treatment using electrochemical oxidation process: Prediction by RSM method</w:t>
      </w:r>
      <w:bookmarkEnd w:id="1356"/>
    </w:p>
    <w:p>
      <w:pPr>
        <w:pageBreakBefore w:val="off"/>
        <w:tabs/>
        <w:wordWrap w:val="on"/>
        <w:spacing w:after="0" w:before="160"/>
        <w:ind w:left="0" w:right="0"/>
        <w:jc w:val="left"/>
        <w:textAlignment w:val="auto"/>
        <w:rPr>
          <w:sz w:val="24"/>
        </w:rPr>
      </w:pPr>
      <w:bookmarkStart w:id="1357" w:name=""/>
      <w:r>
        <w:rPr>
          <w:rFonts w:ascii="宋体" w:cs="宋体" w:eastAsia="宋体" w:hAnsi="宋体"/>
          <w:sz w:val="24"/>
          <w:spacing w:val="0"/>
          <w:b w:val="off"/>
          <w:i w:val="off"/>
        </w:rPr>
        <w:t>https://www.researchgate.net/publication/332451706_Optimization_of_saline_wastewater_treatment_using_electrochemical_oxidation_process_Prediction_by_RSM_method/fulltext/5d03cd77299bf12e7bde539d/Optimization-of-saline-wastewater-treatment-using-electrochemical-oxidation-process-Prediction-by-RSM-method.pdf</w:t>
      </w:r>
      <w:bookmarkEnd w:id="1357"/>
    </w:p>
    <w:p>
      <w:pPr>
        <w:pageBreakBefore w:val="off"/>
        <w:tabs/>
        <w:wordWrap w:val="on"/>
        <w:spacing w:after="0" w:before="160"/>
        <w:ind w:left="0" w:right="0"/>
        <w:jc w:val="left"/>
        <w:textAlignment w:val="auto"/>
        <w:rPr>
          <w:sz w:val="24"/>
        </w:rPr>
      </w:pPr>
      <w:bookmarkStart w:id="1358" w:name=""/>
      <w:r>
        <w:rPr>
          <w:rFonts w:ascii="宋体" w:cs="宋体" w:eastAsia="宋体" w:hAnsi="宋体"/>
          <w:sz w:val="24"/>
          <w:spacing w:val="0"/>
          <w:b w:val="off"/>
          <w:i w:val="off"/>
        </w:rPr>
        <w:t>[65]手撸量化系统？先搞懂这4层架构再动手（附脑图）回测好看实盘崩？多半是架构没分层。 四层方案：数据层（防未来函数）、策略层 - 掘金</w:t>
      </w:r>
      <w:bookmarkEnd w:id="1358"/>
    </w:p>
    <w:p>
      <w:pPr>
        <w:pageBreakBefore w:val="off"/>
        <w:tabs/>
        <w:wordWrap w:val="on"/>
        <w:spacing w:after="0" w:before="160"/>
        <w:ind w:left="0" w:right="0"/>
        <w:jc w:val="left"/>
        <w:textAlignment w:val="auto"/>
        <w:rPr>
          <w:sz w:val="24"/>
        </w:rPr>
      </w:pPr>
      <w:bookmarkStart w:id="1359" w:name=""/>
      <w:r>
        <w:rPr>
          <w:rFonts w:ascii="宋体" w:cs="宋体" w:eastAsia="宋体" w:hAnsi="宋体"/>
          <w:sz w:val="24"/>
          <w:spacing w:val="0"/>
          <w:b w:val="off"/>
          <w:i w:val="off"/>
        </w:rPr>
        <w:t>https://juejin.cn/post/7632902852479778842</w:t>
      </w:r>
      <w:bookmarkEnd w:id="1359"/>
    </w:p>
    <w:p>
      <w:pPr>
        <w:pageBreakBefore w:val="off"/>
        <w:tabs/>
        <w:wordWrap w:val="on"/>
        <w:spacing w:after="0" w:before="160"/>
        <w:ind w:left="0" w:right="0"/>
        <w:jc w:val="left"/>
        <w:textAlignment w:val="auto"/>
        <w:rPr>
          <w:sz w:val="24"/>
        </w:rPr>
      </w:pPr>
      <w:bookmarkStart w:id="1360" w:name=""/>
      <w:r>
        <w:rPr>
          <w:rFonts w:ascii="宋体" w:cs="宋体" w:eastAsia="宋体" w:hAnsi="宋体"/>
          <w:sz w:val="24"/>
          <w:spacing w:val="0"/>
          <w:b w:val="off"/>
          <w:i w:val="off"/>
        </w:rPr>
        <w:t>[66]金融AI大模型教程：AI赋能A股量化投资：事件驱动策略的深度进化</w:t>
      </w:r>
      <w:bookmarkEnd w:id="1360"/>
    </w:p>
    <w:p>
      <w:pPr>
        <w:pageBreakBefore w:val="off"/>
        <w:tabs/>
        <w:wordWrap w:val="on"/>
        <w:spacing w:after="0" w:before="160"/>
        <w:ind w:left="0" w:right="0"/>
        <w:jc w:val="left"/>
        <w:textAlignment w:val="auto"/>
        <w:rPr>
          <w:sz w:val="24"/>
        </w:rPr>
      </w:pPr>
      <w:bookmarkStart w:id="1361" w:name=""/>
      <w:r>
        <w:rPr>
          <w:rFonts w:ascii="宋体" w:cs="宋体" w:eastAsia="宋体" w:hAnsi="宋体"/>
          <w:sz w:val="24"/>
          <w:spacing w:val="0"/>
          <w:b w:val="off"/>
          <w:i w:val="off"/>
        </w:rPr>
        <w:t>https://mp.weixin.qq.com/s?new=1&amp;signature=TErfsgZ7YHYNBAntdOosaGJpmy8G6NXLaG67OEQtnDmRJwvuMltJ19v47Qlj5lWC-PJY99b4g6jVf5ucf5eSw0Mr2xHuN2PazkSIdDyu-hKDuG1pQmoyuZWvOwUFqT61&amp;src=11&amp;timestamp=1757538522&amp;ver=6229</w:t>
      </w:r>
      <w:bookmarkEnd w:id="1361"/>
    </w:p>
    <w:p>
      <w:pPr>
        <w:pageBreakBefore w:val="off"/>
        <w:tabs/>
        <w:wordWrap w:val="on"/>
        <w:spacing w:after="0" w:before="160"/>
        <w:ind w:left="0" w:right="0"/>
        <w:jc w:val="left"/>
        <w:textAlignment w:val="auto"/>
        <w:rPr>
          <w:sz w:val="24"/>
        </w:rPr>
      </w:pPr>
      <w:bookmarkStart w:id="1362" w:name=""/>
      <w:r>
        <w:rPr>
          <w:rFonts w:ascii="宋体" w:cs="宋体" w:eastAsia="宋体" w:hAnsi="宋体"/>
          <w:sz w:val="24"/>
          <w:spacing w:val="0"/>
          <w:b w:val="off"/>
          <w:i w:val="off"/>
        </w:rPr>
        <w:t>[67]2026年A股公告事件驱动策略完全指南从理论到Python全流程-CSDN博客</w:t>
      </w:r>
      <w:bookmarkEnd w:id="1362"/>
    </w:p>
    <w:p>
      <w:pPr>
        <w:pageBreakBefore w:val="off"/>
        <w:tabs/>
        <w:wordWrap w:val="on"/>
        <w:spacing w:after="0" w:before="160"/>
        <w:ind w:left="0" w:right="0"/>
        <w:jc w:val="left"/>
        <w:textAlignment w:val="auto"/>
        <w:rPr>
          <w:sz w:val="24"/>
        </w:rPr>
      </w:pPr>
      <w:bookmarkStart w:id="1363" w:name=""/>
      <w:r>
        <w:rPr>
          <w:rFonts w:ascii="宋体" w:cs="宋体" w:eastAsia="宋体" w:hAnsi="宋体"/>
          <w:sz w:val="24"/>
          <w:spacing w:val="0"/>
          <w:b w:val="off"/>
          <w:i w:val="off"/>
        </w:rPr>
        <w:t>https://blog.csdn.net/leisoo8097/article/details/163754761</w:t>
      </w:r>
      <w:bookmarkEnd w:id="1363"/>
    </w:p>
    <w:p>
      <w:pPr>
        <w:pageBreakBefore w:val="off"/>
        <w:tabs/>
        <w:wordWrap w:val="on"/>
        <w:spacing w:after="0" w:before="160"/>
        <w:ind w:left="0" w:right="0"/>
        <w:jc w:val="left"/>
        <w:textAlignment w:val="auto"/>
        <w:rPr>
          <w:sz w:val="24"/>
        </w:rPr>
      </w:pPr>
      <w:bookmarkStart w:id="1364" w:name=""/>
      <w:r>
        <w:rPr>
          <w:rFonts w:ascii="宋体" w:cs="宋体" w:eastAsia="宋体" w:hAnsi="宋体"/>
          <w:sz w:val="24"/>
          <w:spacing w:val="0"/>
          <w:b w:val="off"/>
          <w:i w:val="off"/>
        </w:rPr>
        <w:t>[68]高盈量化推出AI端到端策略框架 实现从“人工因子挖掘”到“大模型智能决策”范式跨越_财经频道_证券之星</w:t>
      </w:r>
      <w:bookmarkEnd w:id="1364"/>
    </w:p>
    <w:p>
      <w:pPr>
        <w:pageBreakBefore w:val="off"/>
        <w:tabs/>
        <w:wordWrap w:val="on"/>
        <w:spacing w:after="0" w:before="160"/>
        <w:ind w:left="0" w:right="0"/>
        <w:jc w:val="left"/>
        <w:textAlignment w:val="auto"/>
        <w:rPr>
          <w:sz w:val="24"/>
        </w:rPr>
      </w:pPr>
      <w:bookmarkStart w:id="1365" w:name=""/>
      <w:r>
        <w:rPr>
          <w:rFonts w:ascii="宋体" w:cs="宋体" w:eastAsia="宋体" w:hAnsi="宋体"/>
          <w:sz w:val="24"/>
          <w:spacing w:val="0"/>
          <w:b w:val="off"/>
          <w:i w:val="off"/>
        </w:rPr>
        <w:t>https://finance.stockstar.com/IG2026062900016980.shtml</w:t>
      </w:r>
      <w:bookmarkEnd w:id="1365"/>
    </w:p>
    <w:p>
      <w:pPr>
        <w:pageBreakBefore w:val="off"/>
        <w:tabs/>
        <w:wordWrap w:val="on"/>
        <w:spacing w:after="0" w:before="160"/>
        <w:ind w:left="0" w:right="0"/>
        <w:jc w:val="left"/>
        <w:textAlignment w:val="auto"/>
        <w:rPr>
          <w:sz w:val="24"/>
        </w:rPr>
      </w:pPr>
      <w:bookmarkStart w:id="1366" w:name=""/>
      <w:r>
        <w:rPr>
          <w:rFonts w:ascii="宋体" w:cs="宋体" w:eastAsia="宋体" w:hAnsi="宋体"/>
          <w:sz w:val="24"/>
          <w:spacing w:val="0"/>
          <w:b w:val="off"/>
          <w:i w:val="off"/>
        </w:rPr>
        <w:t>[69]Event-Driven LSTM For Forex Price Prediction</w:t>
      </w:r>
      <w:bookmarkEnd w:id="1366"/>
    </w:p>
    <w:p>
      <w:pPr>
        <w:pageBreakBefore w:val="off"/>
        <w:tabs/>
        <w:wordWrap w:val="on"/>
        <w:spacing w:after="0" w:before="160"/>
        <w:ind w:left="0" w:right="0"/>
        <w:jc w:val="left"/>
        <w:textAlignment w:val="auto"/>
        <w:rPr>
          <w:sz w:val="24"/>
        </w:rPr>
      </w:pPr>
      <w:bookmarkStart w:id="1367" w:name=""/>
      <w:r>
        <w:rPr>
          <w:rFonts w:ascii="宋体" w:cs="宋体" w:eastAsia="宋体" w:hAnsi="宋体"/>
          <w:sz w:val="24"/>
          <w:spacing w:val="0"/>
          <w:b w:val="off"/>
          <w:i w:val="off"/>
        </w:rPr>
        <w:t>https://arxiv.org/abs/2102.01499</w:t>
      </w:r>
      <w:bookmarkEnd w:id="1367"/>
    </w:p>
    <w:p>
      <w:pPr>
        <w:pageBreakBefore w:val="off"/>
        <w:tabs/>
        <w:wordWrap w:val="on"/>
        <w:spacing w:after="0" w:before="160"/>
        <w:ind w:left="0" w:right="0"/>
        <w:jc w:val="left"/>
        <w:textAlignment w:val="auto"/>
        <w:rPr>
          <w:sz w:val="24"/>
        </w:rPr>
      </w:pPr>
      <w:bookmarkStart w:id="1368" w:name=""/>
      <w:r>
        <w:rPr>
          <w:rFonts w:ascii="宋体" w:cs="宋体" w:eastAsia="宋体" w:hAnsi="宋体"/>
          <w:sz w:val="24"/>
          <w:spacing w:val="0"/>
          <w:b w:val="off"/>
          <w:i w:val="off"/>
        </w:rPr>
        <w:t>[70]实时交易系统架构设计：从事件驱动到向量化框架的终极指南-CSDN博客</w:t>
      </w:r>
      <w:bookmarkEnd w:id="1368"/>
    </w:p>
    <w:p>
      <w:pPr>
        <w:pageBreakBefore w:val="off"/>
        <w:tabs/>
        <w:wordWrap w:val="on"/>
        <w:spacing w:after="0" w:before="160"/>
        <w:ind w:left="0" w:right="0"/>
        <w:jc w:val="left"/>
        <w:textAlignment w:val="auto"/>
        <w:rPr>
          <w:sz w:val="24"/>
        </w:rPr>
      </w:pPr>
      <w:bookmarkStart w:id="1369" w:name=""/>
      <w:r>
        <w:rPr>
          <w:rFonts w:ascii="宋体" w:cs="宋体" w:eastAsia="宋体" w:hAnsi="宋体"/>
          <w:sz w:val="24"/>
          <w:spacing w:val="0"/>
          <w:b w:val="off"/>
          <w:i w:val="off"/>
        </w:rPr>
        <w:t>https://blog.csdn.net/gitblog_00752/article/details/151490939</w:t>
      </w:r>
      <w:bookmarkEnd w:id="1369"/>
    </w:p>
    <w:p>
      <w:pPr>
        <w:pageBreakBefore w:val="off"/>
        <w:tabs/>
        <w:wordWrap w:val="on"/>
        <w:spacing w:after="0" w:before="160"/>
        <w:ind w:left="0" w:right="0"/>
        <w:jc w:val="left"/>
        <w:textAlignment w:val="auto"/>
        <w:rPr>
          <w:sz w:val="24"/>
        </w:rPr>
      </w:pPr>
      <w:bookmarkStart w:id="1370" w:name=""/>
      <w:r>
        <w:rPr>
          <w:rFonts w:ascii="宋体" w:cs="宋体" w:eastAsia="宋体" w:hAnsi="宋体"/>
          <w:sz w:val="24"/>
          <w:spacing w:val="0"/>
          <w:b w:val="off"/>
          <w:i w:val="off"/>
        </w:rPr>
        <w:t>[71]Generalized Glauber dynamics for inference in biology</w:t>
      </w:r>
      <w:bookmarkEnd w:id="1370"/>
    </w:p>
    <w:p>
      <w:pPr>
        <w:pageBreakBefore w:val="off"/>
        <w:tabs/>
        <w:wordWrap w:val="on"/>
        <w:spacing w:after="0" w:before="160"/>
        <w:ind w:left="0" w:right="0"/>
        <w:jc w:val="left"/>
        <w:textAlignment w:val="auto"/>
        <w:rPr>
          <w:sz w:val="24"/>
        </w:rPr>
      </w:pPr>
      <w:bookmarkStart w:id="1371" w:name=""/>
      <w:r>
        <w:rPr>
          <w:rFonts w:ascii="宋体" w:cs="宋体" w:eastAsia="宋体" w:hAnsi="宋体"/>
          <w:sz w:val="24"/>
          <w:spacing w:val="0"/>
          <w:b w:val="off"/>
          <w:i w:val="off"/>
        </w:rPr>
        <w:t>https://arxiv.org/abs/2208.03483</w:t>
      </w:r>
      <w:bookmarkEnd w:id="1371"/>
    </w:p>
    <w:p>
      <w:pPr>
        <w:pageBreakBefore w:val="off"/>
        <w:tabs/>
        <w:wordWrap w:val="on"/>
        <w:spacing w:after="0" w:before="160"/>
        <w:ind w:left="0" w:right="0"/>
        <w:jc w:val="left"/>
        <w:textAlignment w:val="auto"/>
        <w:rPr>
          <w:sz w:val="24"/>
        </w:rPr>
      </w:pPr>
      <w:bookmarkStart w:id="1372" w:name=""/>
      <w:r>
        <w:rPr>
          <w:rFonts w:ascii="宋体" w:cs="宋体" w:eastAsia="宋体" w:hAnsi="宋体"/>
          <w:sz w:val="24"/>
          <w:spacing w:val="0"/>
          <w:b w:val="off"/>
          <w:i w:val="off"/>
        </w:rPr>
        <w:t>[72]A novel Methodology for Stock Investment using High Utility Episode Mining and Genetic algorithm</w:t>
      </w:r>
      <w:bookmarkEnd w:id="1372"/>
    </w:p>
    <w:p>
      <w:pPr>
        <w:pageBreakBefore w:val="off"/>
        <w:tabs/>
        <w:wordWrap w:val="on"/>
        <w:spacing w:after="0" w:before="160"/>
        <w:ind w:left="0" w:right="0"/>
        <w:jc w:val="left"/>
        <w:textAlignment w:val="auto"/>
        <w:rPr>
          <w:sz w:val="24"/>
        </w:rPr>
      </w:pPr>
      <w:bookmarkStart w:id="1373" w:name=""/>
      <w:r>
        <w:rPr>
          <w:rFonts w:ascii="宋体" w:cs="宋体" w:eastAsia="宋体" w:hAnsi="宋体"/>
          <w:sz w:val="24"/>
          <w:spacing w:val="0"/>
          <w:b w:val="off"/>
          <w:i w:val="off"/>
        </w:rPr>
        <w:t>https://isiarticles.com/bundles/Article/pre/pdf/101352.pdf</w:t>
      </w:r>
      <w:bookmarkEnd w:id="1373"/>
    </w:p>
    <w:p>
      <w:pPr>
        <w:pageBreakBefore w:val="off"/>
        <w:tabs/>
        <w:wordWrap w:val="on"/>
        <w:spacing w:after="0" w:before="160"/>
        <w:ind w:left="0" w:right="0"/>
        <w:jc w:val="left"/>
        <w:textAlignment w:val="auto"/>
        <w:rPr>
          <w:sz w:val="24"/>
        </w:rPr>
      </w:pPr>
      <w:bookmarkStart w:id="1374" w:name=""/>
      <w:r>
        <w:rPr>
          <w:rFonts w:ascii="宋体" w:cs="宋体" w:eastAsia="宋体" w:hAnsi="宋体"/>
          <w:sz w:val="24"/>
          <w:spacing w:val="0"/>
          <w:b w:val="off"/>
          <w:i w:val="off"/>
        </w:rPr>
        <w:t>[73]Differential Evolution With Dynamic Parameter Selection for Optimization Problems</w:t>
      </w:r>
      <w:bookmarkEnd w:id="1374"/>
    </w:p>
    <w:p>
      <w:pPr>
        <w:pageBreakBefore w:val="off"/>
        <w:tabs/>
        <w:wordWrap w:val="on"/>
        <w:spacing w:after="0" w:before="160"/>
        <w:ind w:left="0" w:right="0"/>
        <w:jc w:val="left"/>
        <w:textAlignment w:val="auto"/>
        <w:rPr>
          <w:sz w:val="24"/>
        </w:rPr>
      </w:pPr>
      <w:bookmarkStart w:id="1375" w:name=""/>
      <w:r>
        <w:rPr>
          <w:rFonts w:ascii="宋体" w:cs="宋体" w:eastAsia="宋体" w:hAnsi="宋体"/>
          <w:sz w:val="24"/>
          <w:spacing w:val="0"/>
          <w:b w:val="off"/>
          <w:i w:val="off"/>
        </w:rPr>
        <w:t>https://www.researchgate.net/profile/Saber-Elsayed-3/publication/257915900_Differential_Evolution_With_Dynamic_Parameters_Selection_for_Optimization_Problems/links/0a85e5362d0f677feb000000/Differential-Evolution-With-Dynamic-Parameters-Selection-for-Optimization-Problems.pdf</w:t>
      </w:r>
      <w:bookmarkEnd w:id="1375"/>
    </w:p>
    <w:p>
      <w:pPr>
        <w:pageBreakBefore w:val="off"/>
        <w:tabs/>
        <w:wordWrap w:val="on"/>
        <w:spacing w:after="0" w:before="160"/>
        <w:ind w:left="0" w:right="0"/>
        <w:jc w:val="left"/>
        <w:textAlignment w:val="auto"/>
        <w:rPr>
          <w:sz w:val="24"/>
        </w:rPr>
      </w:pPr>
      <w:bookmarkStart w:id="1376" w:name=""/>
      <w:r>
        <w:rPr>
          <w:rFonts w:ascii="宋体" w:cs="宋体" w:eastAsia="宋体" w:hAnsi="宋体"/>
          <w:sz w:val="24"/>
          <w:spacing w:val="0"/>
          <w:b w:val="off"/>
          <w:i w:val="off"/>
        </w:rPr>
        <w:t>[74]Stock Movement Prediction Based on Bi-typed Hybrid-relational Market Knowledge Graph via Dual Attention Networks</w:t>
      </w:r>
      <w:bookmarkEnd w:id="1376"/>
    </w:p>
    <w:p>
      <w:pPr>
        <w:pageBreakBefore w:val="off"/>
        <w:tabs/>
        <w:wordWrap w:val="on"/>
        <w:spacing w:after="0" w:before="160"/>
        <w:ind w:left="0" w:right="0"/>
        <w:jc w:val="left"/>
        <w:textAlignment w:val="auto"/>
        <w:rPr>
          <w:sz w:val="24"/>
        </w:rPr>
      </w:pPr>
      <w:bookmarkStart w:id="1377" w:name=""/>
      <w:r>
        <w:rPr>
          <w:rFonts w:ascii="宋体" w:cs="宋体" w:eastAsia="宋体" w:hAnsi="宋体"/>
          <w:sz w:val="24"/>
          <w:spacing w:val="0"/>
          <w:b w:val="off"/>
          <w:i w:val="off"/>
        </w:rPr>
        <w:t>https://arxiv.org/abs/2201.04965</w:t>
      </w:r>
      <w:bookmarkEnd w:id="1377"/>
    </w:p>
    <w:p>
      <w:pPr>
        <w:pageBreakBefore w:val="off"/>
        <w:tabs/>
        <w:wordWrap w:val="on"/>
        <w:spacing w:after="0" w:before="160"/>
        <w:ind w:left="0" w:right="0"/>
        <w:jc w:val="left"/>
        <w:textAlignment w:val="auto"/>
        <w:rPr>
          <w:sz w:val="24"/>
        </w:rPr>
      </w:pPr>
      <w:bookmarkStart w:id="1378" w:name=""/>
      <w:r>
        <w:rPr>
          <w:rFonts w:ascii="宋体" w:cs="宋体" w:eastAsia="宋体" w:hAnsi="宋体"/>
          <w:sz w:val="24"/>
          <w:spacing w:val="0"/>
          <w:b w:val="off"/>
          <w:i w:val="off"/>
        </w:rPr>
        <w:t>[75]DYNAMIC PARAMETER TUNING USING MODIFIED PARTICLE SWARM OPTIMIZATION</w:t>
      </w:r>
      <w:bookmarkEnd w:id="1378"/>
    </w:p>
    <w:p>
      <w:pPr>
        <w:pageBreakBefore w:val="off"/>
        <w:tabs/>
        <w:wordWrap w:val="on"/>
        <w:spacing w:after="0" w:before="160"/>
        <w:ind w:left="0" w:right="0"/>
        <w:jc w:val="left"/>
        <w:textAlignment w:val="auto"/>
        <w:rPr>
          <w:sz w:val="24"/>
        </w:rPr>
      </w:pPr>
      <w:bookmarkStart w:id="1379" w:name=""/>
      <w:r>
        <w:rPr>
          <w:rFonts w:ascii="宋体" w:cs="宋体" w:eastAsia="宋体" w:hAnsi="宋体"/>
          <w:sz w:val="24"/>
          <w:spacing w:val="0"/>
          <w:b w:val="off"/>
          <w:i w:val="off"/>
        </w:rPr>
        <w:t>https://patents.justia.com/patent/20230266722</w:t>
      </w:r>
      <w:bookmarkEnd w:id="1379"/>
    </w:p>
    <w:p>
      <w:pPr>
        <w:pageBreakBefore w:val="off"/>
        <w:tabs/>
        <w:wordWrap w:val="on"/>
        <w:spacing w:after="0" w:before="160"/>
        <w:ind w:left="0" w:right="0"/>
        <w:jc w:val="left"/>
        <w:textAlignment w:val="auto"/>
        <w:rPr>
          <w:sz w:val="24"/>
        </w:rPr>
      </w:pPr>
      <w:bookmarkStart w:id="1380" w:name=""/>
      <w:r>
        <w:rPr>
          <w:rFonts w:ascii="宋体" w:cs="宋体" w:eastAsia="宋体" w:hAnsi="宋体"/>
          <w:sz w:val="24"/>
          <w:spacing w:val="0"/>
          <w:b w:val="off"/>
          <w:i w:val="off"/>
        </w:rPr>
        <w:t>[76]智能量化之路：从架构设计到系统实现</w:t>
      </w:r>
      <w:bookmarkEnd w:id="1380"/>
    </w:p>
    <w:p>
      <w:pPr>
        <w:pageBreakBefore w:val="off"/>
        <w:tabs/>
        <w:wordWrap w:val="on"/>
        <w:spacing w:after="0" w:before="160"/>
        <w:ind w:left="0" w:right="0"/>
        <w:jc w:val="left"/>
        <w:textAlignment w:val="auto"/>
        <w:rPr>
          <w:sz w:val="24"/>
        </w:rPr>
      </w:pPr>
      <w:bookmarkStart w:id="1381" w:name=""/>
      <w:r>
        <w:rPr>
          <w:rFonts w:ascii="宋体" w:cs="宋体" w:eastAsia="宋体" w:hAnsi="宋体"/>
          <w:sz w:val="24"/>
          <w:spacing w:val="0"/>
          <w:b w:val="off"/>
          <w:i w:val="off"/>
        </w:rPr>
        <w:t>https://cloud.baidu.com/product/qianfan/community?id=6858292</w:t>
      </w:r>
      <w:bookmarkEnd w:id="1381"/>
    </w:p>
    <w:p>
      <w:pPr>
        <w:pageBreakBefore w:val="off"/>
        <w:tabs/>
        <w:wordWrap w:val="on"/>
        <w:spacing w:after="0" w:before="160"/>
        <w:ind w:left="0" w:right="0"/>
        <w:jc w:val="left"/>
        <w:textAlignment w:val="auto"/>
        <w:rPr>
          <w:sz w:val="24"/>
        </w:rPr>
      </w:pPr>
      <w:bookmarkStart w:id="1382" w:name=""/>
      <w:r>
        <w:rPr>
          <w:rFonts w:ascii="宋体" w:cs="宋体" w:eastAsia="宋体" w:hAnsi="宋体"/>
          <w:sz w:val="24"/>
          <w:spacing w:val="0"/>
          <w:b w:val="off"/>
          <w:i w:val="off"/>
        </w:rPr>
        <w:t>[77]动态系统函数寻优_百度百科</w:t>
      </w:r>
      <w:bookmarkEnd w:id="1382"/>
    </w:p>
    <w:p>
      <w:pPr>
        <w:pageBreakBefore w:val="off"/>
        <w:tabs/>
        <w:wordWrap w:val="on"/>
        <w:spacing w:after="0" w:before="160"/>
        <w:ind w:left="0" w:right="0"/>
        <w:jc w:val="left"/>
        <w:textAlignment w:val="auto"/>
        <w:rPr>
          <w:sz w:val="24"/>
        </w:rPr>
      </w:pPr>
      <w:bookmarkStart w:id="1383" w:name=""/>
      <w:r>
        <w:rPr>
          <w:rFonts w:ascii="宋体" w:cs="宋体" w:eastAsia="宋体" w:hAnsi="宋体"/>
          <w:sz w:val="24"/>
          <w:spacing w:val="0"/>
          <w:b w:val="off"/>
          <w:i w:val="off"/>
        </w:rPr>
        <w:t>https://baike.baidu.com/item/%E5%8A%A8%E6%80%81%E7%B3%BB%E7%BB%9F%E5%87%BD%E6%95%B0%E5%AF%BB%E4%BC%98/22627640</w:t>
      </w:r>
      <w:bookmarkEnd w:id="1383"/>
    </w:p>
    <w:p>
      <w:pPr>
        <w:pageBreakBefore w:val="off"/>
        <w:tabs/>
        <w:wordWrap w:val="on"/>
        <w:spacing w:after="0" w:before="160"/>
        <w:ind w:left="0" w:right="0"/>
        <w:jc w:val="left"/>
        <w:textAlignment w:val="auto"/>
        <w:rPr>
          <w:sz w:val="24"/>
        </w:rPr>
      </w:pPr>
      <w:bookmarkStart w:id="1384" w:name=""/>
      <w:r>
        <w:rPr>
          <w:rFonts w:ascii="宋体" w:cs="宋体" w:eastAsia="宋体" w:hAnsi="宋体"/>
          <w:sz w:val="24"/>
          <w:spacing w:val="0"/>
          <w:b w:val="off"/>
          <w:i w:val="off"/>
        </w:rPr>
        <w:t>[78]A Multi-criteria Approach to Evolve Sparse Neural Architecture for Stock Market Forecasting</w:t>
      </w:r>
      <w:bookmarkEnd w:id="1384"/>
    </w:p>
    <w:p>
      <w:pPr>
        <w:pageBreakBefore w:val="off"/>
        <w:tabs/>
        <w:wordWrap w:val="on"/>
        <w:spacing w:after="0" w:before="160"/>
        <w:ind w:left="0" w:right="0"/>
        <w:jc w:val="left"/>
        <w:textAlignment w:val="auto"/>
        <w:rPr>
          <w:sz w:val="24"/>
        </w:rPr>
      </w:pPr>
      <w:bookmarkStart w:id="1385" w:name=""/>
      <w:r>
        <w:rPr>
          <w:rFonts w:ascii="宋体" w:cs="宋体" w:eastAsia="宋体" w:hAnsi="宋体"/>
          <w:sz w:val="24"/>
          <w:spacing w:val="0"/>
          <w:b w:val="off"/>
          <w:i w:val="off"/>
        </w:rPr>
        <w:t>https://arxiv.org/abs/2111.08060</w:t>
      </w:r>
      <w:bookmarkEnd w:id="1385"/>
    </w:p>
    <w:p>
      <w:pPr>
        <w:pageBreakBefore w:val="off"/>
        <w:tabs/>
        <w:wordWrap w:val="on"/>
        <w:spacing w:after="0" w:before="160"/>
        <w:ind w:left="0" w:right="0"/>
        <w:jc w:val="left"/>
        <w:textAlignment w:val="auto"/>
        <w:rPr>
          <w:sz w:val="24"/>
        </w:rPr>
      </w:pPr>
      <w:bookmarkStart w:id="1386" w:name=""/>
      <w:r>
        <w:rPr>
          <w:rFonts w:ascii="宋体" w:cs="宋体" w:eastAsia="宋体" w:hAnsi="宋体"/>
          <w:sz w:val="24"/>
          <w:spacing w:val="0"/>
          <w:b w:val="off"/>
          <w:i w:val="off"/>
        </w:rPr>
        <w:t>[79]量化工具 | 交易数据管道如何搭建​？</w:t>
      </w:r>
      <w:bookmarkEnd w:id="1386"/>
    </w:p>
    <w:p>
      <w:pPr>
        <w:pageBreakBefore w:val="off"/>
        <w:tabs/>
        <w:wordWrap w:val="on"/>
        <w:spacing w:after="0" w:before="160"/>
        <w:ind w:left="0" w:right="0"/>
        <w:jc w:val="left"/>
        <w:textAlignment w:val="auto"/>
        <w:rPr>
          <w:sz w:val="24"/>
        </w:rPr>
      </w:pPr>
      <w:bookmarkStart w:id="1387" w:name=""/>
      <w:r>
        <w:rPr>
          <w:rFonts w:ascii="宋体" w:cs="宋体" w:eastAsia="宋体" w:hAnsi="宋体"/>
          <w:sz w:val="24"/>
          <w:spacing w:val="0"/>
          <w:b w:val="off"/>
          <w:i w:val="off"/>
        </w:rPr>
        <w:t>https://mp.weixin.qq.com/s?new=1&amp;signature=Mkg7lYbWHTycO*dIPBWW*wc793GTG--x38SM5PRgTFTHkal8MjcV5yISnCUkgo6gODbstkxC6rF87F*nwk1iABCXhIO-Z7Jl1Hn9XkZ42qwRk0VX4RziuRBlW-kdkM4c&amp;src=11&amp;timestamp=1758225504&amp;ver=6244</w:t>
      </w:r>
      <w:bookmarkEnd w:id="1387"/>
    </w:p>
    <w:p>
      <w:pPr>
        <w:pageBreakBefore w:val="off"/>
        <w:tabs/>
        <w:wordWrap w:val="on"/>
        <w:spacing w:after="0" w:before="160"/>
        <w:ind w:left="0" w:right="0"/>
        <w:jc w:val="left"/>
        <w:textAlignment w:val="auto"/>
        <w:rPr>
          <w:sz w:val="24"/>
        </w:rPr>
      </w:pPr>
      <w:bookmarkStart w:id="1388" w:name=""/>
      <w:r>
        <w:rPr>
          <w:rFonts w:ascii="宋体" w:cs="宋体" w:eastAsia="宋体" w:hAnsi="宋体"/>
          <w:sz w:val="24"/>
          <w:spacing w:val="0"/>
          <w:b w:val="off"/>
          <w:i w:val="off"/>
        </w:rPr>
        <w:t>[80]量化投资基础：构建系统化交易体系的基石</w:t>
      </w:r>
      <w:bookmarkEnd w:id="1388"/>
    </w:p>
    <w:p>
      <w:pPr>
        <w:pageBreakBefore w:val="off"/>
        <w:tabs/>
        <w:wordWrap w:val="on"/>
        <w:spacing w:after="0" w:before="160"/>
        <w:ind w:left="0" w:right="0"/>
        <w:jc w:val="left"/>
        <w:textAlignment w:val="auto"/>
        <w:rPr>
          <w:sz w:val="24"/>
        </w:rPr>
      </w:pPr>
      <w:bookmarkStart w:id="1389" w:name=""/>
      <w:r>
        <w:rPr>
          <w:rFonts w:ascii="宋体" w:cs="宋体" w:eastAsia="宋体" w:hAnsi="宋体"/>
          <w:sz w:val="24"/>
          <w:spacing w:val="0"/>
          <w:b w:val="off"/>
          <w:i w:val="off"/>
        </w:rPr>
        <w:t>https://cloud.baidu.com/article/3790446</w:t>
      </w:r>
      <w:bookmarkEnd w:id="1389"/>
    </w:p>
    <w:p>
      <w:pPr>
        <w:pageBreakBefore w:val="off"/>
        <w:tabs/>
        <w:wordWrap w:val="on"/>
        <w:spacing w:after="0" w:before="160"/>
        <w:ind w:left="0" w:right="0"/>
        <w:jc w:val="left"/>
        <w:textAlignment w:val="auto"/>
        <w:rPr>
          <w:sz w:val="24"/>
        </w:rPr>
      </w:pPr>
      <w:bookmarkStart w:id="1390" w:name=""/>
      <w:r>
        <w:rPr>
          <w:rFonts w:ascii="宋体" w:cs="宋体" w:eastAsia="宋体" w:hAnsi="宋体"/>
          <w:sz w:val="24"/>
          <w:spacing w:val="0"/>
          <w:b w:val="off"/>
          <w:i w:val="off"/>
        </w:rPr>
        <w:t>[81]量化自动交易机器人开发的核心策略与系统架构 - 网硕互联帮助中心</w:t>
      </w:r>
      <w:bookmarkEnd w:id="1390"/>
    </w:p>
    <w:p>
      <w:pPr>
        <w:pageBreakBefore w:val="off"/>
        <w:tabs/>
        <w:wordWrap w:val="on"/>
        <w:spacing w:after="0" w:before="160"/>
        <w:ind w:left="0" w:right="0"/>
        <w:jc w:val="left"/>
        <w:textAlignment w:val="auto"/>
        <w:rPr>
          <w:sz w:val="24"/>
        </w:rPr>
      </w:pPr>
      <w:bookmarkStart w:id="1391" w:name=""/>
      <w:r>
        <w:rPr>
          <w:rFonts w:ascii="宋体" w:cs="宋体" w:eastAsia="宋体" w:hAnsi="宋体"/>
          <w:sz w:val="24"/>
          <w:spacing w:val="0"/>
          <w:b w:val="off"/>
          <w:i w:val="off"/>
        </w:rPr>
        <w:t>https://www.wsisp.com/helps/50913.html</w:t>
      </w:r>
      <w:bookmarkEnd w:id="1391"/>
    </w:p>
    <w:p>
      <w:pPr>
        <w:pageBreakBefore w:val="off"/>
        <w:tabs/>
        <w:wordWrap w:val="on"/>
        <w:spacing w:after="0" w:before="160"/>
        <w:ind w:left="0" w:right="0"/>
        <w:jc w:val="left"/>
        <w:textAlignment w:val="auto"/>
        <w:rPr>
          <w:sz w:val="24"/>
        </w:rPr>
      </w:pPr>
      <w:bookmarkStart w:id="1392" w:name=""/>
      <w:r>
        <w:rPr>
          <w:rFonts w:ascii="宋体" w:cs="宋体" w:eastAsia="宋体" w:hAnsi="宋体"/>
          <w:sz w:val="24"/>
          <w:spacing w:val="0"/>
          <w:b w:val="off"/>
          <w:i w:val="off"/>
        </w:rPr>
        <w:t>[82]NeuroTreeNet: A New Method to Explore Horizontal Expansion Network</w:t>
      </w:r>
      <w:bookmarkEnd w:id="1392"/>
    </w:p>
    <w:p>
      <w:pPr>
        <w:pageBreakBefore w:val="off"/>
        <w:tabs/>
        <w:wordWrap w:val="on"/>
        <w:spacing w:after="0" w:before="160"/>
        <w:ind w:left="0" w:right="0"/>
        <w:jc w:val="left"/>
        <w:textAlignment w:val="auto"/>
        <w:rPr>
          <w:sz w:val="24"/>
        </w:rPr>
      </w:pPr>
      <w:bookmarkStart w:id="1393" w:name=""/>
      <w:r>
        <w:rPr>
          <w:rFonts w:ascii="宋体" w:cs="宋体" w:eastAsia="宋体" w:hAnsi="宋体"/>
          <w:sz w:val="24"/>
          <w:spacing w:val="0"/>
          <w:b w:val="off"/>
          <w:i w:val="off"/>
        </w:rPr>
        <w:t>https://arxiv.org/abs/1811.09618</w:t>
      </w:r>
      <w:bookmarkEnd w:id="1393"/>
    </w:p>
    <w:p>
      <w:pPr>
        <w:pageBreakBefore w:val="off"/>
        <w:tabs/>
        <w:wordWrap w:val="on"/>
        <w:spacing w:after="0" w:before="160"/>
        <w:ind w:left="0" w:right="0"/>
        <w:jc w:val="left"/>
        <w:textAlignment w:val="auto"/>
        <w:rPr>
          <w:sz w:val="24"/>
        </w:rPr>
      </w:pPr>
      <w:bookmarkStart w:id="1394" w:name=""/>
      <w:r>
        <w:rPr>
          <w:rFonts w:ascii="宋体" w:cs="宋体" w:eastAsia="宋体" w:hAnsi="宋体"/>
          <w:sz w:val="24"/>
          <w:spacing w:val="0"/>
          <w:b w:val="off"/>
          <w:i w:val="off"/>
        </w:rPr>
        <w:t>[83]A Risk-Averse Preview-based Q-Learning Algorithm: Application to Highway Driving of Autonomous Vehicles</w:t>
      </w:r>
      <w:bookmarkEnd w:id="1394"/>
    </w:p>
    <w:p>
      <w:pPr>
        <w:pageBreakBefore w:val="off"/>
        <w:tabs/>
        <w:wordWrap w:val="on"/>
        <w:spacing w:after="0" w:before="160"/>
        <w:ind w:left="0" w:right="0"/>
        <w:jc w:val="left"/>
        <w:textAlignment w:val="auto"/>
        <w:rPr>
          <w:sz w:val="24"/>
        </w:rPr>
      </w:pPr>
      <w:bookmarkStart w:id="1395" w:name=""/>
      <w:r>
        <w:rPr>
          <w:rFonts w:ascii="宋体" w:cs="宋体" w:eastAsia="宋体" w:hAnsi="宋体"/>
          <w:sz w:val="24"/>
          <w:spacing w:val="0"/>
          <w:b w:val="off"/>
          <w:i w:val="off"/>
        </w:rPr>
        <w:t>https://arxiv.org/abs/2112.03232</w:t>
      </w:r>
      <w:bookmarkEnd w:id="1395"/>
    </w:p>
    <w:p>
      <w:pPr>
        <w:pageBreakBefore w:val="off"/>
        <w:tabs/>
        <w:wordWrap w:val="on"/>
        <w:spacing w:after="0" w:before="160"/>
        <w:ind w:left="0" w:right="0"/>
        <w:jc w:val="left"/>
        <w:textAlignment w:val="auto"/>
        <w:rPr>
          <w:sz w:val="24"/>
        </w:rPr>
      </w:pPr>
      <w:bookmarkStart w:id="1396" w:name=""/>
      <w:r>
        <w:rPr>
          <w:rFonts w:ascii="宋体" w:cs="宋体" w:eastAsia="宋体" w:hAnsi="宋体"/>
          <w:sz w:val="24"/>
          <w:spacing w:val="0"/>
          <w:b w:val="off"/>
          <w:i w:val="off"/>
        </w:rPr>
        <w:t>[84]实时五档盘口流动性风控：用 QuantDash Python SDK 检测买卖盘挂单薄弱以规避冲击成本-CSDN博客</w:t>
      </w:r>
      <w:bookmarkEnd w:id="1396"/>
    </w:p>
    <w:p>
      <w:pPr>
        <w:pageBreakBefore w:val="off"/>
        <w:tabs/>
        <w:wordWrap w:val="on"/>
        <w:spacing w:after="0" w:before="160"/>
        <w:ind w:left="0" w:right="0"/>
        <w:jc w:val="left"/>
        <w:textAlignment w:val="auto"/>
        <w:rPr>
          <w:sz w:val="24"/>
        </w:rPr>
      </w:pPr>
      <w:bookmarkStart w:id="1397" w:name=""/>
      <w:r>
        <w:rPr>
          <w:rFonts w:ascii="宋体" w:cs="宋体" w:eastAsia="宋体" w:hAnsi="宋体"/>
          <w:sz w:val="24"/>
          <w:spacing w:val="0"/>
          <w:b w:val="off"/>
          <w:i w:val="off"/>
        </w:rPr>
        <w:t>https://blog.csdn.net/weixin_45515140/article/details/163551170</w:t>
      </w:r>
      <w:bookmarkEnd w:id="1397"/>
    </w:p>
    <w:p>
      <w:pPr>
        <w:pageBreakBefore w:val="off"/>
        <w:tabs/>
        <w:wordWrap w:val="on"/>
        <w:spacing w:after="0" w:before="160"/>
        <w:ind w:left="0" w:right="0"/>
        <w:jc w:val="left"/>
        <w:textAlignment w:val="auto"/>
        <w:rPr>
          <w:sz w:val="24"/>
        </w:rPr>
      </w:pPr>
      <w:bookmarkStart w:id="1398" w:name=""/>
      <w:r>
        <w:rPr>
          <w:rFonts w:ascii="宋体" w:cs="宋体" w:eastAsia="宋体" w:hAnsi="宋体"/>
          <w:sz w:val="24"/>
          <w:spacing w:val="0"/>
          <w:b w:val="off"/>
          <w:i w:val="off"/>
        </w:rPr>
        <w:t>[85]定制化熔断限流组件_dynaxis 限流-CSDN博客</w:t>
      </w:r>
      <w:bookmarkEnd w:id="1398"/>
    </w:p>
    <w:p>
      <w:pPr>
        <w:pageBreakBefore w:val="off"/>
        <w:tabs/>
        <w:wordWrap w:val="on"/>
        <w:spacing w:after="0" w:before="160"/>
        <w:ind w:left="0" w:right="0"/>
        <w:jc w:val="left"/>
        <w:textAlignment w:val="auto"/>
        <w:rPr>
          <w:sz w:val="24"/>
        </w:rPr>
      </w:pPr>
      <w:bookmarkStart w:id="1399" w:name=""/>
      <w:r>
        <w:rPr>
          <w:rFonts w:ascii="宋体" w:cs="宋体" w:eastAsia="宋体" w:hAnsi="宋体"/>
          <w:sz w:val="24"/>
          <w:spacing w:val="0"/>
          <w:b w:val="off"/>
          <w:i w:val="off"/>
        </w:rPr>
        <w:t>https://blog.csdn.net/qq_49739667/article/details/146235575</w:t>
      </w:r>
      <w:bookmarkEnd w:id="1399"/>
    </w:p>
    <w:p>
      <w:pPr>
        <w:pageBreakBefore w:val="off"/>
        <w:tabs/>
        <w:wordWrap w:val="on"/>
        <w:spacing w:after="0" w:before="160"/>
        <w:ind w:left="0" w:right="0"/>
        <w:jc w:val="left"/>
        <w:textAlignment w:val="auto"/>
        <w:rPr>
          <w:sz w:val="24"/>
        </w:rPr>
      </w:pPr>
      <w:bookmarkStart w:id="1400" w:name=""/>
      <w:r>
        <w:rPr>
          <w:rFonts w:ascii="宋体" w:cs="宋体" w:eastAsia="宋体" w:hAnsi="宋体"/>
          <w:sz w:val="24"/>
          <w:spacing w:val="0"/>
          <w:b w:val="off"/>
          <w:i w:val="off"/>
        </w:rPr>
        <w:t>[86]Concept: Dynamic Risk Assessment for AI-Controlled Robotic Systems</w:t>
      </w:r>
      <w:bookmarkEnd w:id="1400"/>
    </w:p>
    <w:p>
      <w:pPr>
        <w:pageBreakBefore w:val="off"/>
        <w:tabs/>
        <w:wordWrap w:val="on"/>
        <w:spacing w:after="0" w:before="160"/>
        <w:ind w:left="0" w:right="0"/>
        <w:jc w:val="left"/>
        <w:textAlignment w:val="auto"/>
        <w:rPr>
          <w:sz w:val="24"/>
        </w:rPr>
      </w:pPr>
      <w:bookmarkStart w:id="1401" w:name=""/>
      <w:r>
        <w:rPr>
          <w:rFonts w:ascii="宋体" w:cs="宋体" w:eastAsia="宋体" w:hAnsi="宋体"/>
          <w:sz w:val="24"/>
          <w:spacing w:val="0"/>
          <w:b w:val="off"/>
          <w:i w:val="off"/>
        </w:rPr>
        <w:t>https://arxiv.org/abs/2401.14147</w:t>
      </w:r>
      <w:bookmarkEnd w:id="1401"/>
    </w:p>
    <w:p>
      <w:pPr>
        <w:pageBreakBefore w:val="off"/>
        <w:tabs/>
        <w:wordWrap w:val="on"/>
        <w:spacing w:after="0" w:before="160"/>
        <w:ind w:left="0" w:right="0"/>
        <w:jc w:val="left"/>
        <w:textAlignment w:val="auto"/>
        <w:rPr>
          <w:sz w:val="24"/>
        </w:rPr>
      </w:pPr>
      <w:bookmarkStart w:id="1402" w:name=""/>
      <w:r>
        <w:rPr>
          <w:rFonts w:ascii="宋体" w:cs="宋体" w:eastAsia="宋体" w:hAnsi="宋体"/>
          <w:sz w:val="24"/>
          <w:spacing w:val="0"/>
          <w:b w:val="off"/>
          <w:i w:val="off"/>
        </w:rPr>
        <w:t>[87]【量化研究】股票停牌周期研判与复牌状态实时监测（附接口实现代</w:t>
      </w:r>
      <w:bookmarkEnd w:id="1402"/>
    </w:p>
    <w:p>
      <w:pPr>
        <w:pageBreakBefore w:val="off"/>
        <w:tabs/>
        <w:wordWrap w:val="on"/>
        <w:spacing w:after="0" w:before="160"/>
        <w:ind w:left="0" w:right="0"/>
        <w:jc w:val="left"/>
        <w:textAlignment w:val="auto"/>
        <w:rPr>
          <w:sz w:val="24"/>
        </w:rPr>
      </w:pPr>
      <w:bookmarkStart w:id="1403" w:name=""/>
      <w:r>
        <w:rPr>
          <w:rFonts w:ascii="宋体" w:cs="宋体" w:eastAsia="宋体" w:hAnsi="宋体"/>
          <w:sz w:val="24"/>
          <w:spacing w:val="0"/>
          <w:b w:val="off"/>
          <w:i w:val="off"/>
        </w:rPr>
        <w:t>https://quant.10jqka.com.cn/view/article/Q7CYXETCBQ157008F6A7QB8ZDS</w:t>
      </w:r>
      <w:bookmarkEnd w:id="1403"/>
    </w:p>
    <w:p>
      <w:pPr>
        <w:pageBreakBefore w:val="off"/>
        <w:tabs/>
        <w:wordWrap w:val="on"/>
        <w:spacing w:after="0" w:before="160"/>
        <w:ind w:left="0" w:right="0"/>
        <w:jc w:val="left"/>
        <w:textAlignment w:val="auto"/>
        <w:rPr>
          <w:sz w:val="24"/>
        </w:rPr>
      </w:pPr>
      <w:bookmarkStart w:id="1404" w:name=""/>
      <w:r>
        <w:rPr>
          <w:rFonts w:ascii="宋体" w:cs="宋体" w:eastAsia="宋体" w:hAnsi="宋体"/>
          <w:sz w:val="24"/>
          <w:spacing w:val="0"/>
          <w:b w:val="off"/>
          <w:i w:val="off"/>
        </w:rPr>
        <w:t>[88]Java REST接口调用中的熔断机制：原理、实现与最佳实践</w:t>
      </w:r>
      <w:bookmarkEnd w:id="1404"/>
    </w:p>
    <w:p>
      <w:pPr>
        <w:pageBreakBefore w:val="off"/>
        <w:tabs/>
        <w:wordWrap w:val="on"/>
        <w:spacing w:after="0" w:before="160"/>
        <w:ind w:left="0" w:right="0"/>
        <w:jc w:val="left"/>
        <w:textAlignment w:val="auto"/>
        <w:rPr>
          <w:sz w:val="24"/>
        </w:rPr>
      </w:pPr>
      <w:bookmarkStart w:id="1405" w:name=""/>
      <w:r>
        <w:rPr>
          <w:rFonts w:ascii="宋体" w:cs="宋体" w:eastAsia="宋体" w:hAnsi="宋体"/>
          <w:sz w:val="24"/>
          <w:spacing w:val="0"/>
          <w:b w:val="off"/>
          <w:i w:val="off"/>
        </w:rPr>
        <w:t>https://cloud.baidu.com/article/3723899</w:t>
      </w:r>
      <w:bookmarkEnd w:id="1405"/>
    </w:p>
    <w:p>
      <w:pPr>
        <w:pageBreakBefore w:val="off"/>
        <w:tabs/>
        <w:wordWrap w:val="on"/>
        <w:spacing w:after="0" w:before="160"/>
        <w:ind w:left="0" w:right="0"/>
        <w:jc w:val="left"/>
        <w:textAlignment w:val="auto"/>
        <w:rPr>
          <w:sz w:val="24"/>
        </w:rPr>
      </w:pPr>
      <w:bookmarkStart w:id="1406" w:name=""/>
      <w:r>
        <w:rPr>
          <w:rFonts w:ascii="宋体" w:cs="宋体" w:eastAsia="宋体" w:hAnsi="宋体"/>
          <w:sz w:val="24"/>
          <w:spacing w:val="0"/>
          <w:b w:val="off"/>
          <w:i w:val="off"/>
        </w:rPr>
        <w:t>[89]Simulation-based Probabilistic Risk Assessment</w:t>
      </w:r>
      <w:bookmarkEnd w:id="1406"/>
    </w:p>
    <w:p>
      <w:pPr>
        <w:pageBreakBefore w:val="off"/>
        <w:tabs/>
        <w:wordWrap w:val="on"/>
        <w:spacing w:after="0" w:before="160"/>
        <w:ind w:left="0" w:right="0"/>
        <w:jc w:val="left"/>
        <w:textAlignment w:val="auto"/>
        <w:rPr>
          <w:sz w:val="24"/>
        </w:rPr>
      </w:pPr>
      <w:bookmarkStart w:id="1407" w:name=""/>
      <w:r>
        <w:rPr>
          <w:rFonts w:ascii="宋体" w:cs="宋体" w:eastAsia="宋体" w:hAnsi="宋体"/>
          <w:sz w:val="24"/>
          <w:spacing w:val="0"/>
          <w:b w:val="off"/>
          <w:i w:val="off"/>
        </w:rPr>
        <w:t>https://arxiv.org/abs/2207.12575</w:t>
      </w:r>
      <w:bookmarkEnd w:id="1407"/>
    </w:p>
    <w:p>
      <w:pPr>
        <w:pageBreakBefore w:val="off"/>
        <w:tabs/>
        <w:wordWrap w:val="on"/>
        <w:spacing w:after="0" w:before="160"/>
        <w:ind w:left="0" w:right="0"/>
        <w:jc w:val="left"/>
        <w:textAlignment w:val="auto"/>
        <w:rPr>
          <w:sz w:val="24"/>
        </w:rPr>
      </w:pPr>
      <w:bookmarkStart w:id="1408" w:name=""/>
      <w:r>
        <w:rPr>
          <w:rFonts w:ascii="宋体" w:cs="宋体" w:eastAsia="宋体" w:hAnsi="宋体"/>
          <w:sz w:val="24"/>
          <w:spacing w:val="0"/>
          <w:b w:val="off"/>
          <w:i w:val="off"/>
        </w:rPr>
        <w:t>[90]量化价值投资领域风险管理的流动性风险管理_amihud是什么-CSDN博客</w:t>
      </w:r>
      <w:bookmarkEnd w:id="1408"/>
    </w:p>
    <w:p>
      <w:pPr>
        <w:pageBreakBefore w:val="off"/>
        <w:tabs/>
        <w:wordWrap w:val="on"/>
        <w:spacing w:after="0" w:before="160"/>
        <w:ind w:left="0" w:right="0"/>
        <w:jc w:val="left"/>
        <w:textAlignment w:val="auto"/>
        <w:rPr>
          <w:sz w:val="24"/>
        </w:rPr>
      </w:pPr>
      <w:bookmarkStart w:id="1409" w:name=""/>
      <w:r>
        <w:rPr>
          <w:rFonts w:ascii="宋体" w:cs="宋体" w:eastAsia="宋体" w:hAnsi="宋体"/>
          <w:sz w:val="24"/>
          <w:spacing w:val="0"/>
          <w:b w:val="off"/>
          <w:i w:val="off"/>
        </w:rPr>
        <w:t>https://blog.csdn.net/2501_92132293/article/details/149297694</w:t>
      </w:r>
      <w:bookmarkEnd w:id="1409"/>
    </w:p>
    <w:p>
      <w:pPr>
        <w:pageBreakBefore w:val="off"/>
        <w:tabs/>
        <w:wordWrap w:val="on"/>
        <w:spacing w:after="0" w:before="160"/>
        <w:ind w:left="0" w:right="0"/>
        <w:jc w:val="left"/>
        <w:textAlignment w:val="auto"/>
        <w:rPr>
          <w:sz w:val="24"/>
        </w:rPr>
      </w:pPr>
      <w:bookmarkStart w:id="1410" w:name=""/>
      <w:r>
        <w:rPr>
          <w:rFonts w:ascii="宋体" w:cs="宋体" w:eastAsia="宋体" w:hAnsi="宋体"/>
          <w:sz w:val="24"/>
          <w:spacing w:val="0"/>
          <w:b w:val="off"/>
          <w:i w:val="off"/>
        </w:rPr>
        <w:t>[91]2025年期货经纪业务操作与合规手册_1.docx-原创力文档</w:t>
      </w:r>
      <w:bookmarkEnd w:id="1410"/>
    </w:p>
    <w:p>
      <w:pPr>
        <w:pageBreakBefore w:val="off"/>
        <w:tabs/>
        <w:wordWrap w:val="on"/>
        <w:spacing w:after="0" w:before="160"/>
        <w:ind w:left="0" w:right="0"/>
        <w:jc w:val="left"/>
        <w:textAlignment w:val="auto"/>
        <w:rPr>
          <w:sz w:val="24"/>
        </w:rPr>
      </w:pPr>
      <w:bookmarkStart w:id="1411" w:name=""/>
      <w:r>
        <w:rPr>
          <w:rFonts w:ascii="宋体" w:cs="宋体" w:eastAsia="宋体" w:hAnsi="宋体"/>
          <w:sz w:val="24"/>
          <w:spacing w:val="0"/>
          <w:b w:val="off"/>
          <w:i w:val="off"/>
        </w:rPr>
        <w:t>http://mip.book118.com/html/2026/0610/8063125113010100.shtm</w:t>
      </w:r>
      <w:bookmarkEnd w:id="1411"/>
    </w:p>
    <w:p>
      <w:pPr>
        <w:pageBreakBefore w:val="off"/>
        <w:tabs/>
        <w:wordWrap w:val="on"/>
        <w:spacing w:after="0" w:before="160"/>
        <w:ind w:left="0" w:right="0"/>
        <w:jc w:val="left"/>
        <w:textAlignment w:val="auto"/>
        <w:rPr>
          <w:sz w:val="24"/>
        </w:rPr>
      </w:pPr>
      <w:bookmarkStart w:id="1412" w:name=""/>
      <w:r>
        <w:rPr>
          <w:rFonts w:ascii="宋体" w:cs="宋体" w:eastAsia="宋体" w:hAnsi="宋体"/>
          <w:sz w:val="24"/>
          <w:spacing w:val="0"/>
          <w:b w:val="off"/>
          <w:i w:val="off"/>
        </w:rPr>
        <w:t>[92]Uptrend and downtrend require different treatments in Directional Change. Dynamic threshold boosts the adaptability of Directional Change. Adapting strategies to market conditions is beneficial</w:t>
      </w:r>
      <w:bookmarkEnd w:id="1412"/>
    </w:p>
    <w:p>
      <w:pPr>
        <w:pageBreakBefore w:val="off"/>
        <w:tabs/>
        <w:wordWrap w:val="on"/>
        <w:spacing w:after="0" w:before="160"/>
        <w:ind w:left="0" w:right="0"/>
        <w:jc w:val="left"/>
        <w:textAlignment w:val="auto"/>
        <w:rPr>
          <w:sz w:val="24"/>
        </w:rPr>
      </w:pPr>
      <w:bookmarkStart w:id="1413" w:name=""/>
      <w:r>
        <w:rPr>
          <w:rFonts w:ascii="宋体" w:cs="宋体" w:eastAsia="宋体" w:hAnsi="宋体"/>
          <w:sz w:val="24"/>
          <w:spacing w:val="0"/>
          <w:b w:val="off"/>
          <w:i w:val="off"/>
        </w:rPr>
        <w:t>https://arxiv.org/abs/2309.15383</w:t>
      </w:r>
      <w:bookmarkEnd w:id="1413"/>
    </w:p>
    <w:p>
      <w:pPr>
        <w:pageBreakBefore w:val="off"/>
        <w:tabs/>
        <w:wordWrap w:val="on"/>
        <w:spacing w:after="0" w:before="160"/>
        <w:ind w:left="0" w:right="0"/>
        <w:jc w:val="left"/>
        <w:textAlignment w:val="auto"/>
        <w:rPr>
          <w:sz w:val="24"/>
        </w:rPr>
      </w:pPr>
      <w:bookmarkStart w:id="1414" w:name=""/>
      <w:r>
        <w:rPr>
          <w:rFonts w:ascii="宋体" w:cs="宋体" w:eastAsia="宋体" w:hAnsi="宋体"/>
          <w:sz w:val="24"/>
          <w:spacing w:val="0"/>
          <w:b w:val="off"/>
          <w:i w:val="off"/>
        </w:rPr>
        <w:t>[93]r uptures: change point detection in Python</w:t>
      </w:r>
      <w:bookmarkEnd w:id="1414"/>
    </w:p>
    <w:p>
      <w:pPr>
        <w:pageBreakBefore w:val="off"/>
        <w:tabs/>
        <w:wordWrap w:val="on"/>
        <w:spacing w:after="0" w:before="160"/>
        <w:ind w:left="0" w:right="0"/>
        <w:jc w:val="left"/>
        <w:textAlignment w:val="auto"/>
        <w:rPr>
          <w:sz w:val="24"/>
        </w:rPr>
      </w:pPr>
      <w:bookmarkStart w:id="1415" w:name=""/>
      <w:r>
        <w:rPr>
          <w:rFonts w:ascii="宋体" w:cs="宋体" w:eastAsia="宋体" w:hAnsi="宋体"/>
          <w:sz w:val="24"/>
          <w:spacing w:val="0"/>
          <w:b w:val="off"/>
          <w:i w:val="off"/>
        </w:rPr>
        <w:t>https://arxiv.org/abs/1801.00826</w:t>
      </w:r>
      <w:bookmarkEnd w:id="1415"/>
    </w:p>
    <w:p>
      <w:pPr>
        <w:pageBreakBefore w:val="off"/>
        <w:tabs/>
        <w:wordWrap w:val="on"/>
        <w:spacing w:after="0" w:before="160"/>
        <w:ind w:left="0" w:right="0"/>
        <w:jc w:val="left"/>
        <w:textAlignment w:val="auto"/>
        <w:rPr>
          <w:sz w:val="24"/>
        </w:rPr>
      </w:pPr>
      <w:bookmarkStart w:id="1416" w:name=""/>
      <w:r>
        <w:rPr>
          <w:rFonts w:ascii="宋体" w:cs="宋体" w:eastAsia="宋体" w:hAnsi="宋体"/>
          <w:sz w:val="24"/>
          <w:spacing w:val="0"/>
          <w:b w:val="off"/>
          <w:i w:val="off"/>
        </w:rPr>
        <w:t>[94]适应市况变化的指数期权备兑策略设计以Backtrader为例-CSDN博客</w:t>
      </w:r>
      <w:bookmarkEnd w:id="1416"/>
    </w:p>
    <w:p>
      <w:pPr>
        <w:pageBreakBefore w:val="off"/>
        <w:tabs/>
        <w:wordWrap w:val="on"/>
        <w:spacing w:after="0" w:before="160"/>
        <w:ind w:left="0" w:right="0"/>
        <w:jc w:val="left"/>
        <w:textAlignment w:val="auto"/>
        <w:rPr>
          <w:sz w:val="24"/>
        </w:rPr>
      </w:pPr>
      <w:bookmarkStart w:id="1417" w:name=""/>
      <w:r>
        <w:rPr>
          <w:rFonts w:ascii="宋体" w:cs="宋体" w:eastAsia="宋体" w:hAnsi="宋体"/>
          <w:sz w:val="24"/>
          <w:spacing w:val="0"/>
          <w:b w:val="off"/>
          <w:i w:val="off"/>
        </w:rPr>
        <w:t>https://blog.csdn.net/luansj/article/details/157473662</w:t>
      </w:r>
      <w:bookmarkEnd w:id="1417"/>
    </w:p>
    <w:p>
      <w:pPr>
        <w:pageBreakBefore w:val="off"/>
        <w:tabs/>
        <w:wordWrap w:val="on"/>
        <w:spacing w:after="0" w:before="160"/>
        <w:ind w:left="0" w:right="0"/>
        <w:jc w:val="left"/>
        <w:textAlignment w:val="auto"/>
        <w:rPr>
          <w:sz w:val="24"/>
        </w:rPr>
      </w:pPr>
      <w:bookmarkStart w:id="1418" w:name=""/>
      <w:r>
        <w:rPr>
          <w:rFonts w:ascii="宋体" w:cs="宋体" w:eastAsia="宋体" w:hAnsi="宋体"/>
          <w:sz w:val="24"/>
          <w:spacing w:val="0"/>
          <w:b w:val="off"/>
          <w:i w:val="off"/>
        </w:rPr>
        <w:t>[95]揭秘量化交易核心算法：如何用Python在1024节实现收益翻倍-CSDN博客</w:t>
      </w:r>
      <w:bookmarkEnd w:id="1418"/>
    </w:p>
    <w:p>
      <w:pPr>
        <w:pageBreakBefore w:val="off"/>
        <w:tabs/>
        <w:wordWrap w:val="on"/>
        <w:spacing w:after="0" w:before="160"/>
        <w:ind w:left="0" w:right="0"/>
        <w:jc w:val="left"/>
        <w:textAlignment w:val="auto"/>
        <w:rPr>
          <w:sz w:val="24"/>
        </w:rPr>
      </w:pPr>
      <w:bookmarkStart w:id="1419" w:name=""/>
      <w:r>
        <w:rPr>
          <w:rFonts w:ascii="宋体" w:cs="宋体" w:eastAsia="宋体" w:hAnsi="宋体"/>
          <w:sz w:val="24"/>
          <w:spacing w:val="0"/>
          <w:b w:val="off"/>
          <w:i w:val="off"/>
        </w:rPr>
        <w:t>https://blog.csdn.net/CompiLume/article/details/153622863</w:t>
      </w:r>
      <w:bookmarkEnd w:id="1419"/>
    </w:p>
    <w:p>
      <w:pPr>
        <w:pageBreakBefore w:val="off"/>
        <w:tabs/>
        <w:wordWrap w:val="on"/>
        <w:spacing w:after="0" w:before="160"/>
        <w:ind w:left="0" w:right="0"/>
        <w:jc w:val="left"/>
        <w:textAlignment w:val="auto"/>
        <w:rPr>
          <w:sz w:val="24"/>
        </w:rPr>
      </w:pPr>
      <w:bookmarkStart w:id="1420" w:name=""/>
      <w:r>
        <w:rPr>
          <w:rFonts w:ascii="宋体" w:cs="宋体" w:eastAsia="宋体" w:hAnsi="宋体"/>
          <w:sz w:val="24"/>
          <w:spacing w:val="0"/>
          <w:b w:val="off"/>
          <w:i w:val="off"/>
        </w:rPr>
        <w:t>[96]量化方案中结合波动率分档来优化ATR动态止损的参数-CSDN博客</w:t>
      </w:r>
      <w:bookmarkEnd w:id="1420"/>
    </w:p>
    <w:p>
      <w:pPr>
        <w:pageBreakBefore w:val="off"/>
        <w:tabs/>
        <w:wordWrap w:val="on"/>
        <w:spacing w:after="0" w:before="160"/>
        <w:ind w:left="0" w:right="0"/>
        <w:jc w:val="left"/>
        <w:textAlignment w:val="auto"/>
        <w:rPr>
          <w:sz w:val="24"/>
        </w:rPr>
      </w:pPr>
      <w:bookmarkStart w:id="1421" w:name=""/>
      <w:r>
        <w:rPr>
          <w:rFonts w:ascii="宋体" w:cs="宋体" w:eastAsia="宋体" w:hAnsi="宋体"/>
          <w:sz w:val="24"/>
          <w:spacing w:val="0"/>
          <w:b w:val="off"/>
          <w:i w:val="off"/>
        </w:rPr>
        <w:t>https://blog.csdn.net/sos62317/article/details/151932220</w:t>
      </w:r>
      <w:bookmarkEnd w:id="1421"/>
    </w:p>
    <w:p>
      <w:pPr>
        <w:pageBreakBefore w:val="off"/>
        <w:tabs/>
        <w:wordWrap w:val="on"/>
        <w:spacing w:after="0" w:before="160"/>
        <w:ind w:left="0" w:right="0"/>
        <w:jc w:val="left"/>
        <w:textAlignment w:val="auto"/>
        <w:rPr>
          <w:sz w:val="24"/>
        </w:rPr>
      </w:pPr>
      <w:bookmarkStart w:id="1422" w:name=""/>
      <w:r>
        <w:rPr>
          <w:rFonts w:ascii="宋体" w:cs="宋体" w:eastAsia="宋体" w:hAnsi="宋体"/>
          <w:sz w:val="24"/>
          <w:spacing w:val="0"/>
          <w:b w:val="off"/>
          <w:i w:val="off"/>
        </w:rPr>
        <w:t>[97]Analysis of frequent trading effects of various machine learning models</w:t>
      </w:r>
      <w:bookmarkEnd w:id="1422"/>
    </w:p>
    <w:p>
      <w:pPr>
        <w:pageBreakBefore w:val="off"/>
        <w:tabs/>
        <w:wordWrap w:val="on"/>
        <w:spacing w:after="0" w:before="160"/>
        <w:ind w:left="0" w:right="0"/>
        <w:jc w:val="left"/>
        <w:textAlignment w:val="auto"/>
        <w:rPr>
          <w:sz w:val="24"/>
        </w:rPr>
      </w:pPr>
      <w:bookmarkStart w:id="1423" w:name=""/>
      <w:r>
        <w:rPr>
          <w:rFonts w:ascii="宋体" w:cs="宋体" w:eastAsia="宋体" w:hAnsi="宋体"/>
          <w:sz w:val="24"/>
          <w:spacing w:val="0"/>
          <w:b w:val="off"/>
          <w:i w:val="off"/>
        </w:rPr>
        <w:t>https://arxiv.org/abs/2311.10719</w:t>
      </w:r>
      <w:bookmarkEnd w:id="1423"/>
    </w:p>
    <w:p>
      <w:pPr>
        <w:pageBreakBefore w:val="off"/>
        <w:tabs/>
        <w:wordWrap w:val="on"/>
        <w:spacing w:after="0" w:before="160"/>
        <w:ind w:left="0" w:right="0"/>
        <w:jc w:val="left"/>
        <w:textAlignment w:val="auto"/>
        <w:rPr>
          <w:sz w:val="24"/>
        </w:rPr>
      </w:pPr>
      <w:bookmarkStart w:id="1424" w:name=""/>
      <w:r>
        <w:rPr>
          <w:rFonts w:ascii="宋体" w:cs="宋体" w:eastAsia="宋体" w:hAnsi="宋体"/>
          <w:sz w:val="24"/>
          <w:spacing w:val="0"/>
          <w:b w:val="off"/>
          <w:i w:val="off"/>
        </w:rPr>
        <w:t>[98]指数期权指标下的市场趋势判断依据及Python实现-CSDN博客</w:t>
      </w:r>
      <w:bookmarkEnd w:id="1424"/>
    </w:p>
    <w:p>
      <w:pPr>
        <w:pageBreakBefore w:val="off"/>
        <w:tabs/>
        <w:wordWrap w:val="on"/>
        <w:spacing w:after="0" w:before="160"/>
        <w:ind w:left="0" w:right="0"/>
        <w:jc w:val="left"/>
        <w:textAlignment w:val="auto"/>
        <w:rPr>
          <w:sz w:val="24"/>
        </w:rPr>
      </w:pPr>
      <w:bookmarkStart w:id="1425" w:name=""/>
      <w:r>
        <w:rPr>
          <w:rFonts w:ascii="宋体" w:cs="宋体" w:eastAsia="宋体" w:hAnsi="宋体"/>
          <w:sz w:val="24"/>
          <w:spacing w:val="0"/>
          <w:b w:val="off"/>
          <w:i w:val="off"/>
        </w:rPr>
        <w:t>https://blog.csdn.net/luansj/article/details/158731109</w:t>
      </w:r>
      <w:bookmarkEnd w:id="1425"/>
    </w:p>
    <w:p>
      <w:pPr>
        <w:pageBreakBefore w:val="off"/>
        <w:tabs/>
        <w:wordWrap w:val="on"/>
        <w:spacing w:after="0" w:before="160"/>
        <w:ind w:left="0" w:right="0"/>
        <w:jc w:val="left"/>
        <w:textAlignment w:val="auto"/>
        <w:rPr>
          <w:sz w:val="24"/>
        </w:rPr>
      </w:pPr>
      <w:bookmarkStart w:id="1426" w:name=""/>
      <w:r>
        <w:rPr>
          <w:rFonts w:ascii="宋体" w:cs="宋体" w:eastAsia="宋体" w:hAnsi="宋体"/>
          <w:sz w:val="24"/>
          <w:spacing w:val="0"/>
          <w:b w:val="off"/>
          <w:i w:val="off"/>
        </w:rPr>
        <w:t>[99]政治地震中的金融免疫系统：伊斯坦布尔证券交易所的技术突围之路 ——从卖空禁令到算法熔断，解码土耳其市场的风控体系重构-CSDN博客</w:t>
      </w:r>
      <w:bookmarkEnd w:id="1426"/>
    </w:p>
    <w:p>
      <w:pPr>
        <w:pageBreakBefore w:val="off"/>
        <w:tabs/>
        <w:wordWrap w:val="on"/>
        <w:spacing w:after="0" w:before="160"/>
        <w:ind w:left="0" w:right="0"/>
        <w:jc w:val="left"/>
        <w:textAlignment w:val="auto"/>
        <w:rPr>
          <w:sz w:val="24"/>
        </w:rPr>
      </w:pPr>
      <w:bookmarkStart w:id="1427" w:name=""/>
      <w:r>
        <w:rPr>
          <w:rFonts w:ascii="宋体" w:cs="宋体" w:eastAsia="宋体" w:hAnsi="宋体"/>
          <w:sz w:val="24"/>
          <w:spacing w:val="0"/>
          <w:b w:val="off"/>
          <w:i w:val="off"/>
        </w:rPr>
        <w:t>https://blog.csdn.net/ashlee_code/article/details/149838456</w:t>
      </w:r>
      <w:bookmarkEnd w:id="1427"/>
    </w:p>
    <w:p>
      <w:pPr>
        <w:pageBreakBefore w:val="off"/>
        <w:tabs/>
        <w:wordWrap w:val="on"/>
        <w:spacing w:after="0" w:before="160"/>
        <w:ind w:left="0" w:right="0"/>
        <w:jc w:val="left"/>
        <w:textAlignment w:val="auto"/>
        <w:rPr>
          <w:sz w:val="24"/>
        </w:rPr>
      </w:pPr>
      <w:bookmarkStart w:id="1428" w:name=""/>
      <w:r>
        <w:rPr>
          <w:rFonts w:ascii="宋体" w:cs="宋体" w:eastAsia="宋体" w:hAnsi="宋体"/>
          <w:sz w:val="24"/>
          <w:spacing w:val="0"/>
          <w:b w:val="off"/>
          <w:i w:val="off"/>
        </w:rPr>
        <w:t>[100]假设极端行情下实现动态调整止损幅度(含算法)_动态止损算法-CSDN博客</w:t>
      </w:r>
      <w:bookmarkEnd w:id="1428"/>
    </w:p>
    <w:p>
      <w:pPr>
        <w:pageBreakBefore w:val="off"/>
        <w:tabs/>
        <w:wordWrap w:val="on"/>
        <w:spacing w:after="0" w:before="160"/>
        <w:ind w:left="0" w:right="0"/>
        <w:jc w:val="left"/>
        <w:textAlignment w:val="auto"/>
        <w:rPr>
          <w:sz w:val="24"/>
        </w:rPr>
      </w:pPr>
      <w:bookmarkStart w:id="1429" w:name=""/>
      <w:r>
        <w:rPr>
          <w:rFonts w:ascii="宋体" w:cs="宋体" w:eastAsia="宋体" w:hAnsi="宋体"/>
          <w:sz w:val="24"/>
          <w:spacing w:val="0"/>
          <w:b w:val="off"/>
          <w:i w:val="off"/>
        </w:rPr>
        <w:t>https://blog.csdn.net/sos62317/article/details/151932264</w:t>
      </w:r>
      <w:bookmarkEnd w:id="1429"/>
    </w:p>
    <w:p>
      <w:pPr>
        <w:pageBreakBefore w:val="off"/>
        <w:tabs/>
        <w:wordWrap w:val="on"/>
        <w:spacing w:after="0" w:before="160"/>
        <w:ind w:left="0" w:right="0"/>
        <w:jc w:val="left"/>
        <w:textAlignment w:val="auto"/>
        <w:rPr>
          <w:sz w:val="24"/>
        </w:rPr>
      </w:pPr>
      <w:bookmarkStart w:id="1430" w:name=""/>
      <w:r>
        <w:rPr>
          <w:rFonts w:ascii="宋体" w:cs="宋体" w:eastAsia="宋体" w:hAnsi="宋体"/>
          <w:sz w:val="24"/>
          <w:spacing w:val="0"/>
          <w:b w:val="off"/>
          <w:i w:val="off"/>
        </w:rPr>
        <w:t>[101]手把手教学：用Python实现策略的熔断机制-CSDN博客</w:t>
      </w:r>
      <w:bookmarkEnd w:id="1430"/>
    </w:p>
    <w:p>
      <w:pPr>
        <w:pageBreakBefore w:val="off"/>
        <w:tabs/>
        <w:wordWrap w:val="on"/>
        <w:spacing w:after="0" w:before="160"/>
        <w:ind w:left="0" w:right="0"/>
        <w:jc w:val="left"/>
        <w:textAlignment w:val="auto"/>
        <w:rPr>
          <w:sz w:val="24"/>
        </w:rPr>
      </w:pPr>
      <w:bookmarkStart w:id="1431" w:name=""/>
      <w:r>
        <w:rPr>
          <w:rFonts w:ascii="宋体" w:cs="宋体" w:eastAsia="宋体" w:hAnsi="宋体"/>
          <w:sz w:val="24"/>
          <w:spacing w:val="0"/>
          <w:b w:val="off"/>
          <w:i w:val="off"/>
        </w:rPr>
        <w:t>https://blog.csdn.net/wencaitouzi/article/details/149201973</w:t>
      </w:r>
      <w:bookmarkEnd w:id="1431"/>
    </w:p>
    <w:p>
      <w:pPr>
        <w:pageBreakBefore w:val="off"/>
        <w:tabs/>
        <w:wordWrap w:val="on"/>
        <w:spacing w:after="0" w:before="160"/>
        <w:ind w:left="0" w:right="0"/>
        <w:jc w:val="left"/>
        <w:textAlignment w:val="auto"/>
        <w:rPr>
          <w:sz w:val="24"/>
        </w:rPr>
      </w:pPr>
      <w:bookmarkStart w:id="1432" w:name=""/>
      <w:r>
        <w:rPr>
          <w:rFonts w:ascii="宋体" w:cs="宋体" w:eastAsia="宋体" w:hAnsi="宋体"/>
          <w:sz w:val="24"/>
          <w:spacing w:val="0"/>
          <w:b w:val="off"/>
          <w:i w:val="off"/>
        </w:rPr>
        <w:t>[102]【干货收藏】入门必学的10个趋势量化策略（附源代码）</w:t>
      </w:r>
      <w:bookmarkEnd w:id="1432"/>
    </w:p>
    <w:p>
      <w:pPr>
        <w:pageBreakBefore w:val="off"/>
        <w:tabs/>
        <w:wordWrap w:val="on"/>
        <w:spacing w:after="0" w:before="160"/>
        <w:ind w:left="0" w:right="0"/>
        <w:jc w:val="left"/>
        <w:textAlignment w:val="auto"/>
        <w:rPr>
          <w:sz w:val="24"/>
        </w:rPr>
      </w:pPr>
      <w:bookmarkStart w:id="1433" w:name=""/>
      <w:r>
        <w:rPr>
          <w:rFonts w:ascii="宋体" w:cs="宋体" w:eastAsia="宋体" w:hAnsi="宋体"/>
          <w:sz w:val="24"/>
          <w:spacing w:val="0"/>
          <w:b w:val="off"/>
          <w:i w:val="off"/>
        </w:rPr>
        <w:t>https://zhuanlan.zhihu.com/p/1913997511519084631</w:t>
      </w:r>
      <w:bookmarkEnd w:id="1433"/>
    </w:p>
    <w:p>
      <w:pPr>
        <w:pageBreakBefore w:val="off"/>
        <w:tabs/>
        <w:wordWrap w:val="on"/>
        <w:spacing w:after="0" w:before="160"/>
        <w:ind w:left="0" w:right="0"/>
        <w:jc w:val="left"/>
        <w:textAlignment w:val="auto"/>
        <w:rPr>
          <w:sz w:val="24"/>
        </w:rPr>
      </w:pPr>
      <w:bookmarkStart w:id="1434" w:name=""/>
      <w:r>
        <w:rPr>
          <w:rFonts w:ascii="宋体" w:cs="宋体" w:eastAsia="宋体" w:hAnsi="宋体"/>
          <w:sz w:val="24"/>
          <w:spacing w:val="0"/>
          <w:b w:val="off"/>
          <w:i w:val="off"/>
        </w:rPr>
        <w:t>[103]Timeout:  ...</w:t>
      </w:r>
      <w:bookmarkEnd w:id="1434"/>
    </w:p>
    <w:p>
      <w:pPr>
        <w:pageBreakBefore w:val="off"/>
        <w:tabs/>
        <w:wordWrap w:val="on"/>
        <w:spacing w:after="0" w:before="160"/>
        <w:ind w:left="0" w:right="0"/>
        <w:jc w:val="left"/>
        <w:textAlignment w:val="auto"/>
        <w:rPr>
          <w:sz w:val="24"/>
        </w:rPr>
      </w:pPr>
      <w:bookmarkStart w:id="1435" w:name=""/>
      <w:r>
        <w:rPr>
          <w:rFonts w:ascii="宋体" w:cs="宋体" w:eastAsia="宋体" w:hAnsi="宋体"/>
          <w:sz w:val="24"/>
          <w:spacing w:val="0"/>
          <w:b w:val="off"/>
          <w:i w:val="off"/>
        </w:rPr>
        <w:t>https://blog.csdn.net/CompiGlow/article/details/153827060</w:t>
      </w:r>
      <w:bookmarkEnd w:id="1435"/>
    </w:p>
    <w:p>
      <w:pPr>
        <w:pageBreakBefore w:val="off"/>
        <w:tabs/>
        <w:wordWrap w:val="on"/>
        <w:spacing w:after="0" w:before="160"/>
        <w:ind w:left="0" w:right="0"/>
        <w:jc w:val="left"/>
        <w:textAlignment w:val="auto"/>
        <w:rPr>
          <w:sz w:val="24"/>
        </w:rPr>
      </w:pPr>
      <w:bookmarkStart w:id="1436" w:name=""/>
      <w:r>
        <w:rPr>
          <w:rFonts w:ascii="宋体" w:cs="宋体" w:eastAsia="宋体" w:hAnsi="宋体"/>
          <w:sz w:val="24"/>
          <w:spacing w:val="0"/>
          <w:b w:val="off"/>
          <w:i w:val="off"/>
        </w:rPr>
        <w:t>[104]量化投资策略与风险管理实战指南-CSDN博客</w:t>
      </w:r>
      <w:bookmarkEnd w:id="1436"/>
    </w:p>
    <w:p>
      <w:pPr>
        <w:pageBreakBefore w:val="off"/>
        <w:tabs/>
        <w:wordWrap w:val="on"/>
        <w:spacing w:after="0" w:before="160"/>
        <w:ind w:left="0" w:right="0"/>
        <w:jc w:val="left"/>
        <w:textAlignment w:val="auto"/>
        <w:rPr>
          <w:sz w:val="24"/>
        </w:rPr>
      </w:pPr>
      <w:bookmarkStart w:id="1437" w:name=""/>
      <w:r>
        <w:rPr>
          <w:rFonts w:ascii="宋体" w:cs="宋体" w:eastAsia="宋体" w:hAnsi="宋体"/>
          <w:sz w:val="24"/>
          <w:spacing w:val="0"/>
          <w:b w:val="off"/>
          <w:i w:val="off"/>
        </w:rPr>
        <w:t>https://blog.csdn.net/weixin_29168153/article/details/162532957</w:t>
      </w:r>
      <w:bookmarkEnd w:id="1437"/>
    </w:p>
    <w:p>
      <w:pPr>
        <w:pageBreakBefore w:val="off"/>
        <w:tabs/>
        <w:wordWrap w:val="on"/>
        <w:spacing w:after="0" w:before="160"/>
        <w:ind w:left="0" w:right="0"/>
        <w:jc w:val="left"/>
        <w:textAlignment w:val="auto"/>
        <w:rPr>
          <w:sz w:val="24"/>
        </w:rPr>
      </w:pPr>
      <w:bookmarkStart w:id="1438" w:name=""/>
      <w:r>
        <w:rPr>
          <w:rFonts w:ascii="宋体" w:cs="宋体" w:eastAsia="宋体" w:hAnsi="宋体"/>
          <w:sz w:val="24"/>
          <w:spacing w:val="0"/>
          <w:b w:val="off"/>
          <w:i w:val="off"/>
        </w:rPr>
        <w:t>[105]CodeBuddy怎么生成微服务熔断降级代码？Sentinel和Hystrix配置辅助-人工智能-PHP中文网</w:t>
      </w:r>
      <w:bookmarkEnd w:id="1438"/>
    </w:p>
    <w:p>
      <w:pPr>
        <w:pageBreakBefore w:val="off"/>
        <w:tabs/>
        <w:wordWrap w:val="on"/>
        <w:spacing w:after="0" w:before="160"/>
        <w:ind w:left="0" w:right="0"/>
        <w:jc w:val="left"/>
        <w:textAlignment w:val="auto"/>
        <w:rPr>
          <w:sz w:val="24"/>
        </w:rPr>
      </w:pPr>
      <w:bookmarkStart w:id="1439" w:name=""/>
      <w:r>
        <w:rPr>
          <w:rFonts w:ascii="宋体" w:cs="宋体" w:eastAsia="宋体" w:hAnsi="宋体"/>
          <w:sz w:val="24"/>
          <w:spacing w:val="0"/>
          <w:b w:val="off"/>
          <w:i w:val="off"/>
        </w:rPr>
        <w:t>https://www.php.cn/faq/2501940.html</w:t>
      </w:r>
      <w:bookmarkEnd w:id="1439"/>
    </w:p>
    <w:p>
      <w:pPr>
        <w:jc w:val="left"/>
      </w:pPr>
      <w:r>
        <w:rPr/>
        <w:t>(AI生成)</w:t>
      </w:r>
    </w:p>
    <w:sectPr>
      <w:footerReference r:id="rId4"/>
      <w:headerReference r:id="rId5" w:type="default"/>
      <w:pgSz w:h="15840" w:w="11900"/>
      <w:pgMar w:bottom="1440" w:footer="720" w:header="720" w:left="1800" w:right="1800" w:top="1440"/>
      <w:cols w:num="1"/>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6">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7">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8">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9">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2">
    <w:multiLevelType w:val="multilevel"/>
    <w:lvl w:ilvl="0">
      <w:start w:val="1"/>
      <w:numFmt w:val="decimal"/>
      <w:lvlText w:val="%1."/>
      <w:lvlJc w:val="left"/>
      <w:pPr>
        <w:ind w:left="440" w:hanging="440"/>
      </w:pPr>
    </w:lvl>
    <w:lvl w:ilvl="1">
      <w:start w:val="1"/>
      <w:numFmt w:val="decimal"/>
      <w:lvlRestart w:val="1"/>
      <w:lvlText w:val="%1.%2."/>
      <w:lvlJc w:val="left"/>
      <w:pPr>
        <w:ind w:left="1100" w:hanging="660"/>
      </w:pPr>
    </w:lvl>
    <w:lvl w:ilvl="2">
      <w:start w:val="1"/>
      <w:numFmt w:val="decimal"/>
      <w:lvlRestart w:val="1"/>
      <w:lvlText w:val="%1.%2.%3."/>
      <w:lvlJc w:val="left"/>
      <w:pPr>
        <w:ind w:left="1760" w:hanging="880"/>
      </w:pPr>
    </w:lvl>
    <w:lvl w:ilvl="3">
      <w:start w:val="1"/>
      <w:numFmt w:val="decimal"/>
      <w:lvlRestart w:val="1"/>
      <w:lvlText w:val="%1.%2.%3.%4."/>
      <w:lvlJc w:val="left"/>
      <w:pPr>
        <w:ind w:left="2420" w:hanging="1100"/>
      </w:pPr>
    </w:lvl>
    <w:lvl w:ilvl="4">
      <w:start w:val="1"/>
      <w:numFmt w:val="decimal"/>
      <w:lvlRestart w:val="1"/>
      <w:lvlText w:val="%1.%2.%3.%4.%5."/>
      <w:lvlJc w:val="left"/>
      <w:pPr>
        <w:ind w:left="3080" w:hanging="1320"/>
      </w:pPr>
    </w:lvl>
    <w:lvl w:ilvl="5">
      <w:start w:val="1"/>
      <w:numFmt w:val="decimal"/>
      <w:lvlRestart w:val="1"/>
      <w:lvlText w:val="%1.%2.%3.%4.%5.%6."/>
      <w:lvlJc w:val="left"/>
      <w:pPr>
        <w:ind w:left="3740" w:hanging="1540"/>
      </w:pPr>
    </w:lvl>
    <w:lvl w:ilvl="6">
      <w:start w:val="1"/>
      <w:numFmt w:val="decimal"/>
      <w:lvlRestart w:val="1"/>
      <w:lvlText w:val="%1.%2.%3.%4.%5.%6.%7."/>
      <w:lvlJc w:val="left"/>
      <w:pPr>
        <w:ind w:left="4400" w:hanging="1760"/>
      </w:pPr>
    </w:lvl>
    <w:lvl w:ilvl="7">
      <w:start w:val="1"/>
      <w:numFmt w:val="decimal"/>
      <w:lvlRestart w:val="1"/>
      <w:lvlText w:val="%1.%2.%3.%4.%5.%6.%7.%8."/>
      <w:lvlJc w:val="left"/>
      <w:pPr>
        <w:ind w:left="5060" w:hanging="1980"/>
      </w:pPr>
    </w:lvl>
    <w:lvl w:ilvl="8">
      <w:start w:val="1"/>
      <w:numFmt w:val="decimal"/>
      <w:lvlRestart w:val="1"/>
      <w:lvlText w:val="%1.%2.%3.%4.%5.%6.%7.%8.%9."/>
      <w:lvlJc w:val="left"/>
      <w:pPr>
        <w:ind w:left="5720" w:hanging="220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footer1.xml" Type="http://schemas.openxmlformats.org/officeDocument/2006/relationships/footer"/><Relationship Id="rId5"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2026-08-15T15:00:47Z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name="AIGC" pid="2">
    <vt:lpwstr>{"ContentPropagator":"001191440101MA9Y9T4H7A00000","Label":"1","ReservedCode1":"NVxtbbQ3dUUEmops7ou+C/QvOfjC8/tFh0DRPbe5/mg=","ProduceID":"doc_sgs:65da513b-6cea-4da6-b016-b5be0364061b","ReservedCode2":"NVxtbbQ3dUUEmops7ou+C/QvOfjC8/tFh0DRPbe5/mg=","PropagateID":"doc_sgs:65da513b-6cea-4da6-b016-b5be0364061b","ContentProducer":"001191440101MA9Y9T4H7A00000"}</vt:lpwstr>
  </property>
</Properties>
</file>