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股票市场中存在一种独特的交易策略——"隔夜战法"（又称"尾盘买入法"或"一夜持股法"），其核心是利用A股T+1交易规则，在前一交易日尾盘买入标的，次日开盘立即卖出，从而实现"准T+0"的短线套利效果。这一策略在2026年A股市场中正受到越来越多投资者关注，尤其在当前注册制改革背景下，其交易逻辑与适用性值得深入研究。</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一、隔夜战法的市场原理与微观结构基础</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n"/>
          <w:i w:val="off"/>
        </w:rPr>
        <w:t>1. 隔夜负收益异象</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ff"/>
          <w:i w:val="off"/>
        </w:rPr>
        <w:t>A股市场存在一个显著区别于全球其他主要市场的特征——"隔夜负收益异象"。中信建投2025年11月发布的《"逐鹿"Alpha专题报告》显示，A股的平均隔夜收益(C2O)在统计上显著为负，与全球市场普遍存在的正隔夜溢价相反。具体而言，上证指数的隔夜收益率为-0.087%，而日内收益率为+0.100%，形成了独特的"低开高走"特征。这种现象被称为"昼伏夜出"的特质波动率之谜。</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n"/>
          <w:i w:val="off"/>
        </w:rPr>
        <w:t>2. T+1交易机制的制度性影响</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ff"/>
          <w:i w:val="off"/>
        </w:rPr>
        <w:t>这一异象的根源可追溯至A股独特的T+1交易机制。根据《T+1交易机制对隔夜收益的影响》研究，T+1规则禁止交易者在同一天卖出当日买入的股票，导致投资者在开盘时建仓后必须承担完整的日内波动风险，无法进行止损或获利了结。这种制度性约束使投资者对持有隔夜仓位产生系统性风险溢价要求，进而导致隔夜负收益。</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T+1机制通过两种途径影响隔夜收益：</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流动性折价</w:t>
      </w:r>
      <w:r>
        <w:rPr>
          <w:rFonts w:ascii="宋体" w:cs="宋体" w:eastAsia="宋体" w:hAnsi="宋体"/>
          <w:sz w:val="24"/>
          <w:spacing w:val="0"/>
          <w:b w:val="off"/>
          <w:i w:val="off"/>
        </w:rPr>
        <w:t>：投资者为隔夜持仓承担流动性风险，需通过价格折扣补偿。清华大学2024年5月的学位论文指出，T+1折价在开盘时最大(约12bps)，随后逐渐消退，形成"日内锁定"风险。</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信息不对称溢价</w:t>
      </w:r>
      <w:r>
        <w:rPr>
          <w:rFonts w:ascii="宋体" w:cs="宋体" w:eastAsia="宋体" w:hAnsi="宋体"/>
          <w:sz w:val="24"/>
          <w:spacing w:val="0"/>
          <w:b w:val="off"/>
          <w:i w:val="off"/>
        </w:rPr>
        <w:t>：机构投资者通过夜间交易工具(如股指期货、期权)对冲隔夜风险，而散户投资者因缺乏对冲手段被迫承担信息不对称带来的风险溢价。</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3. 尾盘主力资金行为模式</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ff"/>
          <w:i w:val="off"/>
        </w:rPr>
        <w:t>尾盘是主力资金博弈的关键时段。2026年8月14日的市场数据显示，当日尾盘半小时主力资金呈现出明显的"高低切换"与"调仓换股"特征，净流入通信设备、光通信及CPO概念股超100亿元，同时从高位题材股、电力板块及传统价值板块中集中兑现。</w:t>
      </w:r>
      <w:bookmarkEnd w:id="1011"/>
    </w:p>
    <w:p>
      <w:pPr>
        <w:pageBreakBefore w:val="off"/>
        <w:tabs/>
        <w:wordWrap w:val="on"/>
        <w:spacing w:after="0" w:before="160"/>
        <w:ind w:left="0" w:right="0"/>
        <w:jc w:val="left"/>
        <w:textAlignment w:val="auto"/>
        <w:rPr>
          <w:sz w:val="24"/>
        </w:rPr>
      </w:pPr>
      <w:bookmarkStart w:id="1012" w:name=""/>
      <w:r>
        <w:rPr>
          <w:rFonts w:ascii="宋体" w:cs="宋体" w:eastAsia="宋体" w:hAnsi="宋体"/>
          <w:sz w:val="24"/>
          <w:spacing w:val="0"/>
          <w:b w:val="off"/>
          <w:i w:val="off"/>
        </w:rPr>
        <w:t>主力资金在尾盘的拉升行为主要有四种动机：</w:t>
      </w:r>
      <w:bookmarkEnd w:id="1012"/>
    </w:p>
    <w:p>
      <w:pPr>
        <w:pageBreakBefore w:val="off"/>
        <w:numPr>
          <w:ilvl w:val="0"/>
          <w:numId w:val="2"/>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n"/>
          <w:i w:val="off"/>
        </w:rPr>
        <w:t>真实吸筹</w:t>
      </w:r>
      <w:r>
        <w:rPr>
          <w:rFonts w:ascii="宋体" w:cs="宋体" w:eastAsia="宋体" w:hAnsi="宋体"/>
          <w:sz w:val="24"/>
          <w:spacing w:val="0"/>
          <w:b w:val="off"/>
          <w:i w:val="off"/>
        </w:rPr>
        <w:t>：股价处于低位区间，全天震荡整理，尾盘半小时稳步放量拉升，且拉升后能稳住股价到收盘，多为主力布局信号。</w:t>
      </w:r>
      <w:bookmarkEnd w:id="1013"/>
    </w:p>
    <w:p>
      <w:pPr>
        <w:pageBreakBefore w:val="off"/>
        <w:numPr>
          <w:ilvl w:val="0"/>
          <w:numId w:val="2"/>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n"/>
          <w:i w:val="off"/>
        </w:rPr>
        <w:t>高位出货</w:t>
      </w:r>
      <w:r>
        <w:rPr>
          <w:rFonts w:ascii="宋体" w:cs="宋体" w:eastAsia="宋体" w:hAnsi="宋体"/>
          <w:sz w:val="24"/>
          <w:spacing w:val="0"/>
          <w:b w:val="off"/>
          <w:i w:val="off"/>
        </w:rPr>
        <w:t>：股价处于高位、主力出货阶段，尾盘瞬间脉冲式拉高，成交量没有持续放大，多为主力诱多陷阱。</w:t>
      </w:r>
      <w:bookmarkEnd w:id="1014"/>
    </w:p>
    <w:p>
      <w:pPr>
        <w:pageBreakBefore w:val="off"/>
        <w:numPr>
          <w:ilvl w:val="0"/>
          <w:numId w:val="2"/>
        </w:numPr>
        <w:tabs/>
        <w:wordWrap w:val="on"/>
        <w:spacing w:after="0" w:before="160"/>
        <w:ind w:hanging="440" w:left="440" w:right="0"/>
        <w:jc w:val="left"/>
        <w:textAlignment w:val="auto"/>
        <w:rPr>
          <w:sz w:val="24"/>
        </w:rPr>
      </w:pPr>
      <w:bookmarkStart w:id="1015" w:name=""/>
      <w:r>
        <w:rPr>
          <w:rFonts w:ascii="宋体" w:cs="宋体" w:eastAsia="宋体" w:hAnsi="宋体"/>
          <w:sz w:val="24"/>
          <w:spacing w:val="0"/>
          <w:b w:val="on"/>
          <w:i w:val="off"/>
        </w:rPr>
        <w:t>做高收盘价</w:t>
      </w:r>
      <w:r>
        <w:rPr>
          <w:rFonts w:ascii="宋体" w:cs="宋体" w:eastAsia="宋体" w:hAnsi="宋体"/>
          <w:sz w:val="24"/>
          <w:spacing w:val="0"/>
          <w:b w:val="off"/>
          <w:i w:val="off"/>
        </w:rPr>
        <w:t>：主力通过尾盘拉升美化K线形态，吸引技术派投资者次日跟风。</w:t>
      </w:r>
      <w:bookmarkEnd w:id="1015"/>
    </w:p>
    <w:p>
      <w:pPr>
        <w:pageBreakBefore w:val="off"/>
        <w:numPr>
          <w:ilvl w:val="0"/>
          <w:numId w:val="2"/>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被动调仓</w:t>
      </w:r>
      <w:r>
        <w:rPr>
          <w:rFonts w:ascii="宋体" w:cs="宋体" w:eastAsia="宋体" w:hAnsi="宋体"/>
          <w:sz w:val="24"/>
          <w:spacing w:val="0"/>
          <w:b w:val="off"/>
          <w:i w:val="off"/>
        </w:rPr>
        <w:t>：指数基金跟踪指数权重调整，尾盘精准买入或卖出。</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n"/>
          <w:i w:val="off"/>
        </w:rPr>
        <w:t>4. 次日开盘行为的心理学解释</w:t>
      </w:r>
      <w:bookmarkEnd w:id="1017"/>
    </w:p>
    <w:p>
      <w:pPr>
        <w:pageBreakBefore w:val="off"/>
        <w:tabs/>
        <w:wordWrap w:val="on"/>
        <w:spacing w:after="0" w:before="160"/>
        <w:ind w:left="0" w:right="0"/>
        <w:jc w:val="left"/>
        <w:textAlignment w:val="auto"/>
        <w:rPr>
          <w:sz w:val="24"/>
        </w:rPr>
      </w:pPr>
      <w:bookmarkStart w:id="1018" w:name=""/>
      <w:r>
        <w:rPr>
          <w:rFonts w:ascii="宋体" w:cs="宋体" w:eastAsia="宋体" w:hAnsi="宋体"/>
          <w:sz w:val="24"/>
          <w:spacing w:val="0"/>
          <w:b w:val="off"/>
          <w:i w:val="off"/>
        </w:rPr>
        <w:t>次日开盘时的非理性交易行为是隔夜战法的另一关键基础。散户投资者往往倾向于在开盘时对前一天受到高度关注的股票进行竞价，这种非理性买入压力导致开盘价虚高，随后是日内价格的回调。同时，主力资金在开盘时往往有较强的出货意愿，特别是在尾盘拉升诱多的情况下。</w:t>
      </w:r>
      <w:bookmarkEnd w:id="1018"/>
    </w:p>
    <w:p>
      <w:pPr>
        <w:pageBreakBefore w:val="off"/>
        <w:tabs/>
        <w:wordWrap w:val="on"/>
        <w:spacing w:after="0" w:before="160"/>
        <w:ind w:left="0" w:right="0"/>
        <w:jc w:val="left"/>
        <w:textAlignment w:val="auto"/>
        <w:rPr>
          <w:sz w:val="28"/>
        </w:rPr>
      </w:pPr>
      <w:bookmarkStart w:id="1019" w:name=""/>
      <w:r>
        <w:rPr>
          <w:rFonts w:ascii="宋体" w:cs="宋体" w:eastAsia="宋体" w:hAnsi="宋体"/>
          <w:sz w:val="28"/>
          <w:spacing w:val="0"/>
          <w:b w:val="on"/>
          <w:i w:val="off"/>
        </w:rPr>
        <w:t>二、量化选股标准与实证依据</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n"/>
          <w:i w:val="off"/>
        </w:rPr>
        <w:t>1. 核心选股标准</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隔夜战法的选股标准经过市场验证，主要包括以下维度：</w:t>
      </w:r>
      <w:bookmarkEnd w:id="1021"/>
    </w:p>
    <w:tbl>
      <w:tblPr>
        <w:tblW w:type="auto" w:w="0"/>
        <w:jc w:val="start"/>
        <w:tblBorders>
          <w:top w:color="auto" w:space="0" w:sz="8" w:val="single"/>
          <w:left w:color="auto" w:space="0" w:sz="8" w:val="single"/>
          <w:bottom w:color="auto" w:space="0" w:sz="8" w:val="single"/>
          <w:right w:color="auto" w:space="0" w:sz="8" w:val="single"/>
          <w:insideH w:color="auto" w:space="0" w:sz="8" w:val="single"/>
          <w:insideV w:color="auto" w:space="0" w:sz="8" w:val="single"/>
        </w:tblBorders>
        <w:tblLayout w:type="fixed"/>
        <w:tblCellMar>
          <w:top w:type="dxa" w:w="0"/>
          <w:left w:type="dxa" w:w="0"/>
          <w:bottom w:type="dxa" w:w="0"/>
          <w:right w:type="dxa" w:w="0"/>
        </w:tblCellMar>
      </w:tblPr>
      <w:tblGrid>
        <w:gridCol w:w="2760"/>
        <w:gridCol w:w="2760"/>
        <w:gridCol w:w="2760"/>
      </w:tblGrid>
      <w:tr>
        <w:tc>
          <w:tcPr>
            <w:tcW w:type="dxa" w:w="2760"/>
          </w:tcPr>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ff"/>
                <w:i w:val="off"/>
              </w:rPr>
              <w:t>指标类别</w:t>
            </w:r>
            <w:bookmarkEnd w:id="1022"/>
          </w:p>
        </w:tc>
        <w:tc>
          <w:tcPr>
            <w:tcW w:type="dxa" w:w="2760"/>
          </w:tcPr>
          <w:p>
            <w:pPr>
              <w:pageBreakBefore w:val="off"/>
              <w:tabs/>
              <w:wordWrap w:val="on"/>
              <w:spacing w:after="0" w:before="160"/>
              <w:ind w:left="0" w:right="0"/>
              <w:jc w:val="left"/>
              <w:textAlignment w:val="auto"/>
              <w:rPr>
                <w:sz w:val="24"/>
              </w:rPr>
            </w:pPr>
            <w:bookmarkStart w:id="1023" w:name=""/>
            <w:r>
              <w:rPr>
                <w:rFonts w:ascii="宋体" w:cs="宋体" w:eastAsia="宋体" w:hAnsi="宋体"/>
                <w:sz w:val="24"/>
                <w:spacing w:val="0"/>
                <w:b w:val="off"/>
                <w:i w:val="off"/>
              </w:rPr>
              <w:t>具体标准</w:t>
            </w:r>
            <w:bookmarkEnd w:id="1023"/>
          </w:p>
        </w:tc>
        <w:tc>
          <w:tcPr>
            <w:tcW w:type="dxa" w:w="2760"/>
          </w:tcPr>
          <w:p>
            <w:pPr>
              <w:pageBreakBefore w:val="off"/>
              <w:tabs/>
              <w:wordWrap w:val="on"/>
              <w:spacing w:after="0" w:before="160"/>
              <w:ind w:left="0" w:right="0"/>
              <w:jc w:val="left"/>
              <w:textAlignment w:val="auto"/>
              <w:rPr>
                <w:sz w:val="24"/>
              </w:rPr>
            </w:pPr>
            <w:bookmarkStart w:id="1024" w:name=""/>
            <w:r>
              <w:rPr>
                <w:rFonts w:ascii="宋体" w:cs="宋体" w:eastAsia="宋体" w:hAnsi="宋体"/>
                <w:sz w:val="24"/>
                <w:spacing w:val="0"/>
                <w:b w:val="off"/>
                <w:i w:val="off"/>
              </w:rPr>
              <w:t>逻辑依据</w:t>
            </w:r>
            <w:bookmarkEnd w:id="1024"/>
          </w:p>
        </w:tc>
      </w:tr>
      <w:tr>
        <w:tc>
          <w:tcPr>
            <w:tcW w:type="dxa" w:w="2760"/>
          </w:tcPr>
          <w:p>
            <w:pPr>
              <w:pageBreakBefore w:val="off"/>
              <w:tabs/>
              <w:wordWrap w:val="on"/>
              <w:spacing w:after="0" w:before="160"/>
              <w:ind w:left="0" w:right="0"/>
              <w:jc w:val="left"/>
              <w:textAlignment w:val="auto"/>
              <w:rPr>
                <w:sz w:val="24"/>
              </w:rPr>
            </w:pPr>
            <w:bookmarkStart w:id="1025" w:name=""/>
            <w:r>
              <w:rPr>
                <w:rFonts w:ascii="宋体" w:cs="宋体" w:eastAsia="宋体" w:hAnsi="宋体"/>
                <w:sz w:val="24"/>
                <w:spacing w:val="0"/>
                <w:b w:val="off"/>
                <w:i w:val="off"/>
              </w:rPr>
              <w:t>涨幅区间</w:t>
            </w:r>
            <w:bookmarkEnd w:id="1025"/>
          </w:p>
        </w:tc>
        <w:tc>
          <w:tcPr>
            <w:tcW w:type="dxa" w:w="2760"/>
          </w:tcPr>
          <w:p>
            <w:pPr>
              <w:pageBreakBefore w:val="off"/>
              <w:tabs/>
              <w:wordWrap w:val="on"/>
              <w:spacing w:after="0" w:before="160"/>
              <w:ind w:left="0" w:right="0"/>
              <w:jc w:val="left"/>
              <w:textAlignment w:val="auto"/>
              <w:rPr>
                <w:sz w:val="24"/>
              </w:rPr>
            </w:pPr>
            <w:bookmarkStart w:id="1026" w:name=""/>
            <w:r>
              <w:rPr>
                <w:rFonts w:ascii="宋体" w:cs="宋体" w:eastAsia="宋体" w:hAnsi="宋体"/>
                <w:sz w:val="24"/>
                <w:spacing w:val="0"/>
                <w:b w:val="off"/>
                <w:i w:val="off"/>
              </w:rPr>
              <w:t>3%-5%</w:t>
            </w:r>
            <w:bookmarkEnd w:id="1026"/>
          </w:p>
        </w:tc>
        <w:tc>
          <w:tcPr>
            <w:tcW w:type="dxa" w:w="2760"/>
          </w:tcPr>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ff"/>
                <w:i w:val="off"/>
              </w:rPr>
              <w:t>&lt;3%：资金关注度弱，次日无冲高动力</w:t>
            </w:r>
            <w:r>
              <w:rPr>
                <w:rFonts w:ascii="宋体" w:cs="宋体" w:eastAsia="宋体" w:hAnsi="宋体"/>
                <w:sz w:val="24"/>
                <w:spacing w:val="0"/>
                <w:b w:val="off"/>
                <w:i w:val="off"/>
              </w:rPr>
              <w:t>&gt;5%：透支溢价空间，主力可能尾盘拉高出货</w:t>
            </w:r>
            <w:bookmarkEnd w:id="1027"/>
          </w:p>
        </w:tc>
      </w:tr>
      <w:tr>
        <w:tc>
          <w:tcPr>
            <w:tcW w:type="dxa" w:w="2760"/>
          </w:tcPr>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量能指标</w:t>
            </w:r>
            <w:bookmarkEnd w:id="1028"/>
          </w:p>
        </w:tc>
        <w:tc>
          <w:tcPr>
            <w:tcW w:type="dxa" w:w="2760"/>
          </w:tcPr>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ff"/>
                <w:i w:val="off"/>
              </w:rPr>
              <w:t>量比&gt;1.5</w:t>
            </w:r>
            <w:r>
              <w:rPr>
                <w:rFonts w:ascii="宋体" w:cs="宋体" w:eastAsia="宋体" w:hAnsi="宋体"/>
                <w:sz w:val="24"/>
                <w:spacing w:val="0"/>
                <w:b w:val="off"/>
                <w:i w:val="off"/>
              </w:rPr>
              <w:t>换手率5%-10%</w:t>
            </w:r>
            <w:r>
              <w:rPr>
                <w:rFonts w:ascii="宋体" w:cs="宋体" w:eastAsia="宋体" w:hAnsi="宋体"/>
                <w:sz w:val="24"/>
                <w:spacing w:val="0"/>
                <w:b w:val="off"/>
                <w:i w:val="off"/>
              </w:rPr>
              <w:t>成交量阶梯温和放大</w:t>
            </w:r>
            <w:bookmarkEnd w:id="1029"/>
          </w:p>
        </w:tc>
        <w:tc>
          <w:tcPr>
            <w:tcW w:type="dxa" w:w="2760"/>
          </w:tcPr>
          <w:p>
            <w:pPr>
              <w:pageBreakBefore w:val="off"/>
              <w:tabs/>
              <w:wordWrap w:val="on"/>
              <w:spacing w:after="0" w:before="160"/>
              <w:ind w:left="0" w:right="0"/>
              <w:jc w:val="left"/>
              <w:textAlignment w:val="auto"/>
              <w:rPr>
                <w:sz w:val="24"/>
              </w:rPr>
            </w:pPr>
            <w:bookmarkStart w:id="1030" w:name=""/>
            <w:r>
              <w:rPr>
                <w:rFonts w:ascii="宋体" w:cs="宋体" w:eastAsia="宋体" w:hAnsi="宋体"/>
                <w:sz w:val="24"/>
                <w:spacing w:val="0"/>
                <w:b w:val="off"/>
                <w:i w:val="off"/>
              </w:rPr>
              <w:t>量比&gt;1.5：表明当日成交量较前5日同期均值放大</w:t>
            </w:r>
            <w:r>
              <w:rPr>
                <w:rFonts w:ascii="宋体" w:cs="宋体" w:eastAsia="宋体" w:hAnsi="宋体"/>
                <w:sz w:val="24"/>
                <w:spacing w:val="0"/>
                <w:b w:val="off"/>
                <w:i w:val="off"/>
              </w:rPr>
              <w:t>换手率5%-10%：平衡资金关注度与稳定性</w:t>
            </w:r>
            <w:r>
              <w:rPr>
                <w:rFonts w:ascii="宋体" w:cs="宋体" w:eastAsia="宋体" w:hAnsi="宋体"/>
                <w:sz w:val="24"/>
                <w:spacing w:val="0"/>
                <w:b w:val="off"/>
                <w:i w:val="off"/>
              </w:rPr>
              <w:t>尾盘量能&gt;早盘后半段：排除单笔直线急拉诱多</w:t>
            </w:r>
            <w:bookmarkEnd w:id="1030"/>
          </w:p>
        </w:tc>
      </w:tr>
      <w:tr>
        <w:tc>
          <w:tcPr>
            <w:tcW w:type="dxa" w:w="2760"/>
          </w:tcPr>
          <w:p>
            <w:pPr>
              <w:pageBreakBefore w:val="off"/>
              <w:tabs/>
              <w:wordWrap w:val="on"/>
              <w:spacing w:after="0" w:before="160"/>
              <w:ind w:left="0" w:right="0"/>
              <w:jc w:val="left"/>
              <w:textAlignment w:val="auto"/>
              <w:rPr>
                <w:sz w:val="24"/>
              </w:rPr>
            </w:pPr>
            <w:bookmarkStart w:id="1031" w:name=""/>
            <w:r>
              <w:rPr>
                <w:rFonts w:ascii="宋体" w:cs="宋体" w:eastAsia="宋体" w:hAnsi="宋体"/>
                <w:sz w:val="24"/>
                <w:spacing w:val="0"/>
                <w:b w:val="off"/>
                <w:i w:val="off"/>
              </w:rPr>
              <w:t>流通市值</w:t>
            </w:r>
            <w:bookmarkEnd w:id="1031"/>
          </w:p>
        </w:tc>
        <w:tc>
          <w:tcPr>
            <w:tcW w:type="dxa" w:w="2760"/>
          </w:tcPr>
          <w:p>
            <w:pPr>
              <w:pageBreakBefore w:val="off"/>
              <w:tabs/>
              <w:wordWrap w:val="on"/>
              <w:spacing w:after="0" w:before="160"/>
              <w:ind w:left="0" w:right="0"/>
              <w:jc w:val="left"/>
              <w:textAlignment w:val="auto"/>
              <w:rPr>
                <w:sz w:val="24"/>
              </w:rPr>
            </w:pPr>
            <w:bookmarkStart w:id="1032" w:name=""/>
            <w:r>
              <w:rPr>
                <w:rFonts w:ascii="宋体" w:cs="宋体" w:eastAsia="宋体" w:hAnsi="宋体"/>
                <w:sz w:val="24"/>
                <w:spacing w:val="0"/>
                <w:b w:val="off"/>
                <w:i w:val="off"/>
              </w:rPr>
              <w:t>50亿-200亿</w:t>
            </w:r>
            <w:bookmarkEnd w:id="1032"/>
          </w:p>
        </w:tc>
        <w:tc>
          <w:tcPr>
            <w:tcW w:type="dxa" w:w="2760"/>
          </w:tcPr>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ff"/>
                <w:i w:val="off"/>
              </w:rPr>
              <w:t>&lt;50亿：流动性差，易无量跌停</w:t>
            </w:r>
            <w:r>
              <w:rPr>
                <w:rFonts w:ascii="宋体" w:cs="宋体" w:eastAsia="宋体" w:hAnsi="宋体"/>
                <w:sz w:val="24"/>
                <w:spacing w:val="0"/>
                <w:b w:val="off"/>
                <w:i w:val="off"/>
              </w:rPr>
              <w:t>&gt;200亿：盘子太大，拉升需巨量资金</w:t>
            </w:r>
            <w:bookmarkEnd w:id="1033"/>
          </w:p>
        </w:tc>
      </w:tr>
      <w:tr>
        <w:tc>
          <w:tcPr>
            <w:tcW w:type="dxa" w:w="2760"/>
          </w:tcPr>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ff"/>
                <w:i w:val="off"/>
              </w:rPr>
              <w:t>K线趋势</w:t>
            </w:r>
            <w:bookmarkEnd w:id="1034"/>
          </w:p>
        </w:tc>
        <w:tc>
          <w:tcPr>
            <w:tcW w:type="dxa" w:w="2760"/>
          </w:tcPr>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ff"/>
                <w:i w:val="off"/>
              </w:rPr>
              <w:t>站稳5日线</w:t>
            </w:r>
            <w:r>
              <w:rPr>
                <w:rFonts w:ascii="宋体" w:cs="宋体" w:eastAsia="宋体" w:hAnsi="宋体"/>
                <w:sz w:val="24"/>
                <w:spacing w:val="0"/>
                <w:b w:val="off"/>
                <w:i w:val="off"/>
              </w:rPr>
              <w:t>5/10/20日均线多头向上</w:t>
            </w:r>
            <w:r>
              <w:rPr>
                <w:rFonts w:ascii="宋体" w:cs="宋体" w:eastAsia="宋体" w:hAnsi="宋体"/>
                <w:sz w:val="24"/>
                <w:spacing w:val="0"/>
                <w:b w:val="off"/>
                <w:i w:val="off"/>
              </w:rPr>
              <w:t>30日内有涨停记录</w:t>
            </w:r>
            <w:bookmarkEnd w:id="1035"/>
          </w:p>
        </w:tc>
        <w:tc>
          <w:tcPr>
            <w:tcW w:type="dxa" w:w="2760"/>
          </w:tcPr>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均线多头向上：显示短期强势</w:t>
            </w:r>
            <w:r>
              <w:rPr>
                <w:rFonts w:ascii="宋体" w:cs="宋体" w:eastAsia="宋体" w:hAnsi="宋体"/>
                <w:sz w:val="24"/>
                <w:spacing w:val="0"/>
                <w:b w:val="off"/>
                <w:i w:val="off"/>
              </w:rPr>
              <w:t>涨停记忆：有主力运作痕迹，资金关注度高</w:t>
            </w:r>
            <w:bookmarkEnd w:id="1036"/>
          </w:p>
        </w:tc>
      </w:tr>
      <w:tr>
        <w:tc>
          <w:tcPr>
            <w:tcW w:type="dxa" w:w="2760"/>
          </w:tcPr>
          <w:p>
            <w:pPr>
              <w:pageBreakBefore w:val="off"/>
              <w:tabs/>
              <w:wordWrap w:val="on"/>
              <w:spacing w:after="0" w:before="160"/>
              <w:ind w:left="0" w:right="0"/>
              <w:jc w:val="left"/>
              <w:textAlignment w:val="auto"/>
              <w:rPr>
                <w:sz w:val="24"/>
              </w:rPr>
            </w:pPr>
            <w:bookmarkStart w:id="1037" w:name=""/>
            <w:r>
              <w:rPr>
                <w:rFonts w:ascii="宋体" w:cs="宋体" w:eastAsia="宋体" w:hAnsi="宋体"/>
                <w:sz w:val="24"/>
                <w:spacing w:val="0"/>
                <w:b w:val="off"/>
                <w:i w:val="off"/>
              </w:rPr>
              <w:t>分时图特征</w:t>
            </w:r>
            <w:bookmarkEnd w:id="1037"/>
          </w:p>
        </w:tc>
        <w:tc>
          <w:tcPr>
            <w:tcW w:type="dxa" w:w="2760"/>
          </w:tcPr>
          <w:p>
            <w:pPr>
              <w:pageBreakBefore w:val="off"/>
              <w:tabs/>
              <w:wordWrap w:val="on"/>
              <w:spacing w:after="0" w:before="160"/>
              <w:ind w:left="0" w:right="0"/>
              <w:jc w:val="left"/>
              <w:textAlignment w:val="auto"/>
              <w:rPr>
                <w:sz w:val="24"/>
              </w:rPr>
            </w:pPr>
            <w:bookmarkStart w:id="1038" w:name=""/>
            <w:r>
              <w:rPr>
                <w:rFonts w:ascii="宋体" w:cs="宋体" w:eastAsia="宋体" w:hAnsi="宋体"/>
                <w:sz w:val="24"/>
                <w:spacing w:val="0"/>
                <w:b w:val="off"/>
                <w:i w:val="off"/>
              </w:rPr>
              <w:t>全天运行在分时均价线上方</w:t>
            </w:r>
            <w:r>
              <w:rPr>
                <w:rFonts w:ascii="宋体" w:cs="宋体" w:eastAsia="宋体" w:hAnsi="宋体"/>
                <w:sz w:val="24"/>
                <w:spacing w:val="0"/>
                <w:b w:val="off"/>
                <w:i w:val="off"/>
              </w:rPr>
              <w:t>尾盘回踩不破均价线</w:t>
            </w:r>
            <w:r>
              <w:rPr>
                <w:rFonts w:ascii="宋体" w:cs="宋体" w:eastAsia="宋体" w:hAnsi="宋体"/>
                <w:sz w:val="24"/>
                <w:spacing w:val="0"/>
                <w:b w:val="off"/>
                <w:i w:val="off"/>
              </w:rPr>
              <w:t>振幅≤5%</w:t>
            </w:r>
            <w:bookmarkEnd w:id="1038"/>
          </w:p>
        </w:tc>
        <w:tc>
          <w:tcPr>
            <w:tcW w:type="dxa" w:w="2760"/>
          </w:tcPr>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ff"/>
                <w:i w:val="off"/>
              </w:rPr>
              <w:t>回踩确认支撑：表明有资金承接</w:t>
            </w:r>
            <w:r>
              <w:rPr>
                <w:rFonts w:ascii="宋体" w:cs="宋体" w:eastAsia="宋体" w:hAnsi="宋体"/>
                <w:sz w:val="24"/>
                <w:spacing w:val="0"/>
                <w:b w:val="off"/>
                <w:i w:val="off"/>
              </w:rPr>
              <w:t>振幅适中：显示走势稳健，非剧烈波动</w:t>
            </w:r>
            <w:bookmarkEnd w:id="1039"/>
          </w:p>
        </w:tc>
      </w:tr>
    </w:tbl>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n"/>
          <w:i w:val="off"/>
        </w:rPr>
        <w:t>2. 各指标的实证有效性</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涨幅区间</w:t>
      </w:r>
      <w:r>
        <w:rPr>
          <w:rFonts w:ascii="宋体" w:cs="宋体" w:eastAsia="宋体" w:hAnsi="宋体"/>
          <w:sz w:val="24"/>
          <w:spacing w:val="0"/>
          <w:b w:val="off"/>
          <w:i w:val="off"/>
        </w:rPr>
        <w:t>：3%-5%的涨幅区间被证明是最佳选择。2026年8月的市场数据显示，涨幅低于3%的股票次日开盘溢价率平均不足1%，而涨幅超过5%的股票次日开盘溢价率超过1%的概率仅为32%，且开盘后出现大幅回调的风险显著增加。</w:t>
      </w:r>
      <w:bookmarkEnd w:id="1041"/>
    </w:p>
    <w:p>
      <w:pPr>
        <w:pageBreakBefore w:val="off"/>
        <w:tabs/>
        <w:wordWrap w:val="on"/>
        <w:spacing w:after="0" w:before="160"/>
        <w:ind w:left="0" w:right="0"/>
        <w:jc w:val="left"/>
        <w:textAlignment w:val="auto"/>
        <w:rPr>
          <w:sz w:val="24"/>
        </w:rPr>
      </w:pPr>
      <w:bookmarkStart w:id="1042" w:name=""/>
      <w:r>
        <w:rPr>
          <w:rFonts w:ascii="宋体" w:cs="宋体" w:eastAsia="宋体" w:hAnsi="宋体"/>
          <w:sz w:val="24"/>
          <w:spacing w:val="0"/>
          <w:b w:val="on"/>
          <w:i w:val="off"/>
        </w:rPr>
        <w:t>量比与换手率</w:t>
      </w:r>
      <w:r>
        <w:rPr>
          <w:rFonts w:ascii="宋体" w:cs="宋体" w:eastAsia="宋体" w:hAnsi="宋体"/>
          <w:sz w:val="24"/>
          <w:spacing w:val="0"/>
          <w:b w:val="off"/>
          <w:i w:val="off"/>
        </w:rPr>
        <w:t>：西部证券2025年9月的研究表明，A股成交量冲击因子与隔夜收益显著负相关，IC达-0.15。量比&gt;1.5且换手率在5%-10%区间的股票，次日开盘溢价率平均为+1.2%，而量比&lt;1的股票次日开盘溢价率平均为-0.3%，两者差异高达1.5个百分点。</w:t>
      </w:r>
      <w:bookmarkEnd w:id="1042"/>
    </w:p>
    <w:p>
      <w:pPr>
        <w:pageBreakBefore w:val="off"/>
        <w:tabs/>
        <w:wordWrap w:val="on"/>
        <w:spacing w:after="0" w:before="160"/>
        <w:ind w:left="0" w:right="0"/>
        <w:jc w:val="left"/>
        <w:textAlignment w:val="auto"/>
        <w:rPr>
          <w:sz w:val="24"/>
        </w:rPr>
      </w:pPr>
      <w:bookmarkStart w:id="1043" w:name=""/>
      <w:r>
        <w:rPr>
          <w:rFonts w:ascii="宋体" w:cs="宋体" w:eastAsia="宋体" w:hAnsi="宋体"/>
          <w:sz w:val="24"/>
          <w:spacing w:val="0"/>
          <w:b w:val="on"/>
          <w:i w:val="off"/>
        </w:rPr>
        <w:t>流通市值</w:t>
      </w:r>
      <w:r>
        <w:rPr>
          <w:rFonts w:ascii="宋体" w:cs="宋体" w:eastAsia="宋体" w:hAnsi="宋体"/>
          <w:sz w:val="24"/>
          <w:spacing w:val="0"/>
          <w:b w:val="off"/>
          <w:i w:val="off"/>
        </w:rPr>
        <w:t>：流通市值在50亿-200亿区间的股票，次日开盘溢价率平均为+0.8%，而流通市值&lt;50亿的股票为-0.5%，流通市值&gt;200亿的股票为+0.3%。这表明中小市值股票在T+1机制下更容易获得隔夜负收益补偿。</w:t>
      </w:r>
      <w:bookmarkEnd w:id="1043"/>
    </w:p>
    <w:p>
      <w:pPr>
        <w:pageBreakBefore w:val="off"/>
        <w:tabs/>
        <w:wordWrap w:val="on"/>
        <w:spacing w:after="0" w:before="160"/>
        <w:ind w:left="0" w:right="0"/>
        <w:jc w:val="left"/>
        <w:textAlignment w:val="auto"/>
        <w:rPr>
          <w:sz w:val="24"/>
        </w:rPr>
      </w:pPr>
      <w:bookmarkStart w:id="1044" w:name=""/>
      <w:r>
        <w:rPr>
          <w:rFonts w:ascii="宋体" w:cs="宋体" w:eastAsia="宋体" w:hAnsi="宋体"/>
          <w:sz w:val="24"/>
          <w:spacing w:val="0"/>
          <w:b w:val="on"/>
          <w:i w:val="off"/>
        </w:rPr>
        <w:t>3. 加分项与过滤条件</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加分项</w:t>
      </w:r>
      <w:r>
        <w:rPr>
          <w:rFonts w:ascii="宋体" w:cs="宋体" w:eastAsia="宋体" w:hAnsi="宋体"/>
          <w:sz w:val="24"/>
          <w:spacing w:val="0"/>
          <w:b w:val="off"/>
          <w:i w:val="off"/>
        </w:rPr>
        <w:t>：</w:t>
      </w:r>
      <w:bookmarkEnd w:id="1045"/>
    </w:p>
    <w:p>
      <w:pPr>
        <w:pageBreakBefore w:val="off"/>
        <w:numPr>
          <w:ilvl w:val="0"/>
          <w:numId w:val="3"/>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ff"/>
          <w:i w:val="off"/>
        </w:rPr>
        <w:t>所属板块当日领涨且有批量涨停：板块效应强化，资金持续性好</w:t>
      </w:r>
      <w:bookmarkEnd w:id="1046"/>
    </w:p>
    <w:p>
      <w:pPr>
        <w:pageBreakBefore w:val="off"/>
        <w:numPr>
          <w:ilvl w:val="0"/>
          <w:numId w:val="3"/>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尾盘回踩均线/日内低点企稳：确认支撑，排除诱多陷阱</w:t>
      </w:r>
      <w:bookmarkEnd w:id="1047"/>
    </w:p>
    <w:p>
      <w:pPr>
        <w:pageBreakBefore w:val="off"/>
        <w:numPr>
          <w:ilvl w:val="0"/>
          <w:numId w:val="3"/>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ff"/>
          <w:i w:val="off"/>
        </w:rPr>
        <w:t>逆势抗跌：大盘下跌时个股横盘不跟跌，显示资金承接力强</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n"/>
          <w:i w:val="off"/>
        </w:rPr>
        <w:t>过滤条件</w:t>
      </w:r>
      <w:r>
        <w:rPr>
          <w:rFonts w:ascii="宋体" w:cs="宋体" w:eastAsia="宋体" w:hAnsi="宋体"/>
          <w:sz w:val="24"/>
          <w:spacing w:val="0"/>
          <w:b w:val="off"/>
          <w:i w:val="off"/>
        </w:rPr>
        <w:t>：</w:t>
      </w:r>
      <w:bookmarkEnd w:id="1049"/>
    </w:p>
    <w:p>
      <w:pPr>
        <w:pageBreakBefore w:val="off"/>
        <w:numPr>
          <w:ilvl w:val="0"/>
          <w:numId w:val="4"/>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ff"/>
          <w:i w:val="off"/>
        </w:rPr>
        <w:t>ST股、业绩暴雷股：风险过高，隔夜不确定性大</w:t>
      </w:r>
      <w:bookmarkEnd w:id="1050"/>
    </w:p>
    <w:p>
      <w:pPr>
        <w:pageBreakBefore w:val="off"/>
        <w:numPr>
          <w:ilvl w:val="0"/>
          <w:numId w:val="4"/>
        </w:numPr>
        <w:tabs/>
        <w:wordWrap w:val="on"/>
        <w:spacing w:after="0" w:before="160"/>
        <w:ind w:hanging="440" w:left="440" w:right="0"/>
        <w:jc w:val="left"/>
        <w:textAlignment w:val="auto"/>
        <w:rPr>
          <w:sz w:val="24"/>
        </w:rPr>
      </w:pPr>
      <w:bookmarkStart w:id="1051" w:name=""/>
      <w:r>
        <w:rPr>
          <w:rFonts w:ascii="宋体" w:cs="宋体" w:eastAsia="宋体" w:hAnsi="宋体"/>
          <w:sz w:val="24"/>
          <w:spacing w:val="0"/>
          <w:b w:val="off"/>
          <w:i w:val="off"/>
        </w:rPr>
        <w:t>高位放量长上影：上方套牢盘重，次日抛压大</w:t>
      </w:r>
      <w:bookmarkEnd w:id="1051"/>
    </w:p>
    <w:p>
      <w:pPr>
        <w:pageBreakBefore w:val="off"/>
        <w:numPr>
          <w:ilvl w:val="0"/>
          <w:numId w:val="4"/>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ff"/>
          <w:i w:val="off"/>
        </w:rPr>
        <w:t>尾盘直线暴力拉升：可能为诱多陷阱，无真实资金介入</w:t>
      </w:r>
      <w:bookmarkEnd w:id="1052"/>
    </w:p>
    <w:p>
      <w:pPr>
        <w:pageBreakBefore w:val="off"/>
        <w:numPr>
          <w:ilvl w:val="0"/>
          <w:numId w:val="4"/>
        </w:numPr>
        <w:tabs/>
        <w:wordWrap w:val="on"/>
        <w:spacing w:after="0" w:before="160"/>
        <w:ind w:hanging="440" w:left="440" w:right="0"/>
        <w:jc w:val="left"/>
        <w:textAlignment w:val="auto"/>
        <w:rPr>
          <w:sz w:val="24"/>
        </w:rPr>
      </w:pPr>
      <w:bookmarkStart w:id="1053" w:name=""/>
      <w:r>
        <w:rPr>
          <w:rFonts w:ascii="宋体" w:cs="宋体" w:eastAsia="宋体" w:hAnsi="宋体"/>
          <w:sz w:val="24"/>
          <w:spacing w:val="0"/>
          <w:b w:val="off"/>
          <w:i w:val="off"/>
        </w:rPr>
        <w:t>全天缩量阴跌：资金离场明显，次日下跌概率高</w:t>
      </w:r>
      <w:bookmarkEnd w:id="1053"/>
    </w:p>
    <w:p>
      <w:pPr>
        <w:pageBreakBefore w:val="off"/>
        <w:numPr>
          <w:ilvl w:val="0"/>
          <w:numId w:val="4"/>
        </w:numPr>
        <w:tabs/>
        <w:wordWrap w:val="on"/>
        <w:spacing w:after="0" w:before="160"/>
        <w:ind w:hanging="440" w:left="440" w:right="0"/>
        <w:jc w:val="left"/>
        <w:textAlignment w:val="auto"/>
        <w:rPr>
          <w:sz w:val="24"/>
        </w:rPr>
      </w:pPr>
      <w:bookmarkStart w:id="1054" w:name=""/>
      <w:r>
        <w:rPr>
          <w:rFonts w:ascii="宋体" w:cs="宋体" w:eastAsia="宋体" w:hAnsi="宋体"/>
          <w:sz w:val="24"/>
          <w:spacing w:val="0"/>
          <w:b w:val="off"/>
          <w:i w:val="off"/>
        </w:rPr>
        <w:t>上方有密集套牢盘：技术面压力大，上涨空间有限</w:t>
      </w:r>
      <w:bookmarkEnd w:id="1054"/>
    </w:p>
    <w:p>
      <w:pPr>
        <w:pageBreakBefore w:val="off"/>
        <w:tabs/>
        <w:wordWrap w:val="on"/>
        <w:spacing w:after="0" w:before="160"/>
        <w:ind w:left="0" w:right="0"/>
        <w:jc w:val="left"/>
        <w:textAlignment w:val="auto"/>
        <w:rPr>
          <w:sz w:val="28"/>
        </w:rPr>
      </w:pPr>
      <w:bookmarkStart w:id="1055" w:name=""/>
      <w:r>
        <w:rPr>
          <w:rFonts w:ascii="宋体" w:cs="宋体" w:eastAsia="宋体" w:hAnsi="宋体"/>
          <w:sz w:val="28"/>
          <w:spacing w:val="0"/>
          <w:b w:val="on"/>
          <w:i w:val="off"/>
        </w:rPr>
        <w:t>三、操作信号与执行时机</w:t>
      </w:r>
      <w:bookmarkEnd w:id="1055"/>
    </w:p>
    <w:p>
      <w:pPr>
        <w:pageBreakBefore w:val="off"/>
        <w:tabs/>
        <w:wordWrap w:val="on"/>
        <w:spacing w:after="0" w:before="160"/>
        <w:ind w:left="0" w:right="0"/>
        <w:jc w:val="left"/>
        <w:textAlignment w:val="auto"/>
        <w:rPr>
          <w:sz w:val="24"/>
        </w:rPr>
      </w:pPr>
      <w:bookmarkStart w:id="1056" w:name=""/>
      <w:r>
        <w:rPr>
          <w:rFonts w:ascii="宋体" w:cs="宋体" w:eastAsia="宋体" w:hAnsi="宋体"/>
          <w:sz w:val="24"/>
          <w:spacing w:val="0"/>
          <w:b w:val="on"/>
          <w:i w:val="off"/>
        </w:rPr>
        <w:t>1. 尾盘买入信号</w:t>
      </w:r>
      <w:bookmarkEnd w:id="1056"/>
    </w:p>
    <w:p>
      <w:pPr>
        <w:pageBreakBefore w:val="off"/>
        <w:tabs/>
        <w:wordWrap w:val="on"/>
        <w:spacing w:after="0" w:before="160"/>
        <w:ind w:left="0" w:right="0"/>
        <w:jc w:val="left"/>
        <w:textAlignment w:val="auto"/>
        <w:rPr>
          <w:sz w:val="24"/>
        </w:rPr>
      </w:pPr>
      <w:bookmarkStart w:id="1057" w:name=""/>
      <w:r>
        <w:rPr>
          <w:rFonts w:ascii="宋体" w:cs="宋体" w:eastAsia="宋体" w:hAnsi="宋体"/>
          <w:sz w:val="24"/>
          <w:spacing w:val="0"/>
          <w:b w:val="on"/>
          <w:i w:val="off"/>
        </w:rPr>
        <w:t>最佳买入窗口</w:t>
      </w:r>
      <w:r>
        <w:rPr>
          <w:rFonts w:ascii="宋体" w:cs="宋体" w:eastAsia="宋体" w:hAnsi="宋体"/>
          <w:sz w:val="24"/>
          <w:spacing w:val="0"/>
          <w:b w:val="off"/>
          <w:i w:val="off"/>
        </w:rPr>
        <w:t>：14:30-14:55</w:t>
      </w:r>
      <w:bookmarkEnd w:id="1057"/>
    </w:p>
    <w:p>
      <w:pPr>
        <w:pageBreakBefore w:val="off"/>
        <w:tabs/>
        <w:wordWrap w:val="on"/>
        <w:spacing w:after="0" w:before="160"/>
        <w:ind w:left="0" w:right="0"/>
        <w:jc w:val="left"/>
        <w:textAlignment w:val="auto"/>
        <w:rPr>
          <w:sz w:val="24"/>
        </w:rPr>
      </w:pPr>
      <w:bookmarkStart w:id="1058" w:name=""/>
      <w:r>
        <w:rPr>
          <w:rFonts w:ascii="宋体" w:cs="宋体" w:eastAsia="宋体" w:hAnsi="宋体"/>
          <w:sz w:val="24"/>
          <w:spacing w:val="0"/>
          <w:b w:val="on"/>
          <w:i w:val="off"/>
        </w:rPr>
        <w:t>稳健低吸信号</w:t>
      </w:r>
      <w:r>
        <w:rPr>
          <w:rFonts w:ascii="宋体" w:cs="宋体" w:eastAsia="宋体" w:hAnsi="宋体"/>
          <w:sz w:val="24"/>
          <w:spacing w:val="0"/>
          <w:b w:val="off"/>
          <w:i w:val="off"/>
        </w:rPr>
        <w:t>：</w:t>
      </w:r>
      <w:bookmarkEnd w:id="1058"/>
    </w:p>
    <w:p>
      <w:pPr>
        <w:pageBreakBefore w:val="off"/>
        <w:numPr>
          <w:ilvl w:val="0"/>
          <w:numId w:val="5"/>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尾盘小幅回踩分时均线/5日线</w:t>
      </w:r>
      <w:bookmarkEnd w:id="1059"/>
    </w:p>
    <w:p>
      <w:pPr>
        <w:pageBreakBefore w:val="off"/>
        <w:numPr>
          <w:ilvl w:val="0"/>
          <w:numId w:val="5"/>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缩量止跌，显示抛压减弱</w:t>
      </w:r>
      <w:bookmarkEnd w:id="1060"/>
    </w:p>
    <w:p>
      <w:pPr>
        <w:pageBreakBefore w:val="off"/>
        <w:numPr>
          <w:ilvl w:val="0"/>
          <w:numId w:val="5"/>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ff"/>
          <w:i w:val="off"/>
        </w:rPr>
        <w:t>股价仍处于全天震荡区间内</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顺势跟进信号</w:t>
      </w:r>
      <w:r>
        <w:rPr>
          <w:rFonts w:ascii="宋体" w:cs="宋体" w:eastAsia="宋体" w:hAnsi="宋体"/>
          <w:sz w:val="24"/>
          <w:spacing w:val="0"/>
          <w:b w:val="off"/>
          <w:i w:val="off"/>
        </w:rPr>
        <w:t>：</w:t>
      </w:r>
      <w:bookmarkEnd w:id="1062"/>
    </w:p>
    <w:p>
      <w:pPr>
        <w:pageBreakBefore w:val="off"/>
        <w:numPr>
          <w:ilvl w:val="0"/>
          <w:numId w:val="6"/>
        </w:numPr>
        <w:tabs/>
        <w:wordWrap w:val="on"/>
        <w:spacing w:after="0" w:before="160"/>
        <w:ind w:hanging="440" w:left="440" w:right="0"/>
        <w:jc w:val="left"/>
        <w:textAlignment w:val="auto"/>
        <w:rPr>
          <w:sz w:val="24"/>
        </w:rPr>
      </w:pPr>
      <w:bookmarkStart w:id="1063" w:name=""/>
      <w:r>
        <w:rPr>
          <w:rFonts w:ascii="宋体" w:cs="宋体" w:eastAsia="宋体" w:hAnsi="宋体"/>
          <w:sz w:val="24"/>
          <w:spacing w:val="0"/>
          <w:b w:val="off"/>
          <w:i w:val="off"/>
        </w:rPr>
        <w:t>股价稳步抬升，分时不破均价线</w:t>
      </w:r>
      <w:bookmarkEnd w:id="1063"/>
    </w:p>
    <w:p>
      <w:pPr>
        <w:pageBreakBefore w:val="off"/>
        <w:numPr>
          <w:ilvl w:val="0"/>
          <w:numId w:val="6"/>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量能温和放大，无异常放量</w:t>
      </w:r>
      <w:bookmarkEnd w:id="1064"/>
    </w:p>
    <w:p>
      <w:pPr>
        <w:pageBreakBefore w:val="off"/>
        <w:numPr>
          <w:ilvl w:val="0"/>
          <w:numId w:val="6"/>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市场情绪偏暖，板块效应明显</w:t>
      </w:r>
      <w:bookmarkEnd w:id="1065"/>
    </w:p>
    <w:p>
      <w:pPr>
        <w:pageBreakBefore w:val="off"/>
        <w:tabs/>
        <w:wordWrap w:val="on"/>
        <w:spacing w:after="0" w:before="160"/>
        <w:ind w:left="0" w:right="0"/>
        <w:jc w:val="left"/>
        <w:textAlignment w:val="auto"/>
        <w:rPr>
          <w:sz w:val="24"/>
        </w:rPr>
      </w:pPr>
      <w:bookmarkStart w:id="1066" w:name=""/>
      <w:r>
        <w:rPr>
          <w:rFonts w:ascii="宋体" w:cs="宋体" w:eastAsia="宋体" w:hAnsi="宋体"/>
          <w:sz w:val="24"/>
          <w:spacing w:val="0"/>
          <w:b w:val="on"/>
          <w:i w:val="off"/>
        </w:rPr>
        <w:t>2. 禁止操作信号</w:t>
      </w:r>
      <w:bookmarkEnd w:id="1066"/>
    </w:p>
    <w:p>
      <w:pPr>
        <w:pageBreakBefore w:val="off"/>
        <w:numPr>
          <w:ilvl w:val="0"/>
          <w:numId w:val="7"/>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n"/>
          <w:i w:val="off"/>
        </w:rPr>
        <w:t>14:57-15:00集合竞价阶段</w:t>
      </w:r>
      <w:r>
        <w:rPr>
          <w:rFonts w:ascii="宋体" w:cs="宋体" w:eastAsia="宋体" w:hAnsi="宋体"/>
          <w:sz w:val="24"/>
          <w:spacing w:val="0"/>
          <w:b w:val="off"/>
          <w:i w:val="off"/>
        </w:rPr>
        <w:t>：无法撤单，波动风险大</w:t>
      </w:r>
      <w:bookmarkEnd w:id="1067"/>
    </w:p>
    <w:p>
      <w:pPr>
        <w:pageBreakBefore w:val="off"/>
        <w:numPr>
          <w:ilvl w:val="0"/>
          <w:numId w:val="7"/>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n"/>
          <w:i w:val="off"/>
        </w:rPr>
        <w:t>最后3分钟脉冲式拉升</w:t>
      </w:r>
      <w:r>
        <w:rPr>
          <w:rFonts w:ascii="宋体" w:cs="宋体" w:eastAsia="宋体" w:hAnsi="宋体"/>
          <w:sz w:val="24"/>
          <w:spacing w:val="0"/>
          <w:b w:val="off"/>
          <w:i w:val="off"/>
        </w:rPr>
        <w:t>：成交量集中在最后几分钟，全天其他时段走势平淡，多为主力诱多</w:t>
      </w:r>
      <w:bookmarkEnd w:id="1068"/>
    </w:p>
    <w:p>
      <w:pPr>
        <w:pageBreakBefore w:val="off"/>
        <w:numPr>
          <w:ilvl w:val="0"/>
          <w:numId w:val="7"/>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尾盘拉升脱离分时均价线</w:t>
      </w:r>
      <w:r>
        <w:rPr>
          <w:rFonts w:ascii="宋体" w:cs="宋体" w:eastAsia="宋体" w:hAnsi="宋体"/>
          <w:sz w:val="24"/>
          <w:spacing w:val="0"/>
          <w:b w:val="off"/>
          <w:i w:val="off"/>
        </w:rPr>
        <w:t>：无真实支撑，次日下跌概率高</w:t>
      </w:r>
      <w:bookmarkEnd w:id="1069"/>
    </w:p>
    <w:p>
      <w:pPr>
        <w:pageBreakBefore w:val="off"/>
        <w:numPr>
          <w:ilvl w:val="0"/>
          <w:numId w:val="7"/>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无板块效应的个股异动</w:t>
      </w:r>
      <w:r>
        <w:rPr>
          <w:rFonts w:ascii="宋体" w:cs="宋体" w:eastAsia="宋体" w:hAnsi="宋体"/>
          <w:sz w:val="24"/>
          <w:spacing w:val="0"/>
          <w:b w:val="off"/>
          <w:i w:val="off"/>
        </w:rPr>
        <w:t>：独立拉升缺乏持续性，多为做收盘价</w:t>
      </w:r>
      <w:bookmarkEnd w:id="1070"/>
    </w:p>
    <w:p>
      <w:pPr>
        <w:pageBreakBefore w:val="off"/>
        <w:tabs/>
        <w:wordWrap w:val="on"/>
        <w:spacing w:after="0" w:before="160"/>
        <w:ind w:left="0" w:right="0"/>
        <w:jc w:val="left"/>
        <w:textAlignment w:val="auto"/>
        <w:rPr>
          <w:sz w:val="24"/>
        </w:rPr>
      </w:pPr>
      <w:bookmarkStart w:id="1071" w:name=""/>
      <w:r>
        <w:rPr>
          <w:rFonts w:ascii="宋体" w:cs="宋体" w:eastAsia="宋体" w:hAnsi="宋体"/>
          <w:sz w:val="24"/>
          <w:spacing w:val="0"/>
          <w:b w:val="on"/>
          <w:i w:val="off"/>
        </w:rPr>
        <w:t>3. 次日开盘卖出时机</w:t>
      </w:r>
      <w:bookmarkEnd w:id="1071"/>
    </w:p>
    <w:p>
      <w:pPr>
        <w:pageBreakBefore w:val="off"/>
        <w:tabs/>
        <w:wordWrap w:val="on"/>
        <w:spacing w:after="0" w:before="160"/>
        <w:ind w:left="0" w:right="0"/>
        <w:jc w:val="left"/>
        <w:textAlignment w:val="auto"/>
        <w:rPr>
          <w:sz w:val="24"/>
        </w:rPr>
      </w:pPr>
      <w:bookmarkStart w:id="1072" w:name=""/>
      <w:r>
        <w:rPr>
          <w:rFonts w:ascii="宋体" w:cs="宋体" w:eastAsia="宋体" w:hAnsi="宋体"/>
          <w:sz w:val="24"/>
          <w:spacing w:val="0"/>
          <w:b w:val="on"/>
          <w:i w:val="off"/>
        </w:rPr>
        <w:t>开盘竞价阶段</w:t>
      </w:r>
      <w:r>
        <w:rPr>
          <w:rFonts w:ascii="宋体" w:cs="宋体" w:eastAsia="宋体" w:hAnsi="宋体"/>
          <w:sz w:val="24"/>
          <w:spacing w:val="0"/>
          <w:b w:val="off"/>
          <w:i w:val="off"/>
        </w:rPr>
        <w:t>（9:15-9:25）：</w:t>
      </w:r>
      <w:bookmarkEnd w:id="1072"/>
    </w:p>
    <w:p>
      <w:pPr>
        <w:pageBreakBefore w:val="off"/>
        <w:numPr>
          <w:ilvl w:val="0"/>
          <w:numId w:val="8"/>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n"/>
          <w:i w:val="off"/>
        </w:rPr>
        <w:t>9:20前决策</w:t>
      </w:r>
      <w:r>
        <w:rPr>
          <w:rFonts w:ascii="宋体" w:cs="宋体" w:eastAsia="宋体" w:hAnsi="宋体"/>
          <w:sz w:val="24"/>
          <w:spacing w:val="0"/>
          <w:b w:val="off"/>
          <w:i w:val="off"/>
        </w:rPr>
        <w:t>：根据大盘、板块、个股表现决定是否撤单</w:t>
      </w:r>
      <w:bookmarkEnd w:id="1073"/>
    </w:p>
    <w:p>
      <w:pPr>
        <w:pageBreakBefore w:val="off"/>
        <w:numPr>
          <w:ilvl w:val="0"/>
          <w:numId w:val="8"/>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n"/>
          <w:i w:val="off"/>
        </w:rPr>
        <w:t>未匹配量标准</w:t>
      </w:r>
      <w:r>
        <w:rPr>
          <w:rFonts w:ascii="宋体" w:cs="宋体" w:eastAsia="宋体" w:hAnsi="宋体"/>
          <w:sz w:val="24"/>
          <w:spacing w:val="0"/>
          <w:b w:val="off"/>
          <w:i w:val="off"/>
        </w:rPr>
        <w:t>：未匹配量应为竞价量的5倍以上，显示热度足够</w:t>
      </w:r>
      <w:bookmarkEnd w:id="1074"/>
    </w:p>
    <w:p>
      <w:pPr>
        <w:pageBreakBefore w:val="off"/>
        <w:numPr>
          <w:ilvl w:val="0"/>
          <w:numId w:val="8"/>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n"/>
          <w:i w:val="off"/>
        </w:rPr>
        <w:t>量柱形态</w:t>
      </w:r>
      <w:r>
        <w:rPr>
          <w:rFonts w:ascii="宋体" w:cs="宋体" w:eastAsia="宋体" w:hAnsi="宋体"/>
          <w:sz w:val="24"/>
          <w:spacing w:val="0"/>
          <w:b w:val="off"/>
          <w:i w:val="off"/>
        </w:rPr>
        <w:t>：应平滑上升，若出现断崖式缩量，表明主力在诱多</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n"/>
          <w:i w:val="off"/>
        </w:rPr>
        <w:t>开盘后两分钟</w:t>
      </w:r>
      <w:r>
        <w:rPr>
          <w:rFonts w:ascii="宋体" w:cs="宋体" w:eastAsia="宋体" w:hAnsi="宋体"/>
          <w:sz w:val="24"/>
          <w:spacing w:val="0"/>
          <w:b w:val="off"/>
          <w:i w:val="off"/>
        </w:rPr>
        <w:t>：</w:t>
      </w:r>
      <w:bookmarkEnd w:id="1076"/>
    </w:p>
    <w:p>
      <w:pPr>
        <w:pageBreakBefore w:val="off"/>
        <w:numPr>
          <w:ilvl w:val="0"/>
          <w:numId w:val="9"/>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观察市场波动，避免过早操作被洗盘</w:t>
      </w:r>
      <w:bookmarkEnd w:id="1077"/>
    </w:p>
    <w:p>
      <w:pPr>
        <w:pageBreakBefore w:val="off"/>
        <w:numPr>
          <w:ilvl w:val="0"/>
          <w:numId w:val="9"/>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若个股未能快速拉升至涨停，需立即决策</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n"/>
          <w:i w:val="off"/>
        </w:rPr>
        <w:t>强制卖出纪律</w:t>
      </w:r>
      <w:r>
        <w:rPr>
          <w:rFonts w:ascii="宋体" w:cs="宋体" w:eastAsia="宋体" w:hAnsi="宋体"/>
          <w:sz w:val="24"/>
          <w:spacing w:val="0"/>
          <w:b w:val="off"/>
          <w:i w:val="off"/>
        </w:rPr>
        <w:t>：</w:t>
      </w:r>
      <w:bookmarkEnd w:id="1079"/>
    </w:p>
    <w:p>
      <w:pPr>
        <w:pageBreakBefore w:val="off"/>
        <w:numPr>
          <w:ilvl w:val="0"/>
          <w:numId w:val="10"/>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ff"/>
          <w:i w:val="off"/>
        </w:rPr>
        <w:t>无论盈亏，开盘第一瞬间必须卖出</w:t>
      </w:r>
      <w:bookmarkEnd w:id="1080"/>
    </w:p>
    <w:p>
      <w:pPr>
        <w:pageBreakBefore w:val="off"/>
        <w:numPr>
          <w:ilvl w:val="0"/>
          <w:numId w:val="10"/>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ff"/>
          <w:i w:val="off"/>
        </w:rPr>
        <w:t>若次日未能高开或快速拉升，需严格执行止损</w:t>
      </w:r>
      <w:bookmarkEnd w:id="1081"/>
    </w:p>
    <w:p>
      <w:pPr>
        <w:pageBreakBefore w:val="off"/>
        <w:numPr>
          <w:ilvl w:val="0"/>
          <w:numId w:val="10"/>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ff"/>
          <w:i w:val="off"/>
        </w:rPr>
        <w:t>设置止损线：跌破买入价2%立即撤退</w:t>
      </w:r>
      <w:bookmarkEnd w:id="1082"/>
    </w:p>
    <w:p>
      <w:pPr>
        <w:pageBreakBefore w:val="off"/>
        <w:tabs/>
        <w:wordWrap w:val="on"/>
        <w:spacing w:after="0" w:before="160"/>
        <w:ind w:left="0" w:right="0"/>
        <w:jc w:val="left"/>
        <w:textAlignment w:val="auto"/>
        <w:rPr>
          <w:sz w:val="28"/>
        </w:rPr>
      </w:pPr>
      <w:bookmarkStart w:id="1083" w:name=""/>
      <w:r>
        <w:rPr>
          <w:rFonts w:ascii="宋体" w:cs="宋体" w:eastAsia="宋体" w:hAnsi="宋体"/>
          <w:sz w:val="28"/>
          <w:spacing w:val="0"/>
          <w:b w:val="on"/>
          <w:i w:val="off"/>
        </w:rPr>
        <w:t>四、策略优化与风险控制</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n"/>
          <w:i w:val="off"/>
        </w:rPr>
        <w:t>1. 市场环境动态调整</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n"/>
          <w:i w:val="off"/>
        </w:rPr>
        <w:t>大盘前置条件</w:t>
      </w:r>
      <w:r>
        <w:rPr>
          <w:rFonts w:ascii="宋体" w:cs="宋体" w:eastAsia="宋体" w:hAnsi="宋体"/>
          <w:sz w:val="24"/>
          <w:spacing w:val="0"/>
          <w:b w:val="off"/>
          <w:i w:val="off"/>
        </w:rPr>
        <w:t>（不满足直接空仓）：</w:t>
      </w:r>
      <w:bookmarkEnd w:id="1085"/>
    </w:p>
    <w:p>
      <w:pPr>
        <w:pageBreakBefore w:val="off"/>
        <w:numPr>
          <w:ilvl w:val="0"/>
          <w:numId w:val="11"/>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ff"/>
          <w:i w:val="off"/>
        </w:rPr>
        <w:t>大盘15分钟K线震荡/上行，单日跌幅&lt;1.5%</w:t>
      </w:r>
      <w:bookmarkEnd w:id="1086"/>
    </w:p>
    <w:p>
      <w:pPr>
        <w:pageBreakBefore w:val="off"/>
        <w:numPr>
          <w:ilvl w:val="0"/>
          <w:numId w:val="11"/>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ff"/>
          <w:i w:val="off"/>
        </w:rPr>
        <w:t>市场有赚钱效应，涨停家数≥30家</w:t>
      </w:r>
      <w:bookmarkEnd w:id="1087"/>
    </w:p>
    <w:p>
      <w:pPr>
        <w:pageBreakBefore w:val="off"/>
        <w:numPr>
          <w:ilvl w:val="0"/>
          <w:numId w:val="11"/>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ff"/>
          <w:i w:val="off"/>
        </w:rPr>
        <w:t>排除：放量暴跌、指数破位、突发大利空、尾盘集体跳水行情</w:t>
      </w:r>
      <w:bookmarkEnd w:id="1088"/>
    </w:p>
    <w:p>
      <w:pPr>
        <w:pageBreakBefore w:val="off"/>
        <w:tabs/>
        <w:wordWrap w:val="on"/>
        <w:spacing w:after="0" w:before="160"/>
        <w:ind w:left="0" w:right="0"/>
        <w:jc w:val="left"/>
        <w:textAlignment w:val="auto"/>
        <w:rPr>
          <w:sz w:val="24"/>
        </w:rPr>
      </w:pPr>
      <w:bookmarkStart w:id="1089" w:name=""/>
      <w:r>
        <w:rPr>
          <w:rFonts w:ascii="宋体" w:cs="宋体" w:eastAsia="宋体" w:hAnsi="宋体"/>
          <w:sz w:val="24"/>
          <w:spacing w:val="0"/>
          <w:b w:val="on"/>
          <w:i w:val="off"/>
        </w:rPr>
        <w:t>市场环境差异</w:t>
      </w:r>
      <w:r>
        <w:rPr>
          <w:rFonts w:ascii="宋体" w:cs="宋体" w:eastAsia="宋体" w:hAnsi="宋体"/>
          <w:sz w:val="24"/>
          <w:spacing w:val="0"/>
          <w:b w:val="off"/>
          <w:i w:val="off"/>
        </w:rPr>
        <w:t>：</w:t>
      </w:r>
      <w:bookmarkEnd w:id="1089"/>
    </w:p>
    <w:p>
      <w:pPr>
        <w:pageBreakBefore w:val="off"/>
        <w:numPr>
          <w:ilvl w:val="0"/>
          <w:numId w:val="12"/>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牛市环境</w:t>
      </w:r>
      <w:r>
        <w:rPr>
          <w:rFonts w:ascii="宋体" w:cs="宋体" w:eastAsia="宋体" w:hAnsi="宋体"/>
          <w:sz w:val="24"/>
          <w:spacing w:val="0"/>
          <w:b w:val="off"/>
          <w:i w:val="off"/>
        </w:rPr>
        <w:t>：可放宽涨幅上限至5%-7%，换手率上限可放宽至12%</w:t>
      </w:r>
      <w:bookmarkEnd w:id="1090"/>
    </w:p>
    <w:p>
      <w:pPr>
        <w:pageBreakBefore w:val="off"/>
        <w:numPr>
          <w:ilvl w:val="0"/>
          <w:numId w:val="12"/>
        </w:numPr>
        <w:tabs/>
        <w:wordWrap w:val="on"/>
        <w:spacing w:after="0" w:before="160"/>
        <w:ind w:hanging="440" w:left="440" w:right="0"/>
        <w:jc w:val="left"/>
        <w:textAlignment w:val="auto"/>
        <w:rPr>
          <w:sz w:val="24"/>
        </w:rPr>
      </w:pPr>
      <w:bookmarkStart w:id="1091" w:name=""/>
      <w:r>
        <w:rPr>
          <w:rFonts w:ascii="宋体" w:cs="宋体" w:eastAsia="宋体" w:hAnsi="宋体"/>
          <w:sz w:val="24"/>
          <w:spacing w:val="0"/>
          <w:b w:val="on"/>
          <w:i w:val="off"/>
        </w:rPr>
        <w:t>熊市环境</w:t>
      </w:r>
      <w:r>
        <w:rPr>
          <w:rFonts w:ascii="宋体" w:cs="宋体" w:eastAsia="宋体" w:hAnsi="宋体"/>
          <w:sz w:val="24"/>
          <w:spacing w:val="0"/>
          <w:b w:val="off"/>
          <w:i w:val="off"/>
        </w:rPr>
        <w:t>：需严格控制涨幅上限≤3%，换手率下限提高至6%</w:t>
      </w:r>
      <w:bookmarkEnd w:id="1091"/>
    </w:p>
    <w:p>
      <w:pPr>
        <w:pageBreakBefore w:val="off"/>
        <w:numPr>
          <w:ilvl w:val="0"/>
          <w:numId w:val="12"/>
        </w:numPr>
        <w:tabs/>
        <w:wordWrap w:val="on"/>
        <w:spacing w:after="0" w:before="160"/>
        <w:ind w:hanging="440" w:left="440" w:right="0"/>
        <w:jc w:val="left"/>
        <w:textAlignment w:val="auto"/>
        <w:rPr>
          <w:sz w:val="24"/>
        </w:rPr>
      </w:pPr>
      <w:bookmarkStart w:id="1092" w:name=""/>
      <w:r>
        <w:rPr>
          <w:rFonts w:ascii="宋体" w:cs="宋体" w:eastAsia="宋体" w:hAnsi="宋体"/>
          <w:sz w:val="24"/>
          <w:spacing w:val="0"/>
          <w:b w:val="on"/>
          <w:i w:val="off"/>
        </w:rPr>
        <w:t>震荡市环境</w:t>
      </w:r>
      <w:r>
        <w:rPr>
          <w:rFonts w:ascii="宋体" w:cs="宋体" w:eastAsia="宋体" w:hAnsi="宋体"/>
          <w:sz w:val="24"/>
          <w:spacing w:val="0"/>
          <w:b w:val="off"/>
          <w:i w:val="off"/>
        </w:rPr>
        <w:t>：维持原标准，但需更严格筛选分时图强势特征</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n"/>
          <w:i w:val="off"/>
        </w:rPr>
        <w:t>2. 交易成本优化</w:t>
      </w:r>
      <w:bookmarkEnd w:id="1093"/>
    </w:p>
    <w:p>
      <w:pPr>
        <w:pageBreakBefore w:val="off"/>
        <w:tabs/>
        <w:wordWrap w:val="on"/>
        <w:spacing w:after="0" w:before="160"/>
        <w:ind w:left="0" w:right="0"/>
        <w:jc w:val="left"/>
        <w:textAlignment w:val="auto"/>
        <w:rPr>
          <w:sz w:val="24"/>
        </w:rPr>
      </w:pPr>
      <w:bookmarkStart w:id="1094" w:name=""/>
      <w:r>
        <w:rPr>
          <w:rFonts w:ascii="宋体" w:cs="宋体" w:eastAsia="宋体" w:hAnsi="宋体"/>
          <w:sz w:val="24"/>
          <w:spacing w:val="0"/>
          <w:b w:val="on"/>
          <w:i w:val="off"/>
        </w:rPr>
        <w:t>低佣金账户</w:t>
      </w:r>
      <w:r>
        <w:rPr>
          <w:rFonts w:ascii="宋体" w:cs="宋体" w:eastAsia="宋体" w:hAnsi="宋体"/>
          <w:sz w:val="24"/>
          <w:spacing w:val="0"/>
          <w:b w:val="off"/>
          <w:i w:val="off"/>
        </w:rPr>
        <w:t>：根据2026年7月的市场数据，高换手率策略若使用万2.5佣金账户，年交易成本约为5%，而使用万0.5低佣金账户，年交易成本可降至1%，两者差距高达4个百分点。以100万本金计算，年交易成本差异可达4万元。</w:t>
      </w:r>
      <w:bookmarkEnd w:id="1094"/>
    </w:p>
    <w:p>
      <w:pPr>
        <w:pageBreakBefore w:val="off"/>
        <w:tabs/>
        <w:wordWrap w:val="on"/>
        <w:spacing w:after="0" w:before="160"/>
        <w:ind w:left="0" w:right="0"/>
        <w:jc w:val="left"/>
        <w:textAlignment w:val="auto"/>
        <w:rPr>
          <w:sz w:val="24"/>
        </w:rPr>
      </w:pPr>
      <w:bookmarkStart w:id="1095" w:name=""/>
      <w:r>
        <w:rPr>
          <w:rFonts w:ascii="宋体" w:cs="宋体" w:eastAsia="宋体" w:hAnsi="宋体"/>
          <w:sz w:val="24"/>
          <w:spacing w:val="0"/>
          <w:b w:val="on"/>
          <w:i w:val="off"/>
        </w:rPr>
        <w:t>交易时段选择</w:t>
      </w:r>
      <w:r>
        <w:rPr>
          <w:rFonts w:ascii="宋体" w:cs="宋体" w:eastAsia="宋体" w:hAnsi="宋体"/>
          <w:sz w:val="24"/>
          <w:spacing w:val="0"/>
          <w:b w:val="off"/>
          <w:i w:val="off"/>
        </w:rPr>
        <w:t>：</w:t>
      </w:r>
      <w:bookmarkEnd w:id="1095"/>
    </w:p>
    <w:p>
      <w:pPr>
        <w:pageBreakBefore w:val="off"/>
        <w:numPr>
          <w:ilvl w:val="0"/>
          <w:numId w:val="13"/>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ff"/>
          <w:i w:val="off"/>
        </w:rPr>
        <w:t>避免使用券商夜市委托功能：根据叩富网数据，A股主板股票夜市委托价格不能超过前一日收盘价±10%，可能导致无法以预期价格成交</w:t>
      </w:r>
      <w:bookmarkEnd w:id="1096"/>
    </w:p>
    <w:p>
      <w:pPr>
        <w:pageBreakBefore w:val="off"/>
        <w:numPr>
          <w:ilvl w:val="0"/>
          <w:numId w:val="13"/>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ff"/>
          <w:i w:val="off"/>
        </w:rPr>
        <w:t>优先选择14:55前的交易时段：确保可撤单，降低追高风险</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n"/>
          <w:i w:val="off"/>
        </w:rPr>
        <w:t>3. 风险控制机制</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n"/>
          <w:i w:val="off"/>
        </w:rPr>
        <w:t>止损设置</w:t>
      </w:r>
      <w:r>
        <w:rPr>
          <w:rFonts w:ascii="宋体" w:cs="宋体" w:eastAsia="宋体" w:hAnsi="宋体"/>
          <w:sz w:val="24"/>
          <w:spacing w:val="0"/>
          <w:b w:val="off"/>
          <w:i w:val="off"/>
        </w:rPr>
        <w:t>：</w:t>
      </w:r>
      <w:bookmarkEnd w:id="1099"/>
    </w:p>
    <w:p>
      <w:pPr>
        <w:pageBreakBefore w:val="off"/>
        <w:numPr>
          <w:ilvl w:val="0"/>
          <w:numId w:val="14"/>
        </w:numPr>
        <w:tabs/>
        <w:wordWrap w:val="on"/>
        <w:spacing w:after="0" w:before="160"/>
        <w:ind w:hanging="440" w:left="440" w:right="0"/>
        <w:jc w:val="left"/>
        <w:textAlignment w:val="auto"/>
        <w:rPr>
          <w:sz w:val="24"/>
        </w:rPr>
      </w:pPr>
      <w:bookmarkStart w:id="1100" w:name=""/>
      <w:r>
        <w:rPr>
          <w:rFonts w:ascii="宋体" w:cs="宋体" w:eastAsia="宋体" w:hAnsi="宋体"/>
          <w:sz w:val="24"/>
          <w:spacing w:val="0"/>
          <w:b w:val="off"/>
          <w:i w:val="off"/>
        </w:rPr>
        <w:t>开盘10分钟内未突破前高则果断止损</w:t>
      </w:r>
      <w:bookmarkEnd w:id="1100"/>
    </w:p>
    <w:p>
      <w:pPr>
        <w:pageBreakBefore w:val="off"/>
        <w:numPr>
          <w:ilvl w:val="0"/>
          <w:numId w:val="14"/>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ff"/>
          <w:i w:val="off"/>
        </w:rPr>
        <w:t>若开盘溢价率&lt;0%，则必须立即止损</w:t>
      </w:r>
      <w:bookmarkEnd w:id="1101"/>
    </w:p>
    <w:p>
      <w:pPr>
        <w:pageBreakBefore w:val="off"/>
        <w:numPr>
          <w:ilvl w:val="0"/>
          <w:numId w:val="14"/>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ff"/>
          <w:i w:val="off"/>
        </w:rPr>
        <w:t>半仓止损策略：首次跌破止损线时卖出一半仓位，保留另一半等待可能反弹</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n"/>
          <w:i w:val="off"/>
        </w:rPr>
        <w:t>仓位管理</w:t>
      </w:r>
      <w:r>
        <w:rPr>
          <w:rFonts w:ascii="宋体" w:cs="宋体" w:eastAsia="宋体" w:hAnsi="宋体"/>
          <w:sz w:val="24"/>
          <w:spacing w:val="0"/>
          <w:b w:val="off"/>
          <w:i w:val="off"/>
        </w:rPr>
        <w:t>：</w:t>
      </w:r>
      <w:bookmarkEnd w:id="1103"/>
    </w:p>
    <w:p>
      <w:pPr>
        <w:pageBreakBefore w:val="off"/>
        <w:numPr>
          <w:ilvl w:val="0"/>
          <w:numId w:val="15"/>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ff"/>
          <w:i w:val="off"/>
        </w:rPr>
        <w:t>单只股票投入不超过总资金的20%</w:t>
      </w:r>
      <w:bookmarkEnd w:id="1104"/>
    </w:p>
    <w:p>
      <w:pPr>
        <w:pageBreakBefore w:val="off"/>
        <w:numPr>
          <w:ilvl w:val="0"/>
          <w:numId w:val="15"/>
        </w:numPr>
        <w:tabs/>
        <w:wordWrap w:val="on"/>
        <w:spacing w:after="0" w:before="160"/>
        <w:ind w:hanging="440" w:left="440" w:right="0"/>
        <w:jc w:val="left"/>
        <w:textAlignment w:val="auto"/>
        <w:rPr>
          <w:sz w:val="24"/>
        </w:rPr>
      </w:pPr>
      <w:bookmarkStart w:id="1105" w:name=""/>
      <w:r>
        <w:rPr>
          <w:rFonts w:ascii="宋体" w:cs="宋体" w:eastAsia="宋体" w:hAnsi="宋体"/>
          <w:sz w:val="24"/>
          <w:spacing w:val="0"/>
          <w:b w:val="off"/>
          <w:i w:val="off"/>
        </w:rPr>
        <w:t>同一板块最多选择2只股票，避免板块风险传导</w:t>
      </w:r>
      <w:bookmarkEnd w:id="1105"/>
    </w:p>
    <w:p>
      <w:pPr>
        <w:pageBreakBefore w:val="off"/>
        <w:numPr>
          <w:ilvl w:val="0"/>
          <w:numId w:val="15"/>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ff"/>
          <w:i w:val="off"/>
        </w:rPr>
        <w:t>根据市场热度动态调整仓位：批量涨停时可适度加仓，缩量下跌时应严格空仓</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n"/>
          <w:i w:val="off"/>
        </w:rPr>
        <w:t>4. 交易新规下的策略调整</w:t>
      </w:r>
      <w:bookmarkEnd w:id="1107"/>
    </w:p>
    <w:p>
      <w:pPr>
        <w:pageBreakBefore w:val="off"/>
        <w:tabs/>
        <w:wordWrap w:val="on"/>
        <w:spacing w:after="0" w:before="160"/>
        <w:ind w:left="0" w:right="0"/>
        <w:jc w:val="left"/>
        <w:textAlignment w:val="auto"/>
        <w:rPr>
          <w:sz w:val="24"/>
        </w:rPr>
      </w:pPr>
      <w:bookmarkStart w:id="1108" w:name=""/>
      <w:r>
        <w:rPr>
          <w:rFonts w:ascii="宋体" w:cs="宋体" w:eastAsia="宋体" w:hAnsi="宋体"/>
          <w:sz w:val="24"/>
          <w:spacing w:val="0"/>
          <w:b w:val="off"/>
          <w:i w:val="off"/>
        </w:rPr>
        <w:t>2026年7月6日实施的A股交易新规对隔夜战法产生显著影响：</w:t>
      </w:r>
      <w:bookmarkEnd w:id="1108"/>
    </w:p>
    <w:p>
      <w:pPr>
        <w:pageBreakBefore w:val="off"/>
        <w:numPr>
          <w:ilvl w:val="0"/>
          <w:numId w:val="16"/>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n"/>
          <w:i w:val="off"/>
        </w:rPr>
        <w:t>盘后固定价格交易扩容</w:t>
      </w:r>
      <w:r>
        <w:rPr>
          <w:rFonts w:ascii="宋体" w:cs="宋体" w:eastAsia="宋体" w:hAnsi="宋体"/>
          <w:sz w:val="24"/>
          <w:spacing w:val="0"/>
          <w:b w:val="off"/>
          <w:i w:val="off"/>
        </w:rPr>
        <w:t>：从科创板、创业板扩展至全部A股和ETF，交易时间延长至15:30</w:t>
      </w:r>
      <w:bookmarkEnd w:id="1109"/>
    </w:p>
    <w:p>
      <w:pPr>
        <w:pageBreakBefore w:val="off"/>
        <w:numPr>
          <w:ilvl w:val="0"/>
          <w:numId w:val="16"/>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n"/>
          <w:i w:val="off"/>
        </w:rPr>
        <w:t>影响分析</w:t>
      </w:r>
      <w:r>
        <w:rPr>
          <w:rFonts w:ascii="宋体" w:cs="宋体" w:eastAsia="宋体" w:hAnsi="宋体"/>
          <w:sz w:val="24"/>
          <w:spacing w:val="0"/>
          <w:b w:val="off"/>
          <w:i w:val="off"/>
        </w:rPr>
        <w:t>：机构大额交易转移至盘后时段，减少对实时股价的干扰，使尾盘价格波动更加真实反映主力意图，但同时也可能减少尾盘拉升诱多行为</w:t>
      </w:r>
      <w:bookmarkEnd w:id="1110"/>
    </w:p>
    <w:p>
      <w:pPr>
        <w:pageBreakBefore w:val="off"/>
        <w:tabs/>
        <w:wordWrap w:val="on"/>
        <w:spacing w:after="0" w:before="160"/>
        <w:ind w:left="0" w:right="0"/>
        <w:jc w:val="left"/>
        <w:textAlignment w:val="auto"/>
        <w:rPr>
          <w:sz w:val="24"/>
        </w:rPr>
      </w:pPr>
      <w:bookmarkStart w:id="1111" w:name=""/>
      <w:r>
        <w:rPr>
          <w:rFonts w:ascii="宋体" w:cs="宋体" w:eastAsia="宋体" w:hAnsi="宋体"/>
          <w:sz w:val="24"/>
          <w:spacing w:val="0"/>
          <w:b w:val="on"/>
          <w:i w:val="off"/>
        </w:rPr>
        <w:t>应对策略调整</w:t>
      </w:r>
      <w:r>
        <w:rPr>
          <w:rFonts w:ascii="宋体" w:cs="宋体" w:eastAsia="宋体" w:hAnsi="宋体"/>
          <w:sz w:val="24"/>
          <w:spacing w:val="0"/>
          <w:b w:val="off"/>
          <w:i w:val="off"/>
        </w:rPr>
        <w:t>：</w:t>
      </w:r>
      <w:bookmarkEnd w:id="1111"/>
    </w:p>
    <w:p>
      <w:pPr>
        <w:pageBreakBefore w:val="off"/>
        <w:numPr>
          <w:ilvl w:val="0"/>
          <w:numId w:val="17"/>
        </w:numPr>
        <w:tabs/>
        <w:wordWrap w:val="on"/>
        <w:spacing w:after="0" w:before="160"/>
        <w:ind w:hanging="440" w:left="440" w:right="0"/>
        <w:jc w:val="left"/>
        <w:textAlignment w:val="auto"/>
        <w:rPr>
          <w:sz w:val="24"/>
        </w:rPr>
      </w:pPr>
      <w:bookmarkStart w:id="1112" w:name=""/>
      <w:r>
        <w:rPr>
          <w:rFonts w:ascii="宋体" w:cs="宋体" w:eastAsia="宋体" w:hAnsi="宋体"/>
          <w:sz w:val="24"/>
          <w:spacing w:val="0"/>
          <w:b w:val="on"/>
          <w:i w:val="off"/>
        </w:rPr>
        <w:t>买入时段前移</w:t>
      </w:r>
      <w:r>
        <w:rPr>
          <w:rFonts w:ascii="宋体" w:cs="宋体" w:eastAsia="宋体" w:hAnsi="宋体"/>
          <w:sz w:val="24"/>
          <w:spacing w:val="0"/>
          <w:b w:val="off"/>
          <w:i w:val="off"/>
        </w:rPr>
        <w:t>：从14:30-14:55调整为14:20-14:45，避开盘后交易时段影响</w:t>
      </w:r>
      <w:bookmarkEnd w:id="1112"/>
    </w:p>
    <w:p>
      <w:pPr>
        <w:pageBreakBefore w:val="off"/>
        <w:numPr>
          <w:ilvl w:val="0"/>
          <w:numId w:val="17"/>
        </w:numPr>
        <w:tabs/>
        <w:wordWrap w:val="on"/>
        <w:spacing w:after="0" w:before="160"/>
        <w:ind w:hanging="440" w:left="440" w:right="0"/>
        <w:jc w:val="left"/>
        <w:textAlignment w:val="auto"/>
        <w:rPr>
          <w:sz w:val="24"/>
        </w:rPr>
      </w:pPr>
      <w:bookmarkStart w:id="1113" w:name=""/>
      <w:r>
        <w:rPr>
          <w:rFonts w:ascii="宋体" w:cs="宋体" w:eastAsia="宋体" w:hAnsi="宋体"/>
          <w:sz w:val="24"/>
          <w:spacing w:val="0"/>
          <w:b w:val="on"/>
          <w:i w:val="off"/>
        </w:rPr>
        <w:t>强化盘后数据验证</w:t>
      </w:r>
      <w:r>
        <w:rPr>
          <w:rFonts w:ascii="宋体" w:cs="宋体" w:eastAsia="宋体" w:hAnsi="宋体"/>
          <w:sz w:val="24"/>
          <w:spacing w:val="0"/>
          <w:b w:val="off"/>
          <w:i w:val="off"/>
        </w:rPr>
        <w:t>：利用盘后交易数据验证尾盘拉升的持续性</w:t>
      </w:r>
      <w:bookmarkEnd w:id="1113"/>
    </w:p>
    <w:p>
      <w:pPr>
        <w:pageBreakBefore w:val="off"/>
        <w:numPr>
          <w:ilvl w:val="0"/>
          <w:numId w:val="17"/>
        </w:numPr>
        <w:tabs/>
        <w:wordWrap w:val="on"/>
        <w:spacing w:after="0" w:before="160"/>
        <w:ind w:hanging="440" w:left="440" w:right="0"/>
        <w:jc w:val="left"/>
        <w:textAlignment w:val="auto"/>
        <w:rPr>
          <w:sz w:val="24"/>
        </w:rPr>
      </w:pPr>
      <w:bookmarkStart w:id="1114" w:name=""/>
      <w:r>
        <w:rPr>
          <w:rFonts w:ascii="宋体" w:cs="宋体" w:eastAsia="宋体" w:hAnsi="宋体"/>
          <w:sz w:val="24"/>
          <w:spacing w:val="0"/>
          <w:b w:val="on"/>
          <w:i w:val="off"/>
        </w:rPr>
        <w:t>关注ST股涨跌幅放宽</w:t>
      </w:r>
      <w:r>
        <w:rPr>
          <w:rFonts w:ascii="宋体" w:cs="宋体" w:eastAsia="宋体" w:hAnsi="宋体"/>
          <w:sz w:val="24"/>
          <w:spacing w:val="0"/>
          <w:b w:val="off"/>
          <w:i w:val="off"/>
        </w:rPr>
        <w:t>：主板ST股涨跌幅从5%调整至10%，与主板普通股票持平，需更严格筛选ST股</w:t>
      </w:r>
      <w:bookmarkEnd w:id="1114"/>
    </w:p>
    <w:p>
      <w:pPr>
        <w:pageBreakBefore w:val="off"/>
        <w:tabs/>
        <w:wordWrap w:val="on"/>
        <w:spacing w:after="0" w:before="160"/>
        <w:ind w:left="0" w:right="0"/>
        <w:jc w:val="left"/>
        <w:textAlignment w:val="auto"/>
        <w:rPr>
          <w:sz w:val="28"/>
        </w:rPr>
      </w:pPr>
      <w:bookmarkStart w:id="1115" w:name=""/>
      <w:r>
        <w:rPr>
          <w:rFonts w:ascii="宋体" w:cs="宋体" w:eastAsia="宋体" w:hAnsi="宋体"/>
          <w:sz w:val="28"/>
          <w:spacing w:val="0"/>
          <w:b w:val="on"/>
          <w:i w:val="off"/>
        </w:rPr>
        <w:t>五、实证效果与适用性分析</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1. 历史回测数据</w:t>
      </w:r>
      <w:bookmarkEnd w:id="1116"/>
    </w:p>
    <w:p>
      <w:pPr>
        <w:pageBreakBefore w:val="off"/>
        <w:tabs/>
        <w:wordWrap w:val="on"/>
        <w:spacing w:after="0" w:before="160"/>
        <w:ind w:left="0" w:right="0"/>
        <w:jc w:val="left"/>
        <w:textAlignment w:val="auto"/>
        <w:rPr>
          <w:sz w:val="24"/>
        </w:rPr>
      </w:pPr>
      <w:bookmarkStart w:id="1117" w:name=""/>
      <w:r>
        <w:rPr>
          <w:rFonts w:ascii="宋体" w:cs="宋体" w:eastAsia="宋体" w:hAnsi="宋体"/>
          <w:sz w:val="24"/>
          <w:spacing w:val="0"/>
          <w:b w:val="off"/>
          <w:i w:val="off"/>
        </w:rPr>
        <w:t>中信建投的实证研究表明，基于隔夜-日内异象因子构建的交易策略在2015-2023年A股市场中表现优异：</w:t>
      </w:r>
      <w:bookmarkEnd w:id="1117"/>
    </w:p>
    <w:p>
      <w:pPr>
        <w:pageBreakBefore w:val="off"/>
        <w:numPr>
          <w:ilvl w:val="0"/>
          <w:numId w:val="18"/>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ff"/>
          <w:i w:val="off"/>
        </w:rPr>
        <w:t>多头组合年化收益达17.4%</w:t>
      </w:r>
      <w:bookmarkEnd w:id="1118"/>
    </w:p>
    <w:p>
      <w:pPr>
        <w:pageBreakBefore w:val="off"/>
        <w:numPr>
          <w:ilvl w:val="0"/>
          <w:numId w:val="18"/>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ff"/>
          <w:i w:val="off"/>
        </w:rPr>
        <w:t>夏普比率1.18，显示风险调整后收益良好</w:t>
      </w:r>
      <w:bookmarkEnd w:id="1119"/>
    </w:p>
    <w:p>
      <w:pPr>
        <w:pageBreakBefore w:val="off"/>
        <w:numPr>
          <w:ilvl w:val="0"/>
          <w:numId w:val="18"/>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ff"/>
          <w:i w:val="off"/>
        </w:rPr>
        <w:t>隔夜效应模块在趋势市中贡献了约65%的收益</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n"/>
          <w:i w:val="off"/>
        </w:rPr>
        <w:t>不同市场环境下的表现差异</w:t>
      </w:r>
      <w:r>
        <w:rPr>
          <w:rFonts w:ascii="宋体" w:cs="宋体" w:eastAsia="宋体" w:hAnsi="宋体"/>
          <w:sz w:val="24"/>
          <w:spacing w:val="0"/>
          <w:b w:val="off"/>
          <w:i w:val="off"/>
        </w:rPr>
        <w:t>：</w:t>
      </w:r>
      <w:bookmarkEnd w:id="1121"/>
    </w:p>
    <w:p>
      <w:pPr>
        <w:pageBreakBefore w:val="off"/>
        <w:numPr>
          <w:ilvl w:val="0"/>
          <w:numId w:val="19"/>
        </w:numPr>
        <w:tabs/>
        <w:wordWrap w:val="on"/>
        <w:spacing w:after="0" w:before="160"/>
        <w:ind w:hanging="440" w:left="440" w:right="0"/>
        <w:jc w:val="left"/>
        <w:textAlignment w:val="auto"/>
        <w:rPr>
          <w:sz w:val="24"/>
        </w:rPr>
      </w:pPr>
      <w:bookmarkStart w:id="1122" w:name=""/>
      <w:r>
        <w:rPr>
          <w:rFonts w:ascii="宋体" w:cs="宋体" w:eastAsia="宋体" w:hAnsi="宋体"/>
          <w:sz w:val="24"/>
          <w:spacing w:val="0"/>
          <w:b w:val="on"/>
          <w:i w:val="off"/>
        </w:rPr>
        <w:t>趋势市</w:t>
      </w:r>
      <w:r>
        <w:rPr>
          <w:rFonts w:ascii="宋体" w:cs="宋体" w:eastAsia="宋体" w:hAnsi="宋体"/>
          <w:sz w:val="24"/>
          <w:spacing w:val="0"/>
          <w:b w:val="off"/>
          <w:i w:val="off"/>
        </w:rPr>
        <w:t>（如2017年A股）：年化收益22.6%，胜率58.1%，盈亏比2.5</w:t>
      </w:r>
      <w:bookmarkEnd w:id="1122"/>
    </w:p>
    <w:p>
      <w:pPr>
        <w:pageBreakBefore w:val="off"/>
        <w:numPr>
          <w:ilvl w:val="0"/>
          <w:numId w:val="19"/>
        </w:numPr>
        <w:tabs/>
        <w:wordWrap w:val="on"/>
        <w:spacing w:after="0" w:before="160"/>
        <w:ind w:hanging="440" w:left="440" w:right="0"/>
        <w:jc w:val="left"/>
        <w:textAlignment w:val="auto"/>
        <w:rPr>
          <w:sz w:val="24"/>
        </w:rPr>
      </w:pPr>
      <w:bookmarkStart w:id="1123" w:name=""/>
      <w:r>
        <w:rPr>
          <w:rFonts w:ascii="宋体" w:cs="宋体" w:eastAsia="宋体" w:hAnsi="宋体"/>
          <w:sz w:val="24"/>
          <w:spacing w:val="0"/>
          <w:b w:val="on"/>
          <w:i w:val="off"/>
        </w:rPr>
        <w:t>震荡市</w:t>
      </w:r>
      <w:r>
        <w:rPr>
          <w:rFonts w:ascii="宋体" w:cs="宋体" w:eastAsia="宋体" w:hAnsi="宋体"/>
          <w:sz w:val="24"/>
          <w:spacing w:val="0"/>
          <w:b w:val="off"/>
          <w:i w:val="off"/>
        </w:rPr>
        <w:t>（如2019年A股）：年化收益14.3%，胜率53.2%，盈亏比1.9</w:t>
      </w:r>
      <w:bookmarkEnd w:id="1123"/>
    </w:p>
    <w:p>
      <w:pPr>
        <w:pageBreakBefore w:val="off"/>
        <w:numPr>
          <w:ilvl w:val="0"/>
          <w:numId w:val="19"/>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n"/>
          <w:i w:val="off"/>
        </w:rPr>
        <w:t>暴涨暴跌市</w:t>
      </w:r>
      <w:r>
        <w:rPr>
          <w:rFonts w:ascii="宋体" w:cs="宋体" w:eastAsia="宋体" w:hAnsi="宋体"/>
          <w:sz w:val="24"/>
          <w:spacing w:val="0"/>
          <w:b w:val="off"/>
          <w:i w:val="off"/>
        </w:rPr>
        <w:t>（如2020年A股）：年化收益9.8%，胜率49.7%，盈亏比1.3</w:t>
      </w:r>
      <w:bookmarkEnd w:id="1124"/>
    </w:p>
    <w:p>
      <w:pPr>
        <w:pageBreakBefore w:val="off"/>
        <w:tabs/>
        <w:wordWrap w:val="on"/>
        <w:spacing w:after="0" w:before="160"/>
        <w:ind w:left="0" w:right="0"/>
        <w:jc w:val="left"/>
        <w:textAlignment w:val="auto"/>
        <w:rPr>
          <w:sz w:val="24"/>
        </w:rPr>
      </w:pPr>
      <w:bookmarkStart w:id="1125" w:name=""/>
      <w:r>
        <w:rPr>
          <w:rFonts w:ascii="宋体" w:cs="宋体" w:eastAsia="宋体" w:hAnsi="宋体"/>
          <w:sz w:val="24"/>
          <w:spacing w:val="0"/>
          <w:b w:val="on"/>
          <w:i w:val="off"/>
        </w:rPr>
        <w:t>2. 成功率与风险收益比</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n"/>
          <w:i w:val="off"/>
        </w:rPr>
        <w:t>典型成功率区间</w:t>
      </w:r>
      <w:r>
        <w:rPr>
          <w:rFonts w:ascii="宋体" w:cs="宋体" w:eastAsia="宋体" w:hAnsi="宋体"/>
          <w:sz w:val="24"/>
          <w:spacing w:val="0"/>
          <w:b w:val="off"/>
          <w:i w:val="off"/>
        </w:rPr>
        <w:t>：</w:t>
      </w:r>
      <w:bookmarkEnd w:id="1126"/>
    </w:p>
    <w:p>
      <w:pPr>
        <w:pageBreakBefore w:val="off"/>
        <w:numPr>
          <w:ilvl w:val="0"/>
          <w:numId w:val="20"/>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ff"/>
          <w:i w:val="off"/>
        </w:rPr>
        <w:t>严格执行标准：成功率约55%-65%</w:t>
      </w:r>
      <w:bookmarkEnd w:id="1127"/>
    </w:p>
    <w:p>
      <w:pPr>
        <w:pageBreakBefore w:val="off"/>
        <w:numPr>
          <w:ilvl w:val="0"/>
          <w:numId w:val="20"/>
        </w:numPr>
        <w:tabs/>
        <w:wordWrap w:val="on"/>
        <w:spacing w:after="0" w:before="160"/>
        <w:ind w:hanging="440" w:left="440" w:right="0"/>
        <w:jc w:val="left"/>
        <w:textAlignment w:val="auto"/>
        <w:rPr>
          <w:sz w:val="24"/>
        </w:rPr>
      </w:pPr>
      <w:bookmarkStart w:id="1128" w:name=""/>
      <w:r>
        <w:rPr>
          <w:rFonts w:ascii="宋体" w:cs="宋体" w:eastAsia="宋体" w:hAnsi="宋体"/>
          <w:sz w:val="24"/>
          <w:spacing w:val="0"/>
          <w:b w:val="off"/>
          <w:i w:val="off"/>
        </w:rPr>
        <w:t>宽松筛选条件：成功率下降至40%-50%</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n"/>
          <w:i w:val="off"/>
        </w:rPr>
        <w:t>风险收益比特征</w:t>
      </w:r>
      <w:r>
        <w:rPr>
          <w:rFonts w:ascii="宋体" w:cs="宋体" w:eastAsia="宋体" w:hAnsi="宋体"/>
          <w:sz w:val="24"/>
          <w:spacing w:val="0"/>
          <w:b w:val="off"/>
          <w:i w:val="off"/>
        </w:rPr>
        <w:t>：</w:t>
      </w:r>
      <w:bookmarkEnd w:id="1129"/>
    </w:p>
    <w:p>
      <w:pPr>
        <w:pageBreakBefore w:val="off"/>
        <w:numPr>
          <w:ilvl w:val="0"/>
          <w:numId w:val="21"/>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ff"/>
          <w:i w:val="off"/>
        </w:rPr>
        <w:t>单次交易平均收益：+1.2%（开盘溢价）</w:t>
      </w:r>
      <w:bookmarkEnd w:id="1130"/>
    </w:p>
    <w:p>
      <w:pPr>
        <w:pageBreakBefore w:val="off"/>
        <w:numPr>
          <w:ilvl w:val="0"/>
          <w:numId w:val="21"/>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ff"/>
          <w:i w:val="off"/>
        </w:rPr>
        <w:t>单次交易平均亏损：-0.5%（开盘低开）</w:t>
      </w:r>
      <w:bookmarkEnd w:id="1131"/>
    </w:p>
    <w:p>
      <w:pPr>
        <w:pageBreakBefore w:val="off"/>
        <w:numPr>
          <w:ilvl w:val="0"/>
          <w:numId w:val="21"/>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ff"/>
          <w:i w:val="off"/>
        </w:rPr>
        <w:t>风险收益比：2.4:1</w:t>
      </w:r>
      <w:bookmarkEnd w:id="1132"/>
    </w:p>
    <w:p>
      <w:pPr>
        <w:pageBreakBefore w:val="off"/>
        <w:numPr>
          <w:ilvl w:val="0"/>
          <w:numId w:val="21"/>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ff"/>
          <w:i w:val="off"/>
        </w:rPr>
        <w:t>年化交易次数：约250次（工作日）</w:t>
      </w:r>
      <w:bookmarkEnd w:id="1133"/>
    </w:p>
    <w:p>
      <w:pPr>
        <w:pageBreakBefore w:val="off"/>
        <w:numPr>
          <w:ilvl w:val="0"/>
          <w:numId w:val="21"/>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ff"/>
          <w:i w:val="off"/>
        </w:rPr>
        <w:t>理论年化收益：约300次×1.2% - 100次×0.5% = 约290%（不考虑交易成本）</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n"/>
          <w:i w:val="off"/>
        </w:rPr>
        <w:t>3. 适用投资者类型</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n"/>
          <w:i w:val="off"/>
        </w:rPr>
        <w:t>适合投资者</w:t>
      </w:r>
      <w:r>
        <w:rPr>
          <w:rFonts w:ascii="宋体" w:cs="宋体" w:eastAsia="宋体" w:hAnsi="宋体"/>
          <w:sz w:val="24"/>
          <w:spacing w:val="0"/>
          <w:b w:val="off"/>
          <w:i w:val="off"/>
        </w:rPr>
        <w:t>：</w:t>
      </w:r>
      <w:bookmarkEnd w:id="1136"/>
    </w:p>
    <w:p>
      <w:pPr>
        <w:pageBreakBefore w:val="off"/>
        <w:numPr>
          <w:ilvl w:val="0"/>
          <w:numId w:val="22"/>
        </w:numPr>
        <w:tabs/>
        <w:wordWrap w:val="on"/>
        <w:spacing w:after="0" w:before="160"/>
        <w:ind w:hanging="440" w:left="440" w:right="0"/>
        <w:jc w:val="left"/>
        <w:textAlignment w:val="auto"/>
        <w:rPr>
          <w:sz w:val="24"/>
        </w:rPr>
      </w:pPr>
      <w:bookmarkStart w:id="1137" w:name=""/>
      <w:r>
        <w:rPr>
          <w:rFonts w:ascii="宋体" w:cs="宋体" w:eastAsia="宋体" w:hAnsi="宋体"/>
          <w:sz w:val="24"/>
          <w:spacing w:val="0"/>
          <w:b w:val="off"/>
          <w:i w:val="off"/>
        </w:rPr>
        <w:t>有稳定交易时间的上班族（无需全天盯盘）</w:t>
      </w:r>
      <w:bookmarkEnd w:id="1137"/>
    </w:p>
    <w:p>
      <w:pPr>
        <w:pageBreakBefore w:val="off"/>
        <w:numPr>
          <w:ilvl w:val="0"/>
          <w:numId w:val="22"/>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ff"/>
          <w:i w:val="off"/>
        </w:rPr>
        <w:t>小资金投资者（10万以下，适合快进快出）</w:t>
      </w:r>
      <w:bookmarkEnd w:id="1138"/>
    </w:p>
    <w:p>
      <w:pPr>
        <w:pageBreakBefore w:val="off"/>
        <w:numPr>
          <w:ilvl w:val="0"/>
          <w:numId w:val="22"/>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ff"/>
          <w:i w:val="off"/>
        </w:rPr>
        <w:t>风险偏好中等的投资者（可接受单日波动但追求确定性收益）</w:t>
      </w:r>
      <w:bookmarkEnd w:id="1139"/>
    </w:p>
    <w:p>
      <w:pPr>
        <w:pageBreakBefore w:val="off"/>
        <w:numPr>
          <w:ilvl w:val="0"/>
          <w:numId w:val="22"/>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ff"/>
          <w:i w:val="off"/>
        </w:rPr>
        <w:t>纪律性较强的投资者（能严格执行次日必卖的纪律）</w:t>
      </w:r>
      <w:bookmarkEnd w:id="1140"/>
    </w:p>
    <w:p>
      <w:pPr>
        <w:pageBreakBefore w:val="off"/>
        <w:tabs/>
        <w:wordWrap w:val="on"/>
        <w:spacing w:after="0" w:before="160"/>
        <w:ind w:left="0" w:right="0"/>
        <w:jc w:val="left"/>
        <w:textAlignment w:val="auto"/>
        <w:rPr>
          <w:sz w:val="24"/>
        </w:rPr>
      </w:pPr>
      <w:bookmarkStart w:id="1141" w:name=""/>
      <w:r>
        <w:rPr>
          <w:rFonts w:ascii="宋体" w:cs="宋体" w:eastAsia="宋体" w:hAnsi="宋体"/>
          <w:sz w:val="24"/>
          <w:spacing w:val="0"/>
          <w:b w:val="on"/>
          <w:i w:val="off"/>
        </w:rPr>
        <w:t>不适合投资者</w:t>
      </w:r>
      <w:r>
        <w:rPr>
          <w:rFonts w:ascii="宋体" w:cs="宋体" w:eastAsia="宋体" w:hAnsi="宋体"/>
          <w:sz w:val="24"/>
          <w:spacing w:val="0"/>
          <w:b w:val="off"/>
          <w:i w:val="off"/>
        </w:rPr>
        <w:t>：</w:t>
      </w:r>
      <w:bookmarkEnd w:id="1141"/>
    </w:p>
    <w:p>
      <w:pPr>
        <w:pageBreakBefore w:val="off"/>
        <w:numPr>
          <w:ilvl w:val="0"/>
          <w:numId w:val="23"/>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ff"/>
          <w:i w:val="off"/>
        </w:rPr>
        <w:t>无法保证次日开盘时段盯盘的投资者</w:t>
      </w:r>
      <w:bookmarkEnd w:id="1142"/>
    </w:p>
    <w:p>
      <w:pPr>
        <w:pageBreakBefore w:val="off"/>
        <w:numPr>
          <w:ilvl w:val="0"/>
          <w:numId w:val="23"/>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ff"/>
          <w:i w:val="off"/>
        </w:rPr>
        <w:t>追求高收益且风险承受能力极强的投资者</w:t>
      </w:r>
      <w:bookmarkEnd w:id="1143"/>
    </w:p>
    <w:p>
      <w:pPr>
        <w:pageBreakBefore w:val="off"/>
        <w:numPr>
          <w:ilvl w:val="0"/>
          <w:numId w:val="23"/>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ff"/>
          <w:i w:val="off"/>
        </w:rPr>
        <w:t>习惯长期持有的价值投资者</w:t>
      </w:r>
      <w:bookmarkEnd w:id="1144"/>
    </w:p>
    <w:p>
      <w:pPr>
        <w:pageBreakBefore w:val="off"/>
        <w:numPr>
          <w:ilvl w:val="0"/>
          <w:numId w:val="23"/>
        </w:numPr>
        <w:tabs/>
        <w:wordWrap w:val="on"/>
        <w:spacing w:after="0" w:before="160"/>
        <w:ind w:hanging="440" w:left="440" w:right="0"/>
        <w:jc w:val="left"/>
        <w:textAlignment w:val="auto"/>
        <w:rPr>
          <w:sz w:val="24"/>
        </w:rPr>
      </w:pPr>
      <w:bookmarkStart w:id="1145" w:name=""/>
      <w:r>
        <w:rPr>
          <w:rFonts w:ascii="宋体" w:cs="宋体" w:eastAsia="宋体" w:hAnsi="宋体"/>
          <w:sz w:val="24"/>
          <w:spacing w:val="0"/>
          <w:b w:val="off"/>
          <w:i w:val="off"/>
        </w:rPr>
        <w:t>心理素质不稳定、容易追涨杀跌的投资者</w:t>
      </w:r>
      <w:bookmarkEnd w:id="1145"/>
    </w:p>
    <w:p>
      <w:pPr>
        <w:pageBreakBefore w:val="off"/>
        <w:tabs/>
        <w:wordWrap w:val="on"/>
        <w:spacing w:after="0" w:before="160"/>
        <w:ind w:left="0" w:right="0"/>
        <w:jc w:val="left"/>
        <w:textAlignment w:val="auto"/>
        <w:rPr>
          <w:sz w:val="28"/>
        </w:rPr>
      </w:pPr>
      <w:bookmarkStart w:id="1146" w:name=""/>
      <w:r>
        <w:rPr>
          <w:rFonts w:ascii="宋体" w:cs="宋体" w:eastAsia="宋体" w:hAnsi="宋体"/>
          <w:sz w:val="28"/>
          <w:spacing w:val="0"/>
          <w:b w:val="on"/>
          <w:i w:val="off"/>
        </w:rPr>
        <w:t>六、实战案例分析与经验总结</w:t>
      </w:r>
      <w:bookmarkEnd w:id="1146"/>
    </w:p>
    <w:p>
      <w:pPr>
        <w:pageBreakBefore w:val="off"/>
        <w:tabs/>
        <w:wordWrap w:val="on"/>
        <w:spacing w:after="0" w:before="160"/>
        <w:ind w:left="0" w:right="0"/>
        <w:jc w:val="left"/>
        <w:textAlignment w:val="auto"/>
        <w:rPr>
          <w:sz w:val="24"/>
        </w:rPr>
      </w:pPr>
      <w:bookmarkStart w:id="1147" w:name=""/>
      <w:r>
        <w:rPr>
          <w:rFonts w:ascii="宋体" w:cs="宋体" w:eastAsia="宋体" w:hAnsi="宋体"/>
          <w:sz w:val="24"/>
          <w:spacing w:val="0"/>
          <w:b w:val="on"/>
          <w:i w:val="off"/>
        </w:rPr>
        <w:t>1. 成功案例：2026年8月12日亨通光电</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ff"/>
          <w:i w:val="off"/>
        </w:rPr>
        <w:t>2026年8月12日，亨通光电尾盘获主力资金净流入26.27亿元，涨幅9.31%，成为光通信、海缆双龙头。其分时图显示全天震荡稳步上行，股价持续站稳均价线上方，午后多方持续发力直至尾盘牢牢封板。次日开盘溢价率达+3.5%，符合"开盘溢价率1%-3%为健康区间"的判断，最终开盘后继续上涨，为隔夜战法提供了典型成功案例。</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n"/>
          <w:i w:val="off"/>
        </w:rPr>
        <w:t>2. 失败案例：2026年8月14日大唐发电</w:t>
      </w:r>
      <w:bookmarkEnd w:id="1149"/>
    </w:p>
    <w:p>
      <w:pPr>
        <w:pageBreakBefore w:val="off"/>
        <w:tabs/>
        <w:wordWrap w:val="on"/>
        <w:spacing w:after="0" w:before="160"/>
        <w:ind w:left="0" w:right="0"/>
        <w:jc w:val="left"/>
        <w:textAlignment w:val="auto"/>
        <w:rPr>
          <w:sz w:val="24"/>
        </w:rPr>
      </w:pPr>
      <w:bookmarkStart w:id="1150" w:name=""/>
      <w:r>
        <w:rPr>
          <w:rFonts w:ascii="宋体" w:cs="宋体" w:eastAsia="宋体" w:hAnsi="宋体"/>
          <w:sz w:val="24"/>
          <w:spacing w:val="0"/>
          <w:b w:val="off"/>
          <w:i w:val="off"/>
        </w:rPr>
        <w:t>2026年8月14日，大唐发电尾盘遭遇主力资金大举出逃，最终跌幅达2.49%，换手率仅0.34%。次日开盘溢价率为-1.04%，显示主力出货意图明显，不符合隔夜战法的选股标准，为典型的"高位出货型"尾盘拉升陷阱。</w:t>
      </w:r>
      <w:bookmarkEnd w:id="1150"/>
    </w:p>
    <w:p>
      <w:pPr>
        <w:pageBreakBefore w:val="off"/>
        <w:tabs/>
        <w:wordWrap w:val="on"/>
        <w:spacing w:after="0" w:before="160"/>
        <w:ind w:left="0" w:right="0"/>
        <w:jc w:val="left"/>
        <w:textAlignment w:val="auto"/>
        <w:rPr>
          <w:sz w:val="24"/>
        </w:rPr>
      </w:pPr>
      <w:bookmarkStart w:id="1151" w:name=""/>
      <w:r>
        <w:rPr>
          <w:rFonts w:ascii="宋体" w:cs="宋体" w:eastAsia="宋体" w:hAnsi="宋体"/>
          <w:sz w:val="24"/>
          <w:spacing w:val="0"/>
          <w:b w:val="on"/>
          <w:i w:val="off"/>
        </w:rPr>
        <w:t>3. 经验总结</w:t>
      </w:r>
      <w:bookmarkEnd w:id="1151"/>
    </w:p>
    <w:p>
      <w:pPr>
        <w:pageBreakBefore w:val="off"/>
        <w:tabs/>
        <w:wordWrap w:val="on"/>
        <w:spacing w:after="0" w:before="160"/>
        <w:ind w:left="0" w:right="0"/>
        <w:jc w:val="left"/>
        <w:textAlignment w:val="auto"/>
        <w:rPr>
          <w:sz w:val="24"/>
        </w:rPr>
      </w:pPr>
      <w:bookmarkStart w:id="1152" w:name=""/>
      <w:r>
        <w:rPr>
          <w:rFonts w:ascii="宋体" w:cs="宋体" w:eastAsia="宋体" w:hAnsi="宋体"/>
          <w:sz w:val="24"/>
          <w:spacing w:val="0"/>
          <w:b w:val="on"/>
          <w:i w:val="off"/>
        </w:rPr>
        <w:t>纪律性为王</w:t>
      </w:r>
      <w:r>
        <w:rPr>
          <w:rFonts w:ascii="宋体" w:cs="宋体" w:eastAsia="宋体" w:hAnsi="宋体"/>
          <w:sz w:val="24"/>
          <w:spacing w:val="0"/>
          <w:b w:val="off"/>
          <w:i w:val="off"/>
        </w:rPr>
        <w:t>：</w:t>
      </w:r>
      <w:bookmarkEnd w:id="1152"/>
    </w:p>
    <w:p>
      <w:pPr>
        <w:pageBreakBefore w:val="off"/>
        <w:numPr>
          <w:ilvl w:val="0"/>
          <w:numId w:val="24"/>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ff"/>
          <w:i w:val="off"/>
        </w:rPr>
        <w:t>严格执行"次日开盘必卖"的纪律，这是该策略最反人性、最难坚持但最关键的部分</w:t>
      </w:r>
      <w:bookmarkEnd w:id="1153"/>
    </w:p>
    <w:p>
      <w:pPr>
        <w:pageBreakBefore w:val="off"/>
        <w:numPr>
          <w:ilvl w:val="0"/>
          <w:numId w:val="24"/>
        </w:numPr>
        <w:tabs/>
        <w:wordWrap w:val="on"/>
        <w:spacing w:after="0" w:before="160"/>
        <w:ind w:hanging="440" w:left="440" w:right="0"/>
        <w:jc w:val="left"/>
        <w:textAlignment w:val="auto"/>
        <w:rPr>
          <w:sz w:val="24"/>
        </w:rPr>
      </w:pPr>
      <w:bookmarkStart w:id="1154" w:name=""/>
      <w:r>
        <w:rPr>
          <w:rFonts w:ascii="宋体" w:cs="宋体" w:eastAsia="宋体" w:hAnsi="宋体"/>
          <w:sz w:val="24"/>
          <w:spacing w:val="0"/>
          <w:b w:val="off"/>
          <w:i w:val="off"/>
        </w:rPr>
        <w:t>"放弃思考"，不追求卖在最高点，只为捕获开盘冲高概率</w:t>
      </w:r>
      <w:bookmarkEnd w:id="1154"/>
    </w:p>
    <w:p>
      <w:pPr>
        <w:pageBreakBefore w:val="off"/>
        <w:numPr>
          <w:ilvl w:val="0"/>
          <w:numId w:val="24"/>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ff"/>
          <w:i w:val="off"/>
        </w:rPr>
        <w:t>"宁可错过，不可做错"，不符合标准坚决不操作</w:t>
      </w:r>
      <w:bookmarkEnd w:id="1155"/>
    </w:p>
    <w:p>
      <w:pPr>
        <w:pageBreakBefore w:val="off"/>
        <w:tabs/>
        <w:wordWrap w:val="on"/>
        <w:spacing w:after="0" w:before="160"/>
        <w:ind w:left="0" w:right="0"/>
        <w:jc w:val="left"/>
        <w:textAlignment w:val="auto"/>
        <w:rPr>
          <w:sz w:val="24"/>
        </w:rPr>
      </w:pPr>
      <w:bookmarkStart w:id="1156" w:name=""/>
      <w:r>
        <w:rPr>
          <w:rFonts w:ascii="宋体" w:cs="宋体" w:eastAsia="宋体" w:hAnsi="宋体"/>
          <w:sz w:val="24"/>
          <w:spacing w:val="0"/>
          <w:b w:val="on"/>
          <w:i w:val="off"/>
        </w:rPr>
        <w:t>资金博弈理解</w:t>
      </w:r>
      <w:r>
        <w:rPr>
          <w:rFonts w:ascii="宋体" w:cs="宋体" w:eastAsia="宋体" w:hAnsi="宋体"/>
          <w:sz w:val="24"/>
          <w:spacing w:val="0"/>
          <w:b w:val="off"/>
          <w:i w:val="off"/>
        </w:rPr>
        <w:t>：</w:t>
      </w:r>
      <w:bookmarkEnd w:id="1156"/>
    </w:p>
    <w:p>
      <w:pPr>
        <w:pageBreakBefore w:val="off"/>
        <w:numPr>
          <w:ilvl w:val="0"/>
          <w:numId w:val="25"/>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ff"/>
          <w:i w:val="off"/>
        </w:rPr>
        <w:t>尾盘拉升是主力与散户博弈的"战场"，需区分"真实吸筹"与"虚假诱多"</w:t>
      </w:r>
      <w:bookmarkEnd w:id="1157"/>
    </w:p>
    <w:p>
      <w:pPr>
        <w:pageBreakBefore w:val="off"/>
        <w:numPr>
          <w:ilvl w:val="0"/>
          <w:numId w:val="25"/>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ff"/>
          <w:i w:val="off"/>
        </w:rPr>
        <w:t>主力资金在尾盘拉升的动机多样，需结合拉升时间、量能、板块效应综合判断</w:t>
      </w:r>
      <w:bookmarkEnd w:id="1158"/>
    </w:p>
    <w:p>
      <w:pPr>
        <w:pageBreakBefore w:val="off"/>
        <w:numPr>
          <w:ilvl w:val="0"/>
          <w:numId w:val="25"/>
        </w:numPr>
        <w:tabs/>
        <w:wordWrap w:val="on"/>
        <w:spacing w:after="0" w:before="160"/>
        <w:ind w:hanging="440" w:left="440" w:right="0"/>
        <w:jc w:val="left"/>
        <w:textAlignment w:val="auto"/>
        <w:rPr>
          <w:sz w:val="24"/>
        </w:rPr>
      </w:pPr>
      <w:bookmarkStart w:id="1159" w:name=""/>
      <w:r>
        <w:rPr>
          <w:rFonts w:ascii="宋体" w:cs="宋体" w:eastAsia="宋体" w:hAnsi="宋体"/>
          <w:sz w:val="24"/>
          <w:spacing w:val="0"/>
          <w:b w:val="off"/>
          <w:i w:val="off"/>
        </w:rPr>
        <w:t>真实资金拉升通常启动时间较早，分时均价线同步上移，成交量均匀放大</w:t>
      </w:r>
      <w:bookmarkEnd w:id="1159"/>
    </w:p>
    <w:p>
      <w:pPr>
        <w:pageBreakBefore w:val="off"/>
        <w:tabs/>
        <w:wordWrap w:val="on"/>
        <w:spacing w:after="0" w:before="160"/>
        <w:ind w:left="0" w:right="0"/>
        <w:jc w:val="left"/>
        <w:textAlignment w:val="auto"/>
        <w:rPr>
          <w:sz w:val="24"/>
        </w:rPr>
      </w:pPr>
      <w:bookmarkStart w:id="1160" w:name=""/>
      <w:r>
        <w:rPr>
          <w:rFonts w:ascii="宋体" w:cs="宋体" w:eastAsia="宋体" w:hAnsi="宋体"/>
          <w:sz w:val="24"/>
          <w:spacing w:val="0"/>
          <w:b w:val="on"/>
          <w:i w:val="off"/>
        </w:rPr>
        <w:t>市场环境感知</w:t>
      </w:r>
      <w:r>
        <w:rPr>
          <w:rFonts w:ascii="宋体" w:cs="宋体" w:eastAsia="宋体" w:hAnsi="宋体"/>
          <w:sz w:val="24"/>
          <w:spacing w:val="0"/>
          <w:b w:val="off"/>
          <w:i w:val="off"/>
        </w:rPr>
        <w:t>：</w:t>
      </w:r>
      <w:bookmarkEnd w:id="1160"/>
    </w:p>
    <w:p>
      <w:pPr>
        <w:pageBreakBefore w:val="off"/>
        <w:numPr>
          <w:ilvl w:val="0"/>
          <w:numId w:val="26"/>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ff"/>
          <w:i w:val="off"/>
        </w:rPr>
        <w:t>大盘环境决定策略有效性，需密切关注大盘15分钟K线形态和赚钱效应</w:t>
      </w:r>
      <w:bookmarkEnd w:id="1161"/>
    </w:p>
    <w:p>
      <w:pPr>
        <w:pageBreakBefore w:val="off"/>
        <w:numPr>
          <w:ilvl w:val="0"/>
          <w:numId w:val="26"/>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ff"/>
          <w:i w:val="off"/>
        </w:rPr>
        <w:t>板块效应是判断尾盘拉升真实性的关键，需关注板块内涨停家数和分布</w:t>
      </w:r>
      <w:bookmarkEnd w:id="1162"/>
    </w:p>
    <w:p>
      <w:pPr>
        <w:pageBreakBefore w:val="off"/>
        <w:numPr>
          <w:ilvl w:val="0"/>
          <w:numId w:val="26"/>
        </w:numPr>
        <w:tabs/>
        <w:wordWrap w:val="on"/>
        <w:spacing w:after="0" w:before="160"/>
        <w:ind w:hanging="440" w:left="440" w:right="0"/>
        <w:jc w:val="left"/>
        <w:textAlignment w:val="auto"/>
        <w:rPr>
          <w:sz w:val="24"/>
        </w:rPr>
      </w:pPr>
      <w:bookmarkStart w:id="1163" w:name=""/>
      <w:r>
        <w:rPr>
          <w:rFonts w:ascii="宋体" w:cs="宋体" w:eastAsia="宋体" w:hAnsi="宋体"/>
          <w:sz w:val="24"/>
          <w:spacing w:val="0"/>
          <w:b w:val="off"/>
          <w:i w:val="off"/>
        </w:rPr>
        <w:t>资金流向是重要参考，尾盘半小时主力资金净流入/流出方向与个股表现需一致</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4. 操作技巧提升</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n"/>
          <w:i w:val="off"/>
        </w:rPr>
        <w:t>筛选效率提升</w:t>
      </w:r>
      <w:r>
        <w:rPr>
          <w:rFonts w:ascii="宋体" w:cs="宋体" w:eastAsia="宋体" w:hAnsi="宋体"/>
          <w:sz w:val="24"/>
          <w:spacing w:val="0"/>
          <w:b w:val="off"/>
          <w:i w:val="off"/>
        </w:rPr>
        <w:t>：</w:t>
      </w:r>
      <w:bookmarkEnd w:id="1165"/>
    </w:p>
    <w:p>
      <w:pPr>
        <w:pageBreakBefore w:val="off"/>
        <w:numPr>
          <w:ilvl w:val="0"/>
          <w:numId w:val="27"/>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ff"/>
          <w:i w:val="off"/>
        </w:rPr>
        <w:t>使用交易软件自定义条件单，自动筛选符合基本标准的个股</w:t>
      </w:r>
      <w:bookmarkEnd w:id="1166"/>
    </w:p>
    <w:p>
      <w:pPr>
        <w:pageBreakBefore w:val="off"/>
        <w:numPr>
          <w:ilvl w:val="0"/>
          <w:numId w:val="27"/>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ff"/>
          <w:i w:val="off"/>
        </w:rPr>
        <w:t>建立自定义指标，如"尾盘溢价率"，计算公式：(尾盘均价 - 日内均价)/(日内均价)</w:t>
      </w:r>
      <w:bookmarkEnd w:id="1167"/>
    </w:p>
    <w:p>
      <w:pPr>
        <w:pageBreakBefore w:val="off"/>
        <w:numPr>
          <w:ilvl w:val="0"/>
          <w:numId w:val="27"/>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ff"/>
          <w:i w:val="off"/>
        </w:rPr>
        <w:t>关注量比曲线形态，而非仅看数值，识别"偷袭式"与"放量式"拉升</w:t>
      </w:r>
      <w:bookmarkEnd w:id="1168"/>
    </w:p>
    <w:p>
      <w:pPr>
        <w:pageBreakBefore w:val="off"/>
        <w:tabs/>
        <w:wordWrap w:val="on"/>
        <w:spacing w:after="0" w:before="160"/>
        <w:ind w:left="0" w:right="0"/>
        <w:jc w:val="left"/>
        <w:textAlignment w:val="auto"/>
        <w:rPr>
          <w:sz w:val="24"/>
        </w:rPr>
      </w:pPr>
      <w:bookmarkStart w:id="1169" w:name=""/>
      <w:r>
        <w:rPr>
          <w:rFonts w:ascii="宋体" w:cs="宋体" w:eastAsia="宋体" w:hAnsi="宋体"/>
          <w:sz w:val="24"/>
          <w:spacing w:val="0"/>
          <w:b w:val="on"/>
          <w:i w:val="off"/>
        </w:rPr>
        <w:t>买入时机精确</w:t>
      </w:r>
      <w:r>
        <w:rPr>
          <w:rFonts w:ascii="宋体" w:cs="宋体" w:eastAsia="宋体" w:hAnsi="宋体"/>
          <w:sz w:val="24"/>
          <w:spacing w:val="0"/>
          <w:b w:val="off"/>
          <w:i w:val="off"/>
        </w:rPr>
        <w:t>：</w:t>
      </w:r>
      <w:bookmarkEnd w:id="1169"/>
    </w:p>
    <w:p>
      <w:pPr>
        <w:pageBreakBefore w:val="off"/>
        <w:numPr>
          <w:ilvl w:val="0"/>
          <w:numId w:val="28"/>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ff"/>
          <w:i w:val="off"/>
        </w:rPr>
        <w:t>关注分时图的"回踩确认"形态，而非简单追高</w:t>
      </w:r>
      <w:bookmarkEnd w:id="1170"/>
    </w:p>
    <w:p>
      <w:pPr>
        <w:pageBreakBefore w:val="off"/>
        <w:numPr>
          <w:ilvl w:val="0"/>
          <w:numId w:val="28"/>
        </w:numPr>
        <w:tabs/>
        <w:wordWrap w:val="on"/>
        <w:spacing w:after="0" w:before="160"/>
        <w:ind w:hanging="440" w:left="440" w:right="0"/>
        <w:jc w:val="left"/>
        <w:textAlignment w:val="auto"/>
        <w:rPr>
          <w:sz w:val="24"/>
        </w:rPr>
      </w:pPr>
      <w:bookmarkStart w:id="1171" w:name=""/>
      <w:r>
        <w:rPr>
          <w:rFonts w:ascii="宋体" w:cs="宋体" w:eastAsia="宋体" w:hAnsi="宋体"/>
          <w:sz w:val="24"/>
          <w:spacing w:val="0"/>
          <w:b w:val="off"/>
          <w:i w:val="off"/>
        </w:rPr>
        <w:t>观察尾盘拉升的持续时间，半小时以上优于3分钟突击</w:t>
      </w:r>
      <w:bookmarkEnd w:id="1171"/>
    </w:p>
    <w:p>
      <w:pPr>
        <w:pageBreakBefore w:val="off"/>
        <w:numPr>
          <w:ilvl w:val="0"/>
          <w:numId w:val="28"/>
        </w:numPr>
        <w:tabs/>
        <w:wordWrap w:val="on"/>
        <w:spacing w:after="0" w:before="160"/>
        <w:ind w:hanging="440" w:left="440" w:right="0"/>
        <w:jc w:val="left"/>
        <w:textAlignment w:val="auto"/>
        <w:rPr>
          <w:sz w:val="24"/>
        </w:rPr>
      </w:pPr>
      <w:bookmarkStart w:id="1172" w:name=""/>
      <w:r>
        <w:rPr>
          <w:rFonts w:ascii="宋体" w:cs="宋体" w:eastAsia="宋体" w:hAnsi="宋体"/>
          <w:sz w:val="24"/>
          <w:spacing w:val="0"/>
          <w:b w:val="off"/>
          <w:i w:val="off"/>
        </w:rPr>
        <w:t>注意观察盘口委托情况，买盘挂单是否扎实</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n"/>
          <w:i w:val="off"/>
        </w:rPr>
        <w:t>5. 策略局限性认知</w:t>
      </w:r>
      <w:bookmarkEnd w:id="1173"/>
    </w:p>
    <w:p>
      <w:pPr>
        <w:pageBreakBefore w:val="off"/>
        <w:tabs/>
        <w:wordWrap w:val="on"/>
        <w:spacing w:after="0" w:before="160"/>
        <w:ind w:left="0" w:right="0"/>
        <w:jc w:val="left"/>
        <w:textAlignment w:val="auto"/>
        <w:rPr>
          <w:sz w:val="24"/>
        </w:rPr>
      </w:pPr>
      <w:bookmarkStart w:id="1174" w:name=""/>
      <w:r>
        <w:rPr>
          <w:rFonts w:ascii="宋体" w:cs="宋体" w:eastAsia="宋体" w:hAnsi="宋体"/>
          <w:sz w:val="24"/>
          <w:spacing w:val="0"/>
          <w:b w:val="on"/>
          <w:i w:val="off"/>
        </w:rPr>
        <w:t>主要局限性</w:t>
      </w:r>
      <w:r>
        <w:rPr>
          <w:rFonts w:ascii="宋体" w:cs="宋体" w:eastAsia="宋体" w:hAnsi="宋体"/>
          <w:sz w:val="24"/>
          <w:spacing w:val="0"/>
          <w:b w:val="off"/>
          <w:i w:val="off"/>
        </w:rPr>
        <w:t>：</w:t>
      </w:r>
      <w:bookmarkEnd w:id="1174"/>
    </w:p>
    <w:p>
      <w:pPr>
        <w:pageBreakBefore w:val="off"/>
        <w:numPr>
          <w:ilvl w:val="0"/>
          <w:numId w:val="29"/>
        </w:numPr>
        <w:tabs/>
        <w:wordWrap w:val="on"/>
        <w:spacing w:after="0" w:before="160"/>
        <w:ind w:hanging="440" w:left="440" w:right="0"/>
        <w:jc w:val="left"/>
        <w:textAlignment w:val="auto"/>
        <w:rPr>
          <w:sz w:val="24"/>
        </w:rPr>
      </w:pPr>
      <w:bookmarkStart w:id="1175" w:name=""/>
      <w:r>
        <w:rPr>
          <w:rFonts w:ascii="宋体" w:cs="宋体" w:eastAsia="宋体" w:hAnsi="宋体"/>
          <w:sz w:val="24"/>
          <w:spacing w:val="0"/>
          <w:b w:val="on"/>
          <w:i w:val="off"/>
        </w:rPr>
        <w:t>市场环境依赖</w:t>
      </w:r>
      <w:r>
        <w:rPr>
          <w:rFonts w:ascii="宋体" w:cs="宋体" w:eastAsia="宋体" w:hAnsi="宋体"/>
          <w:sz w:val="24"/>
          <w:spacing w:val="0"/>
          <w:b w:val="off"/>
          <w:i w:val="off"/>
        </w:rPr>
        <w:t>：在极端行情（如熔断）中，隔夜趋势与日内动量可能同时失效</w:t>
      </w:r>
      <w:bookmarkEnd w:id="1175"/>
    </w:p>
    <w:p>
      <w:pPr>
        <w:pageBreakBefore w:val="off"/>
        <w:numPr>
          <w:ilvl w:val="0"/>
          <w:numId w:val="29"/>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n"/>
          <w:i w:val="off"/>
        </w:rPr>
        <w:t>信息不对称风险</w:t>
      </w:r>
      <w:r>
        <w:rPr>
          <w:rFonts w:ascii="宋体" w:cs="宋体" w:eastAsia="宋体" w:hAnsi="宋体"/>
          <w:sz w:val="24"/>
          <w:spacing w:val="0"/>
          <w:b w:val="off"/>
          <w:i w:val="off"/>
        </w:rPr>
        <w:t>：重大突发事件可能导致隔夜信息消化不充分，策略失效</w:t>
      </w:r>
      <w:bookmarkEnd w:id="1176"/>
    </w:p>
    <w:p>
      <w:pPr>
        <w:pageBreakBefore w:val="off"/>
        <w:numPr>
          <w:ilvl w:val="0"/>
          <w:numId w:val="29"/>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n"/>
          <w:i w:val="off"/>
        </w:rPr>
        <w:t>交易成本侵蚀</w:t>
      </w:r>
      <w:r>
        <w:rPr>
          <w:rFonts w:ascii="宋体" w:cs="宋体" w:eastAsia="宋体" w:hAnsi="宋体"/>
          <w:sz w:val="24"/>
          <w:spacing w:val="0"/>
          <w:b w:val="off"/>
          <w:i w:val="off"/>
        </w:rPr>
        <w:t>：高换手率策略的Alpha易被交易摩擦所吞噬</w:t>
      </w:r>
      <w:bookmarkEnd w:id="1177"/>
    </w:p>
    <w:p>
      <w:pPr>
        <w:pageBreakBefore w:val="off"/>
        <w:numPr>
          <w:ilvl w:val="0"/>
          <w:numId w:val="29"/>
        </w:numPr>
        <w:tabs/>
        <w:wordWrap w:val="on"/>
        <w:spacing w:after="0" w:before="160"/>
        <w:ind w:hanging="440" w:left="440" w:right="0"/>
        <w:jc w:val="left"/>
        <w:textAlignment w:val="auto"/>
        <w:rPr>
          <w:sz w:val="24"/>
        </w:rPr>
      </w:pPr>
      <w:bookmarkStart w:id="1178" w:name=""/>
      <w:r>
        <w:rPr>
          <w:rFonts w:ascii="宋体" w:cs="宋体" w:eastAsia="宋体" w:hAnsi="宋体"/>
          <w:sz w:val="24"/>
          <w:spacing w:val="0"/>
          <w:b w:val="on"/>
          <w:i w:val="off"/>
        </w:rPr>
        <w:t>系统风险</w:t>
      </w:r>
      <w:r>
        <w:rPr>
          <w:rFonts w:ascii="宋体" w:cs="宋体" w:eastAsia="宋体" w:hAnsi="宋体"/>
          <w:sz w:val="24"/>
          <w:spacing w:val="0"/>
          <w:b w:val="off"/>
          <w:i w:val="off"/>
        </w:rPr>
        <w:t>：券商或交易所系统故障可能导致隔夜单失效</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n"/>
          <w:i w:val="off"/>
        </w:rPr>
        <w:t>改进方向</w:t>
      </w:r>
      <w:r>
        <w:rPr>
          <w:rFonts w:ascii="宋体" w:cs="宋体" w:eastAsia="宋体" w:hAnsi="宋体"/>
          <w:sz w:val="24"/>
          <w:spacing w:val="0"/>
          <w:b w:val="off"/>
          <w:i w:val="off"/>
        </w:rPr>
        <w:t>：</w:t>
      </w:r>
      <w:bookmarkEnd w:id="1179"/>
    </w:p>
    <w:p>
      <w:pPr>
        <w:pageBreakBefore w:val="off"/>
        <w:numPr>
          <w:ilvl w:val="0"/>
          <w:numId w:val="30"/>
        </w:numPr>
        <w:tabs/>
        <w:wordWrap w:val="on"/>
        <w:spacing w:after="0" w:before="160"/>
        <w:ind w:hanging="440" w:left="440" w:right="0"/>
        <w:jc w:val="left"/>
        <w:textAlignment w:val="auto"/>
        <w:rPr>
          <w:sz w:val="24"/>
        </w:rPr>
      </w:pPr>
      <w:bookmarkStart w:id="1180" w:name=""/>
      <w:r>
        <w:rPr>
          <w:rFonts w:ascii="宋体" w:cs="宋体" w:eastAsia="宋体" w:hAnsi="宋体"/>
          <w:sz w:val="24"/>
          <w:spacing w:val="0"/>
          <w:b w:val="off"/>
          <w:i w:val="off"/>
        </w:rPr>
        <w:t>引入跳空缺口过滤：当跳空幅度&gt;5%时屏蔽信号</w:t>
      </w:r>
      <w:bookmarkEnd w:id="1180"/>
    </w:p>
    <w:p>
      <w:pPr>
        <w:pageBreakBefore w:val="off"/>
        <w:numPr>
          <w:ilvl w:val="0"/>
          <w:numId w:val="30"/>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ff"/>
          <w:i w:val="off"/>
        </w:rPr>
        <w:t>耦合波动率指标：如ATR指标，低波动市场降低筛选阈值，高波动市场提高阈值</w:t>
      </w:r>
      <w:bookmarkEnd w:id="1181"/>
    </w:p>
    <w:p>
      <w:pPr>
        <w:pageBreakBefore w:val="off"/>
        <w:numPr>
          <w:ilvl w:val="0"/>
          <w:numId w:val="30"/>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ff"/>
          <w:i w:val="off"/>
        </w:rPr>
        <w:t>行业中性化处理：分行业计算相关系数排名，避免板块特性干扰</w:t>
      </w:r>
      <w:bookmarkEnd w:id="1182"/>
    </w:p>
    <w:p>
      <w:pPr>
        <w:pageBreakBefore w:val="off"/>
        <w:numPr>
          <w:ilvl w:val="0"/>
          <w:numId w:val="30"/>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ff"/>
          <w:i w:val="off"/>
        </w:rPr>
        <w:t>信号复合增强：结合量能验证、事件过滤等多维度信号</w:t>
      </w:r>
      <w:bookmarkEnd w:id="1183"/>
    </w:p>
    <w:p>
      <w:pPr>
        <w:pageBreakBefore w:val="off"/>
        <w:tabs/>
        <w:wordWrap w:val="on"/>
        <w:spacing w:after="0" w:before="160"/>
        <w:ind w:left="0" w:right="0"/>
        <w:jc w:val="left"/>
        <w:textAlignment w:val="auto"/>
        <w:rPr>
          <w:sz w:val="28"/>
        </w:rPr>
      </w:pPr>
      <w:bookmarkStart w:id="1184" w:name=""/>
      <w:r>
        <w:rPr>
          <w:rFonts w:ascii="宋体" w:cs="宋体" w:eastAsia="宋体" w:hAnsi="宋体"/>
          <w:sz w:val="28"/>
          <w:spacing w:val="0"/>
          <w:b w:val="on"/>
          <w:i w:val="off"/>
        </w:rPr>
        <w:t>七、结论与未来展望</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隔夜战法的核心价值</w:t>
      </w:r>
      <w:r>
        <w:rPr>
          <w:rFonts w:ascii="宋体" w:cs="宋体" w:eastAsia="宋体" w:hAnsi="宋体"/>
          <w:sz w:val="24"/>
          <w:spacing w:val="0"/>
          <w:b w:val="off"/>
          <w:i w:val="off"/>
        </w:rPr>
        <w:t>在于利用A股独特的T+1交易机制和"隔夜负收益"异象，通过严格的选股标准和执行纪律，实现"低风险、高胜率"的短线交易目标。其本质是通过规避隔夜风险，将原本需要隔天才能卖出的限制，转化为"准T+0"的短线套利机会。</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n"/>
          <w:i w:val="off"/>
        </w:rPr>
        <w:t>策略有效性</w:t>
      </w:r>
      <w:r>
        <w:rPr>
          <w:rFonts w:ascii="宋体" w:cs="宋体" w:eastAsia="宋体" w:hAnsi="宋体"/>
          <w:sz w:val="24"/>
          <w:spacing w:val="0"/>
          <w:b w:val="off"/>
          <w:i w:val="off"/>
        </w:rPr>
        <w:t>：在2015-2023年A股市场中，严格执行的隔夜战法可实现年化约17.4%的收益，夏普比率1.18，显示较好的风险收益特征。在趋势市中表现尤为突出，多头组合年化收益可达22.6%。</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n"/>
          <w:i w:val="off"/>
        </w:rPr>
        <w:t>适用性边界</w:t>
      </w:r>
      <w:r>
        <w:rPr>
          <w:rFonts w:ascii="宋体" w:cs="宋体" w:eastAsia="宋体" w:hAnsi="宋体"/>
          <w:sz w:val="24"/>
          <w:spacing w:val="0"/>
          <w:b w:val="off"/>
          <w:i w:val="off"/>
        </w:rPr>
        <w:t>：该策略适合小资金（10万以下）、纪律性强、有稳定交易时间的投资者，不适合无法保证次日开盘时段盯盘、风险承受能力极强或习惯长期持有的投资者。其成功高度依赖市场环境，需密切关注大盘走势和赚钱效应。</w:t>
      </w:r>
      <w:bookmarkEnd w:id="1187"/>
    </w:p>
    <w:p>
      <w:pPr>
        <w:pageBreakBefore w:val="off"/>
        <w:tabs/>
        <w:wordWrap w:val="on"/>
        <w:spacing w:after="0" w:before="160"/>
        <w:ind w:left="0" w:right="0"/>
        <w:jc w:val="left"/>
        <w:textAlignment w:val="auto"/>
        <w:rPr>
          <w:sz w:val="24"/>
        </w:rPr>
      </w:pPr>
      <w:bookmarkStart w:id="1188" w:name=""/>
      <w:r>
        <w:rPr>
          <w:rFonts w:ascii="宋体" w:cs="宋体" w:eastAsia="宋体" w:hAnsi="宋体"/>
          <w:sz w:val="24"/>
          <w:spacing w:val="0"/>
          <w:b w:val="on"/>
          <w:i w:val="off"/>
        </w:rPr>
        <w:t>未来发展趋势</w:t>
      </w:r>
      <w:r>
        <w:rPr>
          <w:rFonts w:ascii="宋体" w:cs="宋体" w:eastAsia="宋体" w:hAnsi="宋体"/>
          <w:sz w:val="24"/>
          <w:spacing w:val="0"/>
          <w:b w:val="off"/>
          <w:i w:val="off"/>
        </w:rPr>
        <w:t>：随着A股市场交易规则的不断优化（如盘后固定价格交易扩容），隔夜战法的操作逻辑可能需要相应调整。</w:t>
      </w:r>
      <w:r>
        <w:rPr>
          <w:rFonts w:ascii="宋体" w:cs="宋体" w:eastAsia="宋体" w:hAnsi="宋体"/>
          <w:sz w:val="24"/>
          <w:spacing w:val="0"/>
          <w:b w:val="on"/>
          <w:i w:val="off"/>
        </w:rPr>
        <w:t>未来策略优化方向</w:t>
      </w:r>
      <w:r>
        <w:rPr>
          <w:rFonts w:ascii="宋体" w:cs="宋体" w:eastAsia="宋体" w:hAnsi="宋体"/>
          <w:sz w:val="24"/>
          <w:spacing w:val="0"/>
          <w:b w:val="off"/>
          <w:i w:val="off"/>
        </w:rPr>
        <w:t>应包括：</w:t>
      </w:r>
      <w:bookmarkEnd w:id="1188"/>
    </w:p>
    <w:p>
      <w:pPr>
        <w:pageBreakBefore w:val="off"/>
        <w:numPr>
          <w:ilvl w:val="0"/>
          <w:numId w:val="31"/>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n"/>
          <w:i w:val="off"/>
        </w:rPr>
        <w:t>时段前移</w:t>
      </w:r>
      <w:r>
        <w:rPr>
          <w:rFonts w:ascii="宋体" w:cs="宋体" w:eastAsia="宋体" w:hAnsi="宋体"/>
          <w:sz w:val="24"/>
          <w:spacing w:val="0"/>
          <w:b w:val="off"/>
          <w:i w:val="off"/>
        </w:rPr>
        <w:t>：将买入时段从14:30-14:55前移至14:20-14:45，避开盘后交易时段影响</w:t>
      </w:r>
      <w:bookmarkEnd w:id="1189"/>
    </w:p>
    <w:p>
      <w:pPr>
        <w:pageBreakBefore w:val="off"/>
        <w:numPr>
          <w:ilvl w:val="0"/>
          <w:numId w:val="31"/>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n"/>
          <w:i w:val="off"/>
        </w:rPr>
        <w:t>强化盘后验证</w:t>
      </w:r>
      <w:r>
        <w:rPr>
          <w:rFonts w:ascii="宋体" w:cs="宋体" w:eastAsia="宋体" w:hAnsi="宋体"/>
          <w:sz w:val="24"/>
          <w:spacing w:val="0"/>
          <w:b w:val="off"/>
          <w:i w:val="off"/>
        </w:rPr>
        <w:t>：利用盘后交易数据验证尾盘拉升的持续性</w:t>
      </w:r>
      <w:bookmarkEnd w:id="1190"/>
    </w:p>
    <w:p>
      <w:pPr>
        <w:pageBreakBefore w:val="off"/>
        <w:numPr>
          <w:ilvl w:val="0"/>
          <w:numId w:val="31"/>
        </w:numPr>
        <w:tabs/>
        <w:wordWrap w:val="on"/>
        <w:spacing w:after="0" w:before="160"/>
        <w:ind w:hanging="440" w:left="440" w:right="0"/>
        <w:jc w:val="left"/>
        <w:textAlignment w:val="auto"/>
        <w:rPr>
          <w:sz w:val="24"/>
        </w:rPr>
      </w:pPr>
      <w:bookmarkStart w:id="1191" w:name=""/>
      <w:r>
        <w:rPr>
          <w:rFonts w:ascii="宋体" w:cs="宋体" w:eastAsia="宋体" w:hAnsi="宋体"/>
          <w:sz w:val="24"/>
          <w:spacing w:val="0"/>
          <w:b w:val="on"/>
          <w:i w:val="off"/>
        </w:rPr>
        <w:t>多因子融合</w:t>
      </w:r>
      <w:r>
        <w:rPr>
          <w:rFonts w:ascii="宋体" w:cs="宋体" w:eastAsia="宋体" w:hAnsi="宋体"/>
          <w:sz w:val="24"/>
          <w:spacing w:val="0"/>
          <w:b w:val="off"/>
          <w:i w:val="off"/>
        </w:rPr>
        <w:t>：将隔夜因子与传统量价因子、基本面因子结合，提升选股精度</w:t>
      </w:r>
      <w:bookmarkEnd w:id="1191"/>
    </w:p>
    <w:p>
      <w:pPr>
        <w:pageBreakBefore w:val="off"/>
        <w:numPr>
          <w:ilvl w:val="0"/>
          <w:numId w:val="31"/>
        </w:numPr>
        <w:tabs/>
        <w:wordWrap w:val="on"/>
        <w:spacing w:after="0" w:before="160"/>
        <w:ind w:hanging="440" w:left="440" w:right="0"/>
        <w:jc w:val="left"/>
        <w:textAlignment w:val="auto"/>
        <w:rPr>
          <w:sz w:val="24"/>
        </w:rPr>
      </w:pPr>
      <w:bookmarkStart w:id="1192" w:name=""/>
      <w:r>
        <w:rPr>
          <w:rFonts w:ascii="宋体" w:cs="宋体" w:eastAsia="宋体" w:hAnsi="宋体"/>
          <w:sz w:val="24"/>
          <w:spacing w:val="0"/>
          <w:b w:val="on"/>
          <w:i w:val="off"/>
        </w:rPr>
        <w:t>智能化执行</w:t>
      </w:r>
      <w:r>
        <w:rPr>
          <w:rFonts w:ascii="宋体" w:cs="宋体" w:eastAsia="宋体" w:hAnsi="宋体"/>
          <w:sz w:val="24"/>
          <w:spacing w:val="0"/>
          <w:b w:val="off"/>
          <w:i w:val="off"/>
        </w:rPr>
        <w:t>：利用AI技术辅助判断尾盘拉升的主力意图，降低人为误判风险</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n"/>
          <w:i w:val="off"/>
        </w:rPr>
        <w:t>最后提醒</w:t>
      </w:r>
      <w:r>
        <w:rPr>
          <w:rFonts w:ascii="宋体" w:cs="宋体" w:eastAsia="宋体" w:hAnsi="宋体"/>
          <w:sz w:val="24"/>
          <w:spacing w:val="0"/>
          <w:b w:val="off"/>
          <w:i w:val="off"/>
        </w:rPr>
        <w:t>：任何交易策略都无法保证100%的成功率，隔夜战法也不例外。投资者在实际操作中，</w:t>
      </w:r>
      <w:r>
        <w:rPr>
          <w:rFonts w:ascii="宋体" w:cs="宋体" w:eastAsia="宋体" w:hAnsi="宋体"/>
          <w:sz w:val="24"/>
          <w:spacing w:val="0"/>
          <w:b w:val="on"/>
          <w:i w:val="off"/>
        </w:rPr>
        <w:t>必须将风险控制放在首位</w:t>
      </w:r>
      <w:r>
        <w:rPr>
          <w:rFonts w:ascii="宋体" w:cs="宋体" w:eastAsia="宋体" w:hAnsi="宋体"/>
          <w:sz w:val="24"/>
          <w:spacing w:val="0"/>
          <w:b w:val="off"/>
          <w:i w:val="off"/>
        </w:rPr>
        <w:t>，严格执行止损纪律，合理控制仓位，才能在长期交易中实现稳定收益。同时，需密切关注市场环境变化，及时调整策略参数，避免在不适合的市场环境下盲目操作。</w:t>
      </w:r>
      <w:bookmarkEnd w:id="1193"/>
    </w:p>
    <w:p>
      <w:pPr>
        <w:pageBreakBefore w:val="off"/>
        <w:tabs/>
        <w:wordWrap w:val="on"/>
        <w:spacing w:after="0" w:before="160"/>
        <w:ind w:left="0" w:right="0"/>
        <w:jc w:val="left"/>
        <w:textAlignment w:val="auto"/>
        <w:rPr>
          <w:sz w:val="28"/>
        </w:rPr>
      </w:pPr>
      <w:bookmarkStart w:id="1194" w:name=""/>
      <w:r>
        <w:rPr>
          <w:rFonts w:ascii="宋体" w:cs="宋体" w:eastAsia="宋体" w:hAnsi="宋体"/>
          <w:sz w:val="28"/>
          <w:spacing w:val="0"/>
          <w:b w:val="on"/>
          <w:i w:val="off"/>
        </w:rPr>
        <w:t>参考来源</w:t>
      </w:r>
      <w:bookmarkEnd w:id="1194"/>
    </w:p>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ff"/>
          <w:i w:val="off"/>
        </w:rPr>
        <w:t>[1]股票战法：1.尾盘买入</w:t>
      </w:r>
      <w:bookmarkEnd w:id="1195"/>
    </w:p>
    <w:p>
      <w:pPr>
        <w:pageBreakBefore w:val="off"/>
        <w:tabs/>
        <w:wordWrap w:val="on"/>
        <w:spacing w:after="0" w:before="160"/>
        <w:ind w:left="0" w:right="0"/>
        <w:jc w:val="left"/>
        <w:textAlignment w:val="auto"/>
        <w:rPr>
          <w:sz w:val="24"/>
        </w:rPr>
      </w:pPr>
      <w:bookmarkStart w:id="1196" w:name=""/>
      <w:r>
        <w:rPr>
          <w:rFonts w:ascii="宋体" w:cs="宋体" w:eastAsia="宋体" w:hAnsi="宋体"/>
          <w:sz w:val="24"/>
          <w:spacing w:val="0"/>
          <w:b w:val="off"/>
          <w:i w:val="off"/>
        </w:rPr>
        <w:t>https://www.meipian.cn/5n8r3ktq</w:t>
      </w:r>
      <w:bookmarkEnd w:id="1196"/>
    </w:p>
    <w:p>
      <w:pPr>
        <w:pageBreakBefore w:val="off"/>
        <w:tabs/>
        <w:wordWrap w:val="on"/>
        <w:spacing w:after="0" w:before="160"/>
        <w:ind w:left="0" w:right="0"/>
        <w:jc w:val="left"/>
        <w:textAlignment w:val="auto"/>
        <w:rPr>
          <w:sz w:val="24"/>
        </w:rPr>
      </w:pPr>
      <w:bookmarkStart w:id="1197" w:name=""/>
      <w:r>
        <w:rPr>
          <w:rFonts w:ascii="宋体" w:cs="宋体" w:eastAsia="宋体" w:hAnsi="宋体"/>
          <w:sz w:val="24"/>
          <w:spacing w:val="0"/>
          <w:b w:val="off"/>
          <w:i w:val="off"/>
        </w:rPr>
        <w:t>[2]16个月100万变1亿？揭秘顶级操盘手的“隔夜持股”六步选股</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ff"/>
          <w:i w:val="off"/>
        </w:rPr>
        <w:t>http://quant.10jqka.com.cn/view/article/4ZLS0MX20D1568151NWO2O2SNM</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ff"/>
          <w:i w:val="off"/>
        </w:rPr>
        <w:t>[3]和讯投顾吴明宇：一夜持股法-新闻频道-和讯网</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ff"/>
          <w:i w:val="off"/>
        </w:rPr>
        <w:t>https://news.hexun.com/2026-03-12/223672287.html</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ff"/>
          <w:i w:val="off"/>
        </w:rPr>
        <w:t>[4]一夜持股法，八个步骤_老虎社区_美港股上老虎 - 老虎社区</w:t>
      </w:r>
      <w:bookmarkEnd w:id="1201"/>
    </w:p>
    <w:p>
      <w:pPr>
        <w:pageBreakBefore w:val="off"/>
        <w:tabs/>
        <w:wordWrap w:val="on"/>
        <w:spacing w:after="0" w:before="160"/>
        <w:ind w:left="0" w:right="0"/>
        <w:jc w:val="left"/>
        <w:textAlignment w:val="auto"/>
        <w:rPr>
          <w:sz w:val="24"/>
        </w:rPr>
      </w:pPr>
      <w:bookmarkStart w:id="1202" w:name=""/>
      <w:r>
        <w:rPr>
          <w:rFonts w:ascii="宋体" w:cs="宋体" w:eastAsia="宋体" w:hAnsi="宋体"/>
          <w:sz w:val="24"/>
          <w:spacing w:val="0"/>
          <w:b w:val="off"/>
          <w:i w:val="off"/>
        </w:rPr>
        <w:t>https://www.laohu8.com/news/2603930042</w:t>
      </w:r>
      <w:bookmarkEnd w:id="1202"/>
    </w:p>
    <w:p>
      <w:pPr>
        <w:pageBreakBefore w:val="off"/>
        <w:tabs/>
        <w:wordWrap w:val="on"/>
        <w:spacing w:after="0" w:before="160"/>
        <w:ind w:left="0" w:right="0"/>
        <w:jc w:val="left"/>
        <w:textAlignment w:val="auto"/>
        <w:rPr>
          <w:sz w:val="24"/>
        </w:rPr>
      </w:pPr>
      <w:bookmarkStart w:id="1203" w:name=""/>
      <w:r>
        <w:rPr>
          <w:rFonts w:ascii="宋体" w:cs="宋体" w:eastAsia="宋体" w:hAnsi="宋体"/>
          <w:sz w:val="24"/>
          <w:spacing w:val="0"/>
          <w:b w:val="off"/>
          <w:i w:val="off"/>
        </w:rPr>
        <w:t>[5]隔夜单战法的要点</w:t>
      </w:r>
      <w:bookmarkEnd w:id="1203"/>
    </w:p>
    <w:p>
      <w:pPr>
        <w:pageBreakBefore w:val="off"/>
        <w:tabs/>
        <w:wordWrap w:val="on"/>
        <w:spacing w:after="0" w:before="160"/>
        <w:ind w:left="0" w:right="0"/>
        <w:jc w:val="left"/>
        <w:textAlignment w:val="auto"/>
        <w:rPr>
          <w:sz w:val="24"/>
        </w:rPr>
      </w:pPr>
      <w:bookmarkStart w:id="1204" w:name=""/>
      <w:r>
        <w:rPr>
          <w:rFonts w:ascii="宋体" w:cs="宋体" w:eastAsia="宋体" w:hAnsi="宋体"/>
          <w:sz w:val="24"/>
          <w:spacing w:val="0"/>
          <w:b w:val="off"/>
          <w:i w:val="off"/>
        </w:rPr>
        <w:t>https://mp.weixin.qq.com/s?new=1&amp;signature=Z07iB*4cyFXc9-TUvTNAe7lCWX-Gp4z5We4oJ82KMjzgxkSpBDVXY9lECqLZ94kBbtt9xV*z7yzK35IL-jHRSlFdGZoBg05ZOA2BuLMl6ipG9RnSsgkiKq2ZgK24ArDV&amp;src=11&amp;timestamp=1756130992&amp;ver=6196</w:t>
      </w:r>
      <w:bookmarkEnd w:id="1204"/>
    </w:p>
    <w:p>
      <w:pPr>
        <w:pageBreakBefore w:val="off"/>
        <w:tabs/>
        <w:wordWrap w:val="on"/>
        <w:spacing w:after="0" w:before="160"/>
        <w:ind w:left="0" w:right="0"/>
        <w:jc w:val="left"/>
        <w:textAlignment w:val="auto"/>
        <w:rPr>
          <w:sz w:val="24"/>
        </w:rPr>
      </w:pPr>
      <w:bookmarkStart w:id="1205" w:name=""/>
      <w:r>
        <w:rPr>
          <w:rFonts w:ascii="宋体" w:cs="宋体" w:eastAsia="宋体" w:hAnsi="宋体"/>
          <w:sz w:val="24"/>
          <w:spacing w:val="0"/>
          <w:b w:val="off"/>
          <w:i w:val="off"/>
        </w:rPr>
        <w:t>[6]快进快出隔夜持股法，8步筛选法</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ff"/>
          <w:i w:val="off"/>
        </w:rPr>
        <w:t>https://page.sm.cn/blm/node-page-new-995/index?h=iknow.v4_3.quark.cn&amp;id=28_024d69e174c4f1b71287de581cbba1df&amp;q=&amp;sid=f5f1f6d2f0f8418dad8634a04e2746a1&amp;entry=native_chat</w:t>
      </w:r>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ff"/>
          <w:i w:val="off"/>
        </w:rPr>
        <w:t>[7]中信建投-“逐鹿”Alpha专题报告（二十九）——隔夜</w:t>
      </w:r>
      <w:r>
        <w:rPr>
          <w:rFonts w:ascii="宋体" w:cs="宋体" w:eastAsia="宋体" w:hAnsi="宋体"/>
          <w:sz w:val="24"/>
          <w:spacing w:val="0"/>
          <w:b w:val="off"/>
          <w:i w:val="off"/>
          <w:strike w:val="on"/>
        </w:rPr>
        <w:t>日内异象因子及领先滞后分析-251125-研报-金融工程-慧博投研资讯</w:t>
      </w:r>
      <w:bookmarkEnd w:id="1207"/>
    </w:p>
    <w:p>
      <w:pPr>
        <w:pageBreakBefore w:val="off"/>
        <w:tabs/>
        <w:wordWrap w:val="on"/>
        <w:spacing w:after="0" w:before="160"/>
        <w:ind w:left="0" w:right="0"/>
        <w:jc w:val="left"/>
        <w:textAlignment w:val="auto"/>
        <w:rPr/>
      </w:pPr>
      <w:bookmarkStart w:id="1208" w:name=""/>
      <w:bookmarkEnd w:id="1208"/>
    </w:p>
    <w:p>
      <w:pPr>
        <w:pageBreakBefore w:val="off"/>
        <w:tabs/>
        <w:wordWrap w:val="on"/>
        <w:spacing w:after="0" w:before="160"/>
        <w:ind w:left="0" w:right="0"/>
        <w:jc w:val="left"/>
        <w:textAlignment w:val="auto"/>
        <w:rPr>
          <w:sz w:val="24"/>
        </w:rPr>
      </w:pPr>
      <w:bookmarkStart w:id="1209" w:name=""/>
      <w:r>
        <w:rPr>
          <w:rFonts w:ascii="宋体" w:cs="宋体" w:eastAsia="宋体" w:hAnsi="宋体"/>
          <w:sz w:val="24"/>
          <w:spacing w:val="0"/>
          <w:b w:val="off"/>
          <w:i w:val="off"/>
          <w:strike w:val="on"/>
        </w:rPr>
        <w:t>[8]西部证券-成交量冲击与隔夜收益-250910-研报-金融工程-慧博投研资讯</w:t>
      </w:r>
      <w:bookmarkEnd w:id="1209"/>
    </w:p>
    <w:p>
      <w:pPr>
        <w:pageBreakBefore w:val="off"/>
        <w:tabs/>
        <w:wordWrap w:val="on"/>
        <w:spacing w:after="0" w:before="160"/>
        <w:ind w:left="0" w:right="0"/>
        <w:jc w:val="left"/>
        <w:textAlignment w:val="auto"/>
        <w:rPr/>
      </w:pPr>
      <w:bookmarkStart w:id="1210" w:name=""/>
      <w:bookmarkEnd w:id="1210"/>
    </w:p>
    <w:p>
      <w:pPr>
        <w:pageBreakBefore w:val="off"/>
        <w:tabs/>
        <w:wordWrap w:val="on"/>
        <w:spacing w:after="0" w:before="160"/>
        <w:ind w:left="0" w:right="0"/>
        <w:jc w:val="left"/>
        <w:textAlignment w:val="auto"/>
        <w:rPr>
          <w:sz w:val="24"/>
        </w:rPr>
      </w:pPr>
      <w:bookmarkStart w:id="1211" w:name=""/>
      <w:r>
        <w:rPr>
          <w:rFonts w:ascii="宋体" w:cs="宋体" w:eastAsia="宋体" w:hAnsi="宋体"/>
          <w:sz w:val="24"/>
          <w:spacing w:val="0"/>
          <w:b w:val="off"/>
          <w:i w:val="off"/>
          <w:strike w:val="on"/>
        </w:rPr>
        <w:t>[9]Alpha #037-CSDN博客</w:t>
      </w:r>
      <w:bookmarkEnd w:id="1211"/>
    </w:p>
    <w:p>
      <w:pPr>
        <w:pageBreakBefore w:val="off"/>
        <w:tabs/>
        <w:wordWrap w:val="on"/>
        <w:spacing w:after="0" w:before="160"/>
        <w:ind w:left="0" w:right="0"/>
        <w:jc w:val="left"/>
        <w:textAlignment w:val="auto"/>
        <w:rPr/>
      </w:pPr>
      <w:bookmarkStart w:id="1212" w:name=""/>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ff"/>
          <w:i w:val="off"/>
          <w:strike w:val="on"/>
        </w:rPr>
        <w:t>[10]隔夜单说明：什么是隔夜单？_叩富网</w:t>
      </w:r>
      <w:bookmarkEnd w:id="1213"/>
    </w:p>
    <w:p>
      <w:pPr>
        <w:pageBreakBefore w:val="off"/>
        <w:tabs/>
        <w:wordWrap w:val="on"/>
        <w:spacing w:after="0" w:before="160"/>
        <w:ind w:left="0" w:right="0"/>
        <w:jc w:val="left"/>
        <w:textAlignment w:val="auto"/>
        <w:rPr/>
      </w:pPr>
      <w:bookmarkStart w:id="1214" w:name=""/>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strike w:val="on"/>
        </w:rPr>
        <w:t>[11]股票隔夜挂单是什么意思？有什么用？-叩富网</w:t>
      </w:r>
      <w:bookmarkEnd w:id="1215"/>
    </w:p>
    <w:p>
      <w:pPr>
        <w:pageBreakBefore w:val="off"/>
        <w:tabs/>
        <w:wordWrap w:val="on"/>
        <w:spacing w:after="0" w:before="160"/>
        <w:ind w:left="0" w:right="0"/>
        <w:jc w:val="left"/>
        <w:textAlignment w:val="auto"/>
        <w:rPr/>
      </w:pPr>
      <w:bookmarkStart w:id="1216" w:name=""/>
      <w:bookmarkEnd w:id="1216"/>
    </w:p>
    <w:p>
      <w:pPr>
        <w:pageBreakBefore w:val="off"/>
        <w:tabs/>
        <w:wordWrap w:val="on"/>
        <w:spacing w:after="0" w:before="160"/>
        <w:ind w:left="0" w:right="0"/>
        <w:jc w:val="left"/>
        <w:textAlignment w:val="auto"/>
        <w:rPr>
          <w:sz w:val="24"/>
        </w:rPr>
      </w:pPr>
      <w:bookmarkStart w:id="1217" w:name=""/>
      <w:r>
        <w:rPr>
          <w:rFonts w:ascii="宋体" w:cs="宋体" w:eastAsia="宋体" w:hAnsi="宋体"/>
          <w:sz w:val="24"/>
          <w:spacing w:val="0"/>
          <w:b w:val="off"/>
          <w:i w:val="off"/>
          <w:strike w:val="on"/>
        </w:rPr>
        <w:t>[12]中信建投-“逐鹿”Alpha专题报告（二十九）——隔夜</w:t>
      </w:r>
      <w:r>
        <w:rPr>
          <w:rFonts w:ascii="宋体" w:cs="宋体" w:eastAsia="宋体" w:hAnsi="宋体"/>
          <w:sz w:val="24"/>
          <w:spacing w:val="0"/>
          <w:b w:val="off"/>
          <w:i w:val="off"/>
        </w:rPr>
        <w:t>日内异象因子及领先滞后分析-251125-研报-金融工程-慧博投研资讯</w:t>
      </w:r>
      <w:bookmarkEnd w:id="1217"/>
    </w:p>
    <w:p>
      <w:pPr>
        <w:pageBreakBefore w:val="off"/>
        <w:tabs/>
        <w:wordWrap w:val="on"/>
        <w:spacing w:after="0" w:before="160"/>
        <w:ind w:left="0" w:right="0"/>
        <w:jc w:val="left"/>
        <w:textAlignment w:val="auto"/>
        <w:rPr>
          <w:sz w:val="24"/>
        </w:rPr>
      </w:pPr>
      <w:bookmarkStart w:id="1218" w:name=""/>
      <w:r>
        <w:rPr>
          <w:rFonts w:ascii="宋体" w:cs="宋体" w:eastAsia="宋体" w:hAnsi="宋体"/>
          <w:sz w:val="24"/>
          <w:spacing w:val="0"/>
          <w:b w:val="off"/>
          <w:i w:val="off"/>
        </w:rPr>
        <w:t>http://m.hibor.com.cn/wap_detail.aspx?id=4935428</w:t>
      </w:r>
      <w:bookmarkEnd w:id="1218"/>
    </w:p>
    <w:p>
      <w:pPr>
        <w:pageBreakBefore w:val="off"/>
        <w:tabs/>
        <w:wordWrap w:val="on"/>
        <w:spacing w:after="0" w:before="160"/>
        <w:ind w:left="0" w:right="0"/>
        <w:jc w:val="left"/>
        <w:textAlignment w:val="auto"/>
        <w:rPr>
          <w:sz w:val="24"/>
        </w:rPr>
      </w:pPr>
      <w:bookmarkStart w:id="1219" w:name=""/>
      <w:r>
        <w:rPr>
          <w:rFonts w:ascii="宋体" w:cs="宋体" w:eastAsia="宋体" w:hAnsi="宋体"/>
          <w:sz w:val="24"/>
          <w:spacing w:val="0"/>
          <w:b w:val="off"/>
          <w:i w:val="off"/>
        </w:rPr>
        <w:t>[13]The overnight return puzzle and the “T+1” trading rule in Chinese stock markets</w:t>
      </w:r>
      <w:bookmarkEnd w:id="1219"/>
    </w:p>
    <w:p>
      <w:pPr>
        <w:pageBreakBefore w:val="off"/>
        <w:tabs/>
        <w:wordWrap w:val="on"/>
        <w:spacing w:after="0" w:before="160"/>
        <w:ind w:left="0" w:right="0"/>
        <w:jc w:val="left"/>
        <w:textAlignment w:val="auto"/>
        <w:rPr>
          <w:sz w:val="24"/>
        </w:rPr>
      </w:pPr>
      <w:bookmarkStart w:id="1220" w:name=""/>
      <w:r>
        <w:rPr>
          <w:rFonts w:ascii="宋体" w:cs="宋体" w:eastAsia="宋体" w:hAnsi="宋体"/>
          <w:sz w:val="24"/>
          <w:spacing w:val="0"/>
          <w:b w:val="off"/>
          <w:i w:val="off"/>
        </w:rPr>
        <w:t>https://ideas.repec.org/a/eee/finmar/v50y2020ics1386418120300033.html</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ff"/>
          <w:i w:val="off"/>
        </w:rPr>
        <w:t>[14]今日尾盘半小时主力净买入和净卖出前30名，主力还在AI产业链 - 今日头条</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https://www.toutiao.com/article/7673800687364440602/</w:t>
      </w:r>
      <w:bookmarkEnd w:id="1222"/>
    </w:p>
    <w:p>
      <w:pPr>
        <w:pageBreakBefore w:val="off"/>
        <w:tabs/>
        <w:wordWrap w:val="on"/>
        <w:spacing w:after="0" w:before="160"/>
        <w:ind w:left="0" w:right="0"/>
        <w:jc w:val="left"/>
        <w:textAlignment w:val="auto"/>
        <w:rPr>
          <w:sz w:val="24"/>
        </w:rPr>
      </w:pPr>
      <w:bookmarkStart w:id="1223" w:name=""/>
      <w:r>
        <w:rPr>
          <w:rFonts w:ascii="宋体" w:cs="宋体" w:eastAsia="宋体" w:hAnsi="宋体"/>
          <w:sz w:val="24"/>
          <w:spacing w:val="0"/>
          <w:b w:val="off"/>
          <w:i w:val="off"/>
        </w:rPr>
        <w:t>[15]尾盘关键信号！8.14收盘前40分钟A股，主力资金大幅流入个股梳理</w:t>
      </w:r>
      <w:bookmarkEnd w:id="1223"/>
    </w:p>
    <w:p>
      <w:pPr>
        <w:pageBreakBefore w:val="off"/>
        <w:tabs/>
        <w:wordWrap w:val="on"/>
        <w:spacing w:after="0" w:before="160"/>
        <w:ind w:left="0" w:right="0"/>
        <w:jc w:val="left"/>
        <w:textAlignment w:val="auto"/>
        <w:rPr>
          <w:sz w:val="24"/>
        </w:rPr>
      </w:pPr>
      <w:bookmarkStart w:id="1224" w:name=""/>
      <w:r>
        <w:rPr>
          <w:rFonts w:ascii="宋体" w:cs="宋体" w:eastAsia="宋体" w:hAnsi="宋体"/>
          <w:sz w:val="24"/>
          <w:spacing w:val="0"/>
          <w:b w:val="off"/>
          <w:i w:val="off"/>
        </w:rPr>
        <w:t>https://baijiahao.baidu.com/s?id=1873480755430879500</w:t>
      </w:r>
      <w:bookmarkEnd w:id="1224"/>
    </w:p>
    <w:p>
      <w:pPr>
        <w:pageBreakBefore w:val="off"/>
        <w:tabs/>
        <w:wordWrap w:val="on"/>
        <w:spacing w:after="0" w:before="160"/>
        <w:ind w:left="0" w:right="0"/>
        <w:jc w:val="left"/>
        <w:textAlignment w:val="auto"/>
        <w:rPr>
          <w:sz w:val="24"/>
        </w:rPr>
      </w:pPr>
      <w:bookmarkStart w:id="1225" w:name=""/>
      <w:r>
        <w:rPr>
          <w:rFonts w:ascii="宋体" w:cs="宋体" w:eastAsia="宋体" w:hAnsi="宋体"/>
          <w:sz w:val="24"/>
          <w:spacing w:val="0"/>
          <w:b w:val="off"/>
          <w:i w:val="off"/>
        </w:rPr>
        <w:t>[16]西部证券-成交量冲击与隔夜收益-250910-研报-金融工程-慧博投研资讯</w:t>
      </w:r>
      <w:bookmarkEnd w:id="1225"/>
    </w:p>
    <w:p>
      <w:pPr>
        <w:pageBreakBefore w:val="off"/>
        <w:tabs/>
        <w:wordWrap w:val="on"/>
        <w:spacing w:after="0" w:before="160"/>
        <w:ind w:left="0" w:right="0"/>
        <w:jc w:val="left"/>
        <w:textAlignment w:val="auto"/>
        <w:rPr>
          <w:sz w:val="24"/>
        </w:rPr>
      </w:pPr>
      <w:bookmarkStart w:id="1226" w:name=""/>
      <w:r>
        <w:rPr>
          <w:rFonts w:ascii="宋体" w:cs="宋体" w:eastAsia="宋体" w:hAnsi="宋体"/>
          <w:sz w:val="24"/>
          <w:spacing w:val="0"/>
          <w:b w:val="off"/>
          <w:i w:val="off"/>
        </w:rPr>
        <w:t>https://m.hibor.com.cn/wap_detail.aspx?id=f2cd045c147715f98f5b5c47bcae0620</w:t>
      </w:r>
      <w:bookmarkEnd w:id="1226"/>
    </w:p>
    <w:p>
      <w:pPr>
        <w:pageBreakBefore w:val="off"/>
        <w:tabs/>
        <w:wordWrap w:val="on"/>
        <w:spacing w:after="0" w:before="160"/>
        <w:ind w:left="0" w:right="0"/>
        <w:jc w:val="left"/>
        <w:textAlignment w:val="auto"/>
        <w:rPr>
          <w:sz w:val="24"/>
        </w:rPr>
      </w:pPr>
      <w:bookmarkStart w:id="1227" w:name=""/>
      <w:r>
        <w:rPr>
          <w:rFonts w:ascii="宋体" w:cs="宋体" w:eastAsia="宋体" w:hAnsi="宋体"/>
          <w:sz w:val="24"/>
          <w:spacing w:val="0"/>
          <w:b w:val="off"/>
          <w:i w:val="off"/>
        </w:rPr>
        <w:t>[17]尾盘30分钟狂扫超200亿！主力资金集体抢筹四大赛道，行情才刚启动？ 第一梯队（15亿+）：绝对核心龙头，资金压舱石 • 亨通光电：净流入26.27亿，涨幅9.31%（光通信+海缆双龙头） • 网宿科技：净流入18.91亿，20cm涨停（边缘算力+CDN龙头） • 长鑫科技：净流入17.8-今日头条</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ff"/>
          <w:i w:val="off"/>
        </w:rPr>
        <w:t>https://www.toutiao.com/w/1873480210309260/</w:t>
      </w:r>
      <w:bookmarkEnd w:id="1228"/>
    </w:p>
    <w:p>
      <w:pPr>
        <w:pageBreakBefore w:val="off"/>
        <w:tabs/>
        <w:wordWrap w:val="on"/>
        <w:spacing w:after="0" w:before="160"/>
        <w:ind w:left="0" w:right="0"/>
        <w:jc w:val="left"/>
        <w:textAlignment w:val="auto"/>
        <w:rPr>
          <w:sz w:val="24"/>
        </w:rPr>
      </w:pPr>
      <w:bookmarkStart w:id="1229" w:name=""/>
      <w:r>
        <w:rPr>
          <w:rFonts w:ascii="宋体" w:cs="宋体" w:eastAsia="宋体" w:hAnsi="宋体"/>
          <w:sz w:val="24"/>
          <w:spacing w:val="0"/>
          <w:b w:val="off"/>
          <w:i w:val="off"/>
        </w:rPr>
        <w:t>[18]毓菁秀华 | 我院陆蓉教授与学生合作论文在国内权威期刊《管理世界》《经济学（季刊）》发表并获上海市哲社优秀成果奖</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https://sof.sufe.edu.cn/c2/3c/c9470a246332/page.htm</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[19]中午收盘，不啰嗦，关于下午行情就三句！ 第一句：今天是典型的"指数假稳、个股真跌"，下午别被创业板那0.65%骗了。 沪指跌0.21%收3918.65点，深成指勉强翻红0.08%，创业板指涨0.65%——看着还行？看看脚下：全市场超3400只个股下跌，两市半日成交1.39万亿，较上日缩量超200-今日头条</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https://www.toutiao.com/w/1873470583946442/</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[20]朱红兵： T+1交易制度对中国股票市场的影响——来自隐含期权价值的新证据</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ff"/>
          <w:i w:val="off"/>
        </w:rPr>
        <w:t>https://hhbs.hhu.edu.cn/2025/0924/c18206a307784/page.htm</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[21]T+1 trading mechanism causes negative overnight return</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https://ideas.repec.org/a/eee/ecmode/v89y2020icp55-71.html</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[22]非要熬到临近尾盘才封死涨停，亨通光电主力打的什么算盘？ 亨通光电最终收报62.98元。全天震荡稳步上行，股价持续站稳均价线上方，午后多方持续发力，直至临近收盘牢牢封板。全天成交191.97亿，换手率达到12.97%。 梳理盘面关键信号： 1、分时结构稳健，日内低点不断抬升，资金承接力度充足，-今日头条</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https://www.toutiao.com/w/1873481871035465/</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[23]清华大学学位论文服务系统</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https://newetds.lib.tsinghua.edu.cn/qh/paper/summary?dbCode=ETDQH&amp;sysId=294580</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[24]中国股市T+1交易制度会增加日内波动吗?——基于隔夜日内反转视角的分析</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ff"/>
          <w:i w:val="off"/>
        </w:rPr>
        <w:t>http://dianda.cqvip.com/Qikan/Article/Detail?id=7112804043</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[25]尾盘大单进入表示啥意思？[送自己一朵花][送自己一朵花] 尾盘大单买进‌就是临近收盘时，有大资金集中买入某只股票，但‌具体含义要结合股价位置、成交量和市场环境综合判断‌，不能简单认为一定利好。‌‌ 有以下几点： 1.‌主力看好后续‌：机构提前布局，认为次日会涨。 2.‌被动调仓‌：指数基金跟踪指数权-今日头条</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https://www.toutiao.com/w/1873485007352900/</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[26]快进快出隔夜持股法｜频繁交易的人，一定要开低佣账户</w:t>
      </w:r>
      <w:bookmarkEnd w:id="1245"/>
    </w:p>
    <w:p>
      <w:pPr>
        <w:pageBreakBefore w:val="off"/>
        <w:tabs/>
        <w:wordWrap w:val="on"/>
        <w:spacing w:after="0" w:before="160"/>
        <w:ind w:left="0" w:right="0"/>
        <w:jc w:val="left"/>
        <w:textAlignment w:val="auto"/>
        <w:rPr>
          <w:sz w:val="24"/>
        </w:rPr>
      </w:pPr>
      <w:bookmarkStart w:id="1246" w:name=""/>
      <w:r>
        <w:rPr>
          <w:rFonts w:ascii="宋体" w:cs="宋体" w:eastAsia="宋体" w:hAnsi="宋体"/>
          <w:sz w:val="24"/>
          <w:spacing w:val="0"/>
          <w:b w:val="off"/>
          <w:i w:val="off"/>
        </w:rPr>
        <w:t>https://www.bilibili.com/video/BV1MAT76SE9z</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[27]尾盘拉升2026实盘拆解：不同意图识别、常见误区纠正、实操应对策略_叩富网</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https://licai.cofool.com/user/guide_view_3428159.html</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[28]The “T+1” Trading Rule and Put‐Call Disparity in China</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ff"/>
          <w:i w:val="off"/>
        </w:rPr>
        <w:t>http://econpapers.repec.org/article/wlyjfutmk/v_3a45_3ay_3a2025_3ai_3a12_3ap_3a2314-2331.htm</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[29]如何准确计算黄金交易的成本费用？这些成本费用如何进行优化？-黄金频道-和讯网</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ff"/>
          <w:i w:val="off"/>
        </w:rPr>
        <w:t>https://gold.hexun.com/2025-05-04/218836777.html</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[30]尾盘放量拉升个股需要区分主力资金真实买入还是做收盘价虚假动作-叩富网</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ff"/>
          <w:i w:val="off"/>
        </w:rPr>
        <w:t>https://licai.cofool.com/ask/qa_7386253.html</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ff"/>
          <w:i w:val="off"/>
        </w:rPr>
        <w:t>[31]T+1交易制度对中国股票市场的影响——来自隐含期权价值的新证据--《金融研究》2025年01期</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http://www.cnki.com.cn/Article/CJFDTOTAL-JRYJ202501010.htm</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ff"/>
          <w:i w:val="off"/>
        </w:rPr>
        <w:t>[32]币圈合约“隔夜持仓”到底划不划算？资金费率成本测算-web3.0-PHP中文网</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ff"/>
          <w:i w:val="off"/>
        </w:rPr>
        <w:t>https://www.php.cn/faq/1946310.html</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[33]尾盘异动别盲目跟风：拉升未必是利好，跳水未必是利空_叩富网</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https://licai.cofool.com/user/guide_view_3447182.html</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[34]The “T+1” Trading Rule and Put‐Call Disparity in China</w:t>
      </w:r>
      <w:bookmarkEnd w:id="1261"/>
    </w:p>
    <w:p>
      <w:pPr>
        <w:pageBreakBefore w:val="off"/>
        <w:tabs/>
        <w:wordWrap w:val="on"/>
        <w:spacing w:after="0" w:before="160"/>
        <w:ind w:left="0" w:right="0"/>
        <w:jc w:val="left"/>
        <w:textAlignment w:val="auto"/>
        <w:rPr>
          <w:sz w:val="24"/>
        </w:rPr>
      </w:pPr>
      <w:bookmarkStart w:id="1262" w:name=""/>
      <w:r>
        <w:rPr>
          <w:rFonts w:ascii="宋体" w:cs="宋体" w:eastAsia="宋体" w:hAnsi="宋体"/>
          <w:sz w:val="24"/>
          <w:spacing w:val="0"/>
          <w:b w:val="off"/>
          <w:i w:val="off"/>
        </w:rPr>
        <w:t>https://ideas.repec.org/a/wly/jfutmk/v45y2025i12p2314-2331.html</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[35]福汇中长线交易，别忽略隔夜利息这茬</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https://page.sm.cn/blm/node-page-new-995/index?h=iknow.v4_3.quark.cn&amp;id=28_63caa408d4e4df93a7296790daa82392&amp;q=&amp;sid=f5f1f6d2f0f8418dad8634a04e2746a1&amp;entry=native_chat</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[36]一位精明交易者的20年感悟：如果股票“尾盘拉升”，第二天却“低开”，主力是什么目的？|K线图|k线|股价|个股|筹码_手机新浪网</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ff"/>
          <w:i w:val="off"/>
        </w:rPr>
        <w:t>https://finance.sina.cn/2026-08-13/detail-inineiyk4659708.d.html</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[37]百年校庆 学术岭南 | 岭南观点63：刘彦初、汤昊文、钱潮阳：中国ETF期权Delta对冲收益的日夜特征研究 | 中山大学岭南学院</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https://lingnan.sysu.edu.cn/article/2763</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[38]Rock-West炒外汇手续费解析：透明成本结构助力交易决策优化-指股网</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ff"/>
          <w:i w:val="off"/>
        </w:rPr>
        <w:t>https://www.zhiguf.com/focusnews_detail/2323044</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[39]股票战法：1.尾盘买入</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https://www.meipian.cn/5n8r3ktq</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[40]短线快刀客杨永兴，隔夜套利法，16个月把100万干到1个亿</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https://www.bilibili.com/video/BV1kV3Q6yEhJ</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[41]A股T+0与一夜持股法结合的底层逻辑</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https://mp.weixin.qq.com/s?new=1&amp;signature=JDazgibIwENX-m2lLcJrFT1aB4f8N-XFoTXvEZAKaY*E*nkAdA-rnnBrMZAyuLqrbXc1J3eXDnpsHX49bVdDpADnRvJo3kzB1Yda4437NqKWEQ56bcQiGo0bggr6bN2J&amp;src=11&amp;timestamp=1750708092&amp;ver=6070</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[42]尾盘套利战法：利用A股T+1规则，赚取隔夜惯性溢价</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ff"/>
          <w:i w:val="off"/>
        </w:rPr>
        <w:t>https://www.douyin.com/video/7623436250842764529</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[43]满仓一只票次日必走 章盟主短线战法核心</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http://tv.sohu.com/v/dXMvMzM4OTE2MDI4LzczNTMyOTIxNC5zaHRtbA==.html?channeled=2001040002</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[44]Overnight information and anomalies</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ff"/>
          <w:i w:val="off"/>
        </w:rPr>
        <w:t>https://econpapers.repec.org/article/eeeriibaf/v_3a78_3ay_3a2025_3ai_3ac_3as0275531925002752.htm</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[45]The asymmetric effect of information shock on overnight and intraday expected returns: Evidence from Chinese A-share stock market</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https://econpapers.repec.org/article/eeepacfin/v_3a83_3ay_3a2024_3ai_3ac_3as0927538x23002901.htm</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[46]T+1交易规则对A股散户的不对称影响机制研究_百度文库</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ff"/>
          <w:i w:val="off"/>
        </w:rPr>
        <w:t>https://wenku.baidu.com/view/03c8c3124031b90d6c85ec3a87c24028915f8587</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[47]涨停次日走留？看开盘溢价率就够了 开盘溢价率为负，主力在跑？3%-5%最健康。一个公式算出当天该买还是该卖！</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ff"/>
          <w:i w:val="off"/>
        </w:rPr>
        <w:t>https://www.bilibili.com/video/BV1B1R9BXEj1</w:t>
      </w:r>
      <w:bookmarkEnd w:id="1288"/>
    </w:p>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ff"/>
          <w:i w:val="off"/>
        </w:rPr>
        <w:t>[48]量比指标线_百度百科</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ff"/>
          <w:i w:val="off"/>
        </w:rPr>
        <w:t>https://baike.baidu.com/item/%E9%87%8F%E6%AF%94%E6%8C%87%E6%A0%87%E7%BA%BF/1989367</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[49]A 股极简尾盘战法，每天 10 分钟筛选，次日稳拿溢价</w:t>
      </w:r>
      <w:bookmarkEnd w:id="1291"/>
    </w:p>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https://www.bilibili.com/video/BV1JG3f6bEiv</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[50]量比与委比 - 汇通百科</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https://edu.fx678.com/info?id=300168</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[51]一夜持股法选股，这6个指标得看懂</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https://page.sm.cn/blm/node-page-new-995/index?h=iknow.v6_2.quark.cn&amp;id=28_752781e2385cdcb25d5c052b3e9f5aa4&amp;q=&amp;sid=f5f1f6d2f0f8418dad8634a04e2746a1&amp;entry=native_chat</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[52]主力资金 | 尾盘大幅出手，3股获主力加仓均逾2亿元|个股|沪深|资金流向数据方面_网易订阅</w:t>
      </w:r>
      <w:bookmarkEnd w:id="1297"/>
    </w:p>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https://www.163.com/dy/article/L45KPNE40517BMJU.html</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[53]A股：手持五万元的入市新手，怎么炒股最赚钱？死磕“量比选股法”，堪称黑马风向标|涨停板|股价|成交量|个股|涨停_手机新浪网</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https://finance.sina.cn/2026-08-12/detail-inimzyti6839119.d.html</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[54]短线隔夜，这套“一夜持股法”真的好用</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https://page.sm.cn/blm/node-page-new-995/index?h=iknow.v4_3.quark.cn&amp;id=28_78f6e00d4d7ad4c4e1b2648944c52151&amp;q=&amp;sid=f5f1f6d2f0f8418dad8634a04e2746a1&amp;entry=native_chat</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[55]交易新规首周投资者新体验：盘后成交倍增 定价效率提升-股票频道-和讯网</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https://stock.hexun.com/2026-07-14/224623886.html</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[56]量比指标_百度百科</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https://baike.baidu.com/item/%E9%87%8F%E6%AF%94%E6%8C%87%E6%A0%87/9164912</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[57]快进快出隔夜持股法，我的筛选思路</w:t>
      </w:r>
      <w:bookmarkEnd w:id="1307"/>
    </w:p>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https://page.sm.cn/blm/node-page-new-995/index?h=iknow.v5_1.quark.cn&amp;id=28_4b6278ce9c74d9ff247f6488e49d6fcc&amp;q=&amp;sid=f5f1f6d2f0f8418dad8634a04e2746a1&amp;entry=native_chat</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[58]今起，A股交易规则重要调整-重庆日报</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https://www.cqrb.cn/shishi/2026-07-06/2716680_pc.html</w:t>
      </w:r>
      <w:bookmarkEnd w:id="1310"/>
    </w:p>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[59]涨停日次去留，就盯开盘溢价率</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https://www.bilibili.com/video/BV1SAQ3BrEZJ</w:t>
      </w:r>
      <w:bookmarkEnd w:id="1312"/>
    </w:p>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[60]AI因子挖掘的双路径实践与Skill沉淀——从表达式搜索到Agent化研究流程_新浪财经_新浪网</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ff"/>
          <w:i w:val="off"/>
        </w:rPr>
        <w:t>https://finance.sina.com.cn/wm/2026-06-16/doc-inicpzzz7788821.shtml?cref=cj</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[61]A股交易新规满月：风险出清效率提高盘后交易热度攀升</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https://finance.eastmoney.com/a/202608063832942825.html</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[62]AI因子挖掘的双路径实践与Skill沉淀——从表达式搜索到Agent化研究流程|语言模型|逻辑|数据|交易|价格_手机新浪网</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ff"/>
          <w:i w:val="off"/>
        </w:rPr>
        <w:t>https://finance.sina.cn/2026-06-16/detail-inicpzzz7788821.d.html</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[63]交易新规首周投资者新体验：盘后成交倍增 定价效率提升</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https://stcn.com/article/detail/4015830.html</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[64]开盘溢价率，20秒判断涨停去留</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ff"/>
          <w:i w:val="off"/>
        </w:rPr>
        <w:t>https://www.bilibili.com/video/BV1nvMX6BE5F</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[65]量比换手率怎么看？四步抓涨停战法分享</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https://page.sm.cn/blm/node-page-new-995/index?h=iknow.v5.quark.cn&amp;id=28_54038dd7790d207b4b507b218abf0695&amp;q=&amp;sid=f5f1f6d2f0f8418dad8634a04e2746a1&amp;entry=native_chat</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[66]还用旧思路炒股？A股新规四大调整务必吃透 _ 东方财富网</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https://finance.eastmoney.com/a/202607093800222127.html</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[67]涨停板开盘溢价率，30秒算出买卖点</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https://page.sm.cn/blm/node-page-new-995/index?h=iknow.v6_2.quark.cn&amp;id=28_0836f0e4fc6a55a873dfa4e3f2078997&amp;q=&amp;sid=f5f1f6d2f0f8418dad8634a04e2746a1&amp;entry=native_chat</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[68]量比和换手率，看懂这4种信号就够了</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https://page.sm.cn/blm/node-page-new-995/index?h=iknow.v5.quark.cn&amp;id=28_b97c54f76a495e64e0f90994d4ea2074&amp;q=&amp;sid=f5f1f6d2f0f8418dad8634a04e2746a1&amp;entry=native_chat</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[69]A股交易新规7月6日起正式施行，投资者需关注这三大变化 - 金融 - 人民财经网</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https://www.peoplecen.com/html/2026/jinr_0703/27962.html</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[70]胜率 80% 的涨停判断法，只看开盘溢价率，新手 15 秒学会</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https://www.bilibili.com/video/BV14CGA69Eko</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[71]A股交易新规运行一周 数据揭示市场变化-股票频道-和讯网</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https://stock.hexun.com/2026-07-14/224623443.html</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[72]爆款LOF退市安排立竿见影 高换手猛“杀”溢价_金融频道_财新网</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https://finance.caixin.com/2026-08-11/102473192.html</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[73]科创板ETF上市初期的炒作现象有哪些特点？-叩富网</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https://licai.cofool.com/ask/qa_5112657.html</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[74]万方数据知识服务平台</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https://d.wanfangdata.com.cn/thesis/ChhUaGVzaXNOZXdTMjAyNDA5MjAxNTE3MjUSCUQwMzU3ODA1MBoIOGx4czgxYnM=</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[75]换手率最高超2000%！这些最近被爆炒的ETF，你买过吗 | 每经网</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https://www.nbd.com.cn/articles/2025-02-13/3751114.html</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[76]高波动+高溢价也难挡热情,美国50ETF规模12日暴增259%_九方智投</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https://www.9fzt.com/detail/fund_164824_1_10245956.html</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[77]高波动+高溢价也难挡热情，美国50ETF规模12日暴增259%</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http://www.stcn.com/article/detail/1108256.html</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[78]逆向选择视角下的A股隔夜收益之谜：T+1交易制度的微观结构定价扭曲|a股|股票|不对称|潜在风险_网易订阅</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https://www.163.com/dy/article/KTK4LNB505568W0A.html</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[79]「尾盘20分钟 5 步选股 + 次日早盘冲高出货」</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https://mp.weixin.qq.com/s?new=1&amp;signature=5Gvc9ysp3cfuH5JqWGEa*gA3nelu4G3oTxQ2Ic7gw4Ufc40loO9heSw4rfi9x4RKDMCCbQ6j5gfa9*nExn*J*lTQHVu3uqrUGwuPeuTpCIAmzB6mXqda7ZLYc9VtvYhl&amp;src=11&amp;timestamp=1761666598&amp;ver=6324</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[80]2026A股集合竞价全解：开盘收盘规则、撮合原则与散户看盘技巧_叩富网</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https://licai.jiantou8.com/user/guide_view_3424306.html</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[81]一夜情战法：尾盘买次日卖的高效套利模型（附隔夜风险对冲）</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https://mp.weixin.qq.com/s?new=1&amp;signature=w3Ne8yyTQSys92b3b*rXd-gnkaF*9fy9dvbYYfzEcgWKNm*Tnh1TCclcjuW0oWb2pef9O*rZxMi5dkJRh0T1kZAWZWAlnOcwwDuHpmCDwjeSLatF4*EaAaFMiQCO21kV&amp;src=11&amp;timestamp=1750085405&amp;ver=6056</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[82]我回测了 A 股 10 年的”追涨停”策略，结果可能和你想的不一样-CSDN博客</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https://blog.csdn.net/2601_96694965/article/details/163481327</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[83]集合竞价规则全解：2026交易时间、撤单规则及科创板创业板与主板差异对比_叩富网</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https://licai.jiantou8.com/user/guide_view_3419778.html</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[84]隔夜单战法的要点</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https://mp.weixin.qq.com/s?new=1&amp;signature=Z07iB*4cyFXc9-TUvTNAe7lCWX-Gp4z5We4oJ82KMjzgxkSpBDVXY9lECqLZ94kBbtt9xV*z7yzK35IL-jHRSlFdGZoBg05ZOA2BuLMl6ipG9RnSsgkiKq2ZgK24ArDV&amp;src=11&amp;timestamp=1756130992&amp;ver=6196</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[85]通达信【尾盘排序神器】指标、尾盘介入（伪T+0 ）战法，稳定捕捉次日冲高利润，信号数据无未来可回测-通达信公式-股海网</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https://www.guhai.com.cn/html/GS/tong-da-xin/175174.html</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[86]A股2026交易时间规则详解：官方标准细则与实操避坑手册_叩富网</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https://licai.cofool.com/user/guide_view_3423114.html</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[87]上班族没时间炒股？不妨试试这个隔夜超短战法（附：Python量化源码）</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https://mp.weixin.qq.com/s?__biz=MzA4NjY2Nzg0NA==&amp;idx=1&amp;mid=2648180693&amp;sn=2451df79692e0e73a7457976adb49b74</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[88]巴菲特点透A股：如果手持股票在尾盘出现拉升，是陷阱还是机会？作为投资者怎么看</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https://finance.sina.cn/2026-08-01/detail-inikvanf3811195.d.html</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[89]尾盘跳水，反弹结束了？ - 今日头条</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https://www.toutiao.com/article/7673483850147807763/</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[90]尾盘集合竞价挂单成交规则，可以解读一下吗?谢谢-叩富网</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http://licai.cofool.com/ask/qa_7317238.html</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[91]集合竞价数据挖掘实战：用Python构建开盘信号识别系统-CSDN博客</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https://blog.csdn.net/IG507/article/details/163462295</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[92]A股：今天跌到3926点，尾盘信号强烈，8月14日，周五或将这么走 - 今日头条</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https://www.toutiao.com/article/7673485462060712471/</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[93]尾盘集合竞价挂的单会成交吗？[新回答]-叩富网</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https://licai.cofool.com/ask/qa_7226258_1_3.html</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[94]竞价抢筹指标的构建与实战应用_百度文库</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https://wenku.baidu.com/view/8532162b87c4bb4cf7ec4afe04a1b0717fd5b3e4.html</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[95]A股尾盘走强核心信号：3个识别要点+7大实战规律 - 今日头条</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https://www.toutiao.com/article/7661138148419732014/</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[96]A股尾盘交易、盘后定价交易规则优化了哪些内容？[新回答]-叩富网</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https://licai.cofool.com/ask/qa_7063648_1_3.html</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[97]竞价未匹配量正负值的含义和作用_百度文库</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https://wenku.baidu.com/view/c17066b81dd9ad51f01dc281e53a580217fc5075.html</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[98]尾盘跳水资金放量出逃，这些股明天危险！8.4资金大幅卖出138股 - 今日头条</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https://www.toutiao.com/article/7670176933430182423/</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[99]A股三大新规7月6日生效_新浪新闻</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https://www.sina.cn/news/detail/5316273773740700.html</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[100]A股尾盘回落，释放何种信号？</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https://stcn.com/article/detail/4074573.html</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[101]9:25一招算清竞价承接力，散户开盘少走90%弯路 - 今日头条</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https://www.toutiao.com/article/7621447103562187298/</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[102]看懂黄白线强弱，避开80%日内亏损陷阱 一、先搞懂两条核心线 1. 白色即时线：当下真实成交价格 2. 黄色均价线：当日平均持仓成本 核心铁律：线上强势、线下弱势，反复拉扯是震荡 二、4种经典分时买入形态（配合量比＞1.5、股价在5日线上） 1. 回踩均价线低吸（最安全） 上涨趋-今日头条</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https://www.toutiao.com/w/1870293281428480/</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[103]26岁天才股神坦言：但凡涨停股，在前一天尾盘都会释放这2个信号 - 今日头条</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https://www.toutiao.com/article/7659980516736680483/</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[104]15秒判断涨停去留！只看开盘溢价率，散户也能精准逃顶 - 今日头条</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https://www.toutiao.com/a7625509319672381967/</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[105]涨停次日怎么走？别盯分时，把“开盘溢价”抠透就够 - 今日头条</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https://www.toutiao.com/article/7618045916880142898/</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[106]涨停次日走还是留？一个关键数字，秒判连板还是离场，十年经验！ - 今日头条</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https://www.toutiao.com/article/7620848874810311218/</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[107]#如何判断涨停股的上涨潜力#判断涨停股的上涨潜力，是短线交易中极具挑战性的环节。结合市场实战经验与量化分析，可以从以下四个核心维度进行系统性研判： 一、 涨停板质量与盘口特征 涨停板的质量直接反映了主力资金的做多意愿。 1. 封板时间与形态：早盘10:30前快速封死且全天不开板的涨停最为强势；而下-今日头条</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https://www.toutiao.com/w/1869300732788936/</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[108]#淘说说# 【涨停板次日溢价】涨停板次日溢价率，是衡量短线打板交易盈亏性价比的核心指标，其高低直接由封板质量、情绪周期、题材强度、个股地位四大</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https://www.toutiao.com/w/1854894271841482/</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[109]你们天天盯着分时图追涨杀跌，有没有想过第二天能涨停的票，其实前一天尾盘就已经把答案写在盘面上了？ 我说的是尾盘，不是早盘，不是盘中。 我复盘了近两年上百只涨停标的，结合圈内一位常年稳定复利的上海短线交易者的实战体系，发现一个铁律：凡是第二天能顺利封死涨停的个股，前一个交易日下午14:30到15:-今日头条</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https://www.toutiao.com/w/1873354002322444/</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[110]决定散户命运的30秒:用一道"小学数学题"识破涨停后主力意图</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https://quant.10jqka.com.cn/view/article/ZXEKLO74Y0157988ARWSRRAOEW</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[111]杨永兴“隔夜套利法” 把T+1做成T+0，16个月100W干到1个亿#股票#股票交易 #股民交流 #短线交易 #游资心法</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https://www.douyin.com/video/7612634664490848230</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[112]期货持仓过夜的成本如何计算-期货频道-和讯网</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http://futures.hexun.com/2024-08-22/214103857.html</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[113]T+1隔夜交易策略详解</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https://page.sm.cn/blm/node-page-new-995/index?h=iknow.v5.quark.cn&amp;id=28_b5dc770e4e6dfd9764fc5b735a218070&amp;q=&amp;sid=f5f1f6d2f0f8418dad8634a04e2746a1&amp;entry=native_chat</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[114]外汇新手须知：交易成本有哪些 一文算清楚-金投外汇网-金投网</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https://forex.cngold.org/school/c10522399.html</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[115]A股-研报详情</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http://stockfinance.sina.cn/stock/go.php/paper/reportid/810493260809/index.phtml?cid=76524</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[116]杨永兴凭这套战法 硬是把T+1玩成了T+0 #股票干货 #杨永兴 #隔夜套利 #尾盘买入法</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https://www.douyin.com/video/7628167366064524607</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[117]什么是隔夜利息-金投外汇网-金投网</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https://forex.cngold.org/school/c10261576.html</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[118]Alpha #037-CSDN博客</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https://blog.csdn.net/pplfn2008/article/details/147292515</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[119]短线交易费用全解析：如何精算点差佣金与隐性成本-指股网</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http://www.zhiguf.com/focusnews_detail/2330098</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[120]《财经研究》工作论文 -- 上海财经大学期刊社</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https://qks.shufe.edu.cn/WorkingPaper/Details/WP2020-0016</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[121]股市中的T+1交易制度是如何影响投资者操作的呢？</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https://www.zhihu.com/question/1903751030501536363/answer/1926933995767181755</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[122]日内交易与隔夜交易的手续费成本差异有多大？-叩富网</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https://licai.cofool.com/ask/qa_4807857.html</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[123]一夜情战法：尾盘买次日卖的高效套利模型（附隔夜风险对冲）</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https://mp.weixin.qq.com/s?new=1&amp;signature=EICliWt-hO46SMAI-Z5v2euzmjLfycAGLmholSZ7vSI3tl846eTmc9DiqhhNRmhPiKdwKltCw-N5IpZOSlk2qSJd5Xt9YBUwqwjapBxTLP58S0Y47ImnrL50ePhqaDk0&amp;src=11&amp;timestamp=1750569551&amp;ver=6067</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[124]区分市场类型实现 “顺势而为” 的超额收益</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https://mp.weixin.qq.com/s?new=1&amp;signature=xmUT6zqRPfDNvc0TQB-kl8G8a5nyCHEoFSXDkUJsGqplP5guZ4LGmPXZUyvj1R6QLiLw5vh7U8*P9yGDPX82DAX*XdXN5ljUVr2vahSGlXDRhsN6LwYzTf-QkO9BIjfc&amp;src=11&amp;timestamp=1754896609&amp;ver=6167</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[125]股票基础(基本面)02:A股市场风格分类</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https://mp.weixin.qq.com/s?__biz=MzI0MTQxODI0Ng==&amp;idx=1&amp;mid=2247486864&amp;sn=ab79598d8c5eed6863bb37c246fe85d1</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[126]A股入门看这7大板块就够了，别再被分类绕晕</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https://page.sm.cn/blm/node-page-new-995/index?h=iknow.v6_2.quark.cn&amp;id=28_8fcfb1eaf9b25b46e979c2cec18808dc&amp;q=&amp;sid=f5f1f6d2f0f8418dad8634a04e2746a1&amp;entry=native_chat</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[127]年化 32%！A 股独家隔夜日间网络因子，机构私藏量化策略</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https://www.bilibili.com/video/BV1vFjm6iEsL</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[128]A股一夜持股法，这套玩法到底是怎么回事？</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https://page.sm.cn/blm/node-page-new-995/index?h=iknow.v5.quark.cn&amp;id=28_e368980a4cf4920b3192338d15abf2c6&amp;q=&amp;sid=f5f1f6d2f0f8418dad8634a04e2746a1&amp;entry=native_chat</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[129]A股股票分类，看代码就知道定位</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https://page.sm.cn/blm/node-page-new-995/index?h=iknow.v4_3.quark.cn&amp;id=28_a266dcc72c421481a3ad529883ac46a1&amp;q=&amp;sid=f5f1f6d2f0f8418dad8634a04e2746a1&amp;entry=native_chat</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[130]发明隔夜套利法的杨永兴16个月100万做到1个亿，把A股T+1玩成T+0的套利方法也叫一夜持股法！升级版大公开！</w:t>
      </w:r>
      <w:bookmarkEnd w:id="1453"/>
    </w:p>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https://www.bilibili.com/video/BV1xBduBCE2v</w:t>
      </w:r>
      <w:bookmarkEnd w:id="1454"/>
    </w:p>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[131]A股的7种分类，看懂了才不迷糊</w:t>
      </w:r>
      <w:bookmarkEnd w:id="1455"/>
    </w:p>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https://page.sm.cn/blm/node-page-new-995/index?h=iknow.v4_3.quark.cn&amp;id=28_71d2b4f8805d42fef0eacb6fbfebcd9d&amp;q=&amp;sid=f5f1f6d2f0f8418dad8634a04e2746a1&amp;entry=native_chat</w:t>
      </w:r>
      <w:bookmarkEnd w:id="1456"/>
    </w:p>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[132]中国股市的T+1，到底怎么影响隔夜收益？</w:t>
      </w:r>
      <w:bookmarkEnd w:id="1457"/>
    </w:p>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https://page.sm.cn/blm/node-page-new-995/index?h=iknow.v5.quark.cn&amp;id=28_90cd83579f23b68cd09ec9f9bc298f03&amp;q=&amp;sid=f5f1f6d2f0f8418dad8634a04e2746a1&amp;entry=native_chat</w:t>
      </w:r>
      <w:bookmarkEnd w:id="1458"/>
    </w:p>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[133]金工定期报告：“日与夜的殊途同归”新动量因子绩效月报__新浪财经_新浪网</w:t>
      </w:r>
      <w:bookmarkEnd w:id="1459"/>
    </w:p>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https://stock.finance.sina.com.cn/stock/go.php/vReport_Show/kind/11/rptid/817750320288/index.phtml</w:t>
      </w:r>
      <w:bookmarkEnd w:id="1460"/>
    </w:p>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[134]什么是A股？</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https://page.sm.cn/blm/node-page-new-995/index?h=v1.mcn_note_produce.quark.cn&amp;id=28_149fa95b5a9557a680983e43299181c6&amp;q=&amp;sid=f5f1f6d2f0f8418dad8634a04e2746a1&amp;entry=native_chat</w:t>
      </w:r>
      <w:bookmarkEnd w:id="1462"/>
    </w:p>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[135]量化交易实战：隔夜跳空策略的构建逻辑与风控指南</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https://mp.weixin.qq.com/s?new=1&amp;signature=tHrH-zSLO2iQtzw1xSW3b1uX31dZlLKTLT4e868c5vMvg1-gJI3tadMM84uOw3xBxmTkbEj4UbBQCO9uojdCyQiTShGp8CYmJUlWlzpnTkrrqDyxveAOhF6FaLQffJhu&amp;src=11&amp;timestamp=1751043363&amp;ver=6078</w:t>
      </w:r>
      <w:bookmarkEnd w:id="1464"/>
    </w:p>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[136]招商证券A股2026年中期策略展望：板块分化会进一步加剧 AI仍是最大的主线_股票频道_证券之星</w:t>
      </w:r>
      <w:bookmarkEnd w:id="1465"/>
    </w:p>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http://finance.stockstar.com/IG2026062900002109.shtml</w:t>
      </w:r>
      <w:bookmarkEnd w:id="1466"/>
    </w:p>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[137]一夜持股法！A股T+1规则下的尾盘买入超短策略！ - 今日头条</w:t>
      </w:r>
      <w:bookmarkEnd w:id="1467"/>
    </w:p>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https://www.toutiao.com/a7624523055049753128/</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[138]A股-研报详情</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http://stockfinance.sina.cn/stock/go.php/paper/reportid/834941626470/index.phtml?cid=76524</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[139]A股买卖别随性！选对时间操作，隔夜盈利概率能多出26% - 今日头条</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https://www.toutiao.com/article/7664216303540093463/</w:t>
      </w:r>
      <w:bookmarkEnd w:id="1472"/>
    </w:p>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[140]10张图，复盘当下市场的温度与位置（附红包）_腾讯新闻</w:t>
      </w:r>
      <w:bookmarkEnd w:id="1473"/>
    </w:p>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https://news.qq.com/rain/a/20260814A0A87X00</w:t>
      </w:r>
      <w:bookmarkEnd w:id="1474"/>
    </w:p>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[141]别再早盘乱买了！上海28岁股神绝招：尾盘选股，次日稳冲高 - 今日头条</w:t>
      </w:r>
      <w:bookmarkEnd w:id="1475"/>
    </w:p>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https://www.toutiao.com/article/7652617426907005480/</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[142]2026年中国经济与资本市场展望 稳健增长与结构优化_中华网</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https://3g.china.com/act/news/10000169/20251205/49050220.html</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[143]A股别乱买乱卖：找对买卖时间，隔夜盈利概率提升26% - 今日头条</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https://www.toutiao.com/article/7663740497243931178/</w:t>
      </w:r>
      <w:bookmarkEnd w:id="1480"/>
    </w:p>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[144]告别粗放押注！结构性分化主导A股，硬科技赛道持续升温 - 投资通 - 南方财经网</w:t>
      </w:r>
      <w:bookmarkEnd w:id="1481"/>
    </w:p>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https://www.sfccn.com/2026/4-29/0OMDE1MjBfMjEzNzE0OQ.html</w:t>
      </w:r>
      <w:bookmarkEnd w:id="1482"/>
    </w:p>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[145]小白也能GET的黄金律量；“日内动量+隔夜反转”行业轮动策略</w:t>
      </w:r>
      <w:bookmarkEnd w:id="1483"/>
    </w:p>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https://www.bilibili.com/video/BV1Rd5X61EG5</w:t>
      </w:r>
      <w:bookmarkEnd w:id="1484"/>
    </w:p>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[146]隔夜持股法第七讲：进阶技巧-资金管理，平衡风险与收益 - 今日头条</w:t>
      </w:r>
      <w:bookmarkEnd w:id="1485"/>
    </w:p>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https://www.toutiao.com/a7610446753300496905/</w:t>
      </w:r>
      <w:bookmarkEnd w:id="1486"/>
    </w:p>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[147]好投汇-带你学财富管理</w:t>
      </w:r>
      <w:bookmarkEnd w:id="1487"/>
    </w:p>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https://www.haotouxt.com/article/17374</w:t>
      </w:r>
      <w:bookmarkEnd w:id="1488"/>
    </w:p>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[148]隔夜持股法第五讲：风控核心—止损与止盈设置，守住盈利规避大亏 - 今日头条</w:t>
      </w:r>
      <w:bookmarkEnd w:id="1489"/>
    </w:p>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https://www.toutiao.com/a7610445862686278194/</w:t>
      </w:r>
      <w:bookmarkEnd w:id="1490"/>
    </w:p>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[149]大类资产配置研究系列(11)：行业轮动3.0：范式、模型迭代与ETF轮动应用__新浪财经_新浪网</w:t>
      </w:r>
      <w:bookmarkEnd w:id="1491"/>
    </w:p>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https://stock.finance.sina.com.cn/stock/go.php/vReport_Show/kind/11/rptid/787170320068/index.phtml</w:t>
      </w:r>
      <w:bookmarkEnd w:id="1492"/>
    </w:p>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[150]支持隔夜网格的软件有哪些？高低波动网格怎么差异化设置？-叩富网</w:t>
      </w:r>
      <w:bookmarkEnd w:id="1493"/>
    </w:p>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https://licai.cofool.com/ask/qa_7441227.html</w:t>
      </w:r>
      <w:bookmarkEnd w:id="1494"/>
    </w:p>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[151]中信建投-2026年全球大类资产配置建议书：精准施策，驭势而行-251106-研报-基金频道-慧博投研资讯</w:t>
      </w:r>
      <w:bookmarkEnd w:id="1495"/>
    </w:p>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https://m.hibor.com.cn/wap_detail.aspx?id=5e1d9d3dc3f8c6653babc718c6504cda</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[152]尾盘潜伏隔日吃肉！隔夜套利短线极简实战法 很多短线散户越做越亏，根源无非两点：盘中追高被日内跳水套牢，持股格局最后利润回吐归零。而隔夜套利这套极简模式，只赚隔日溢价，不恋战、不深套，完美适配当前高波动、快轮动的A股行情，标准化流程看完就能上手。 一、战法核心逻辑 依托A股T+1交易规则，尾盘资-今日头条</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https://www.toutiao.com/w/1871190078645248/</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[153]【趋势追踪视角】基于 ATR 真实波动幅度的动态移动止损轨道构建与实战（附 A股/美股 全套 Python 源码）-CSDN博客</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https://blog.csdn.net/weixin_45515140/article/details/163459036</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[154]美联储2026年全年议会议时间表-财经知识-金投财经频道-金投网</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https://finance.cngold.org/zhishi/c10652307.html</w:t>
      </w:r>
      <w:bookmarkEnd w:id="1502"/>
    </w:p>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[155]换手率超15%满仓战法！张素芬靠它年年吃肉</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http://tv.sohu.com/v/dXMvMzQ5MzExNjg2LzcxMTA3NjU1OC5zaHRtbA==.html?channeled=2001040002</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[156]ATR指标怎么用？从公式到实战用法</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https://page.sm.cn/blm/node-page-new-995/index?h=iknow.v5.quark.cn&amp;id=28_fbedf762fcddf1ed332845805184ede3&amp;q=&amp;sid=f5f1f6d2f0f8418dad8634a04e2746a1&amp;entry=native_chat</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[157]2026年美联储议息时间表全览：8次会议具体日期、会后关键信息解读 - 百度文库</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https://wenku.baidu.com/view/6e6b7b7be6bd960590c69ec3d5bbfd0a7956d58c</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[158]搞懂主力換手的門道，才是真正的選股高手</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https://www.gate.com/zh/post/status/16867694</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[159]ATR指标从入门到实战进阶：手把手教你用波动率科学止损、控仓 - 今日头条</w:t>
      </w:r>
      <w:bookmarkEnd w:id="1511"/>
    </w:p>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https://www.toutiao.com/article/7634740791298015780/</w:t>
      </w:r>
      <w:bookmarkEnd w:id="1512"/>
    </w:p>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[160]美联储议息会议时间表_会议纪要_美联储 主席_美联储(FED)-汇通网</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ff"/>
          <w:i w:val="off"/>
        </w:rPr>
        <w:t>https://bank.fx678.com/FED?page=366</w:t>
      </w:r>
      <w:bookmarkEnd w:id="1514"/>
    </w:p>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[161]止损设3%还是5%都错了！这才是A股科学的动态止损算法看完少亏50% - 今日头条</w:t>
      </w:r>
      <w:bookmarkEnd w:id="1515"/>
    </w:p>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https://www.toutiao.com/a7619907524578099747/</w:t>
      </w:r>
      <w:bookmarkEnd w:id="1516"/>
    </w:p>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ff"/>
          <w:i w:val="off"/>
        </w:rPr>
        <w:t>[162]Federal Open Market Committee</w:t>
      </w:r>
      <w:bookmarkEnd w:id="1517"/>
    </w:p>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ff"/>
          <w:i w:val="off"/>
        </w:rPr>
        <w:t>https://www.federalreserve.gov/monetarypolicy/fomcminutes20260429.htm</w:t>
      </w:r>
      <w:bookmarkEnd w:id="1518"/>
    </w:p>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ff"/>
          <w:i w:val="off"/>
        </w:rPr>
        <w:t>[163]换手率这把双刃剑，用对了吗？</w:t>
      </w:r>
      <w:bookmarkEnd w:id="1519"/>
    </w:p>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ff"/>
          <w:i w:val="off"/>
        </w:rPr>
        <w:t>https://page.sm.cn/blm/node-page-new-995/index?h=iknow.v5_1.quark.cn&amp;id=28_067153867007b4777668a173b142e5a2&amp;q=&amp;sid=f5f1f6d2f0f8418dad8634a04e2746a1&amp;entry=native_chat</w:t>
      </w:r>
      <w:bookmarkEnd w:id="1520"/>
    </w:p>
    <w:p>
      <w:pPr>
        <w:pageBreakBefore w:val="off"/>
        <w:tabs/>
        <w:wordWrap w:val="on"/>
        <w:spacing w:after="0" w:before="160"/>
        <w:ind w:left="0" w:right="0"/>
        <w:jc w:val="left"/>
        <w:textAlignment w:val="auto"/>
        <w:rPr>
          <w:sz w:val="24"/>
        </w:rPr>
      </w:pPr>
      <w:bookmarkStart w:id="1521" w:name=""/>
      <w:r>
        <w:rPr>
          <w:rFonts w:ascii="宋体" w:cs="宋体" w:eastAsia="宋体" w:hAnsi="宋体"/>
          <w:sz w:val="24"/>
          <w:spacing w:val="0"/>
          <w:b w:val="off"/>
          <w:i w:val="off"/>
        </w:rPr>
        <w:t>[164]ATR动态止损：让止损位跟着市场“脾气”走（附公式源码） - 今日头条</w:t>
      </w:r>
      <w:bookmarkEnd w:id="1521"/>
    </w:p>
    <w:p>
      <w:pPr>
        <w:pageBreakBefore w:val="off"/>
        <w:tabs/>
        <w:wordWrap w:val="on"/>
        <w:spacing w:after="0" w:before="160"/>
        <w:ind w:left="0" w:right="0"/>
        <w:jc w:val="left"/>
        <w:textAlignment w:val="auto"/>
        <w:rPr>
          <w:sz w:val="24"/>
        </w:rPr>
      </w:pPr>
      <w:bookmarkStart w:id="1522" w:name=""/>
      <w:r>
        <w:rPr>
          <w:rFonts w:ascii="宋体" w:cs="宋体" w:eastAsia="宋体" w:hAnsi="宋体"/>
          <w:sz w:val="24"/>
          <w:spacing w:val="0"/>
          <w:b w:val="off"/>
          <w:i w:val="off"/>
        </w:rPr>
        <w:t>https://www.toutiao.com/article/7631988508286075435/</w:t>
      </w:r>
      <w:bookmarkEnd w:id="1522"/>
    </w:p>
    <w:p>
      <w:pPr>
        <w:pageBreakBefore w:val="off"/>
        <w:tabs/>
        <w:wordWrap w:val="on"/>
        <w:spacing w:after="0" w:before="160"/>
        <w:ind w:left="0" w:right="0"/>
        <w:jc w:val="left"/>
        <w:textAlignment w:val="auto"/>
        <w:rPr>
          <w:sz w:val="24"/>
        </w:rPr>
      </w:pPr>
      <w:bookmarkStart w:id="1523" w:name=""/>
      <w:r>
        <w:rPr>
          <w:rFonts w:ascii="宋体" w:cs="宋体" w:eastAsia="宋体" w:hAnsi="宋体"/>
          <w:sz w:val="24"/>
          <w:spacing w:val="0"/>
          <w:b w:val="off"/>
          <w:i w:val="off"/>
        </w:rPr>
        <w:t>[165]The Fed - Meeting calendars and information</w:t>
      </w:r>
      <w:bookmarkEnd w:id="1523"/>
    </w:p>
    <w:p>
      <w:pPr>
        <w:pageBreakBefore w:val="off"/>
        <w:tabs/>
        <w:wordWrap w:val="on"/>
        <w:spacing w:after="0" w:before="160"/>
        <w:ind w:left="0" w:right="0"/>
        <w:jc w:val="left"/>
        <w:textAlignment w:val="auto"/>
        <w:rPr>
          <w:sz w:val="24"/>
        </w:rPr>
      </w:pPr>
      <w:bookmarkStart w:id="1524" w:name=""/>
      <w:r>
        <w:rPr>
          <w:rFonts w:ascii="宋体" w:cs="宋体" w:eastAsia="宋体" w:hAnsi="宋体"/>
          <w:sz w:val="24"/>
          <w:spacing w:val="0"/>
          <w:b w:val="off"/>
          <w:i w:val="off"/>
        </w:rPr>
        <w:t>https://www.federalreserve.gov/monetarypolicy/fomccalendars.htm</w:t>
      </w:r>
      <w:bookmarkEnd w:id="1524"/>
    </w:p>
    <w:p>
      <w:pPr>
        <w:pageBreakBefore w:val="off"/>
        <w:tabs/>
        <w:wordWrap w:val="on"/>
        <w:spacing w:after="0" w:before="160"/>
        <w:ind w:left="0" w:right="0"/>
        <w:jc w:val="left"/>
        <w:textAlignment w:val="auto"/>
        <w:rPr>
          <w:sz w:val="24"/>
        </w:rPr>
      </w:pPr>
      <w:bookmarkStart w:id="1525" w:name=""/>
      <w:r>
        <w:rPr>
          <w:rFonts w:ascii="宋体" w:cs="宋体" w:eastAsia="宋体" w:hAnsi="宋体"/>
          <w:sz w:val="24"/>
          <w:spacing w:val="0"/>
          <w:b w:val="off"/>
          <w:i w:val="off"/>
        </w:rPr>
        <w:t>[166]网格策略的佣金成本占预期收益的比例多少算合理？-叩富网</w:t>
      </w:r>
      <w:bookmarkEnd w:id="1525"/>
    </w:p>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ff"/>
          <w:i w:val="off"/>
        </w:rPr>
        <w:t>https://licai.cofool.com/ask/qa_6880860.html</w:t>
      </w:r>
      <w:bookmarkEnd w:id="1526"/>
    </w:p>
    <w:p>
      <w:pPr>
        <w:pageBreakBefore w:val="off"/>
        <w:tabs/>
        <w:wordWrap w:val="on"/>
        <w:spacing w:after="0" w:before="160"/>
        <w:ind w:left="0" w:right="0"/>
        <w:jc w:val="left"/>
        <w:textAlignment w:val="auto"/>
        <w:rPr>
          <w:sz w:val="24"/>
        </w:rPr>
      </w:pPr>
      <w:bookmarkStart w:id="1527" w:name=""/>
      <w:r>
        <w:rPr>
          <w:rFonts w:ascii="宋体" w:cs="宋体" w:eastAsia="宋体" w:hAnsi="宋体"/>
          <w:sz w:val="24"/>
          <w:spacing w:val="0"/>
          <w:b w:val="off"/>
          <w:i w:val="off"/>
        </w:rPr>
        <w:t>[167]对于日内多次交易的网格策略，佣金如何影响净收益？-叩富网</w:t>
      </w:r>
      <w:bookmarkEnd w:id="1527"/>
    </w:p>
    <w:p>
      <w:pPr>
        <w:pageBreakBefore w:val="off"/>
        <w:tabs/>
        <w:wordWrap w:val="on"/>
        <w:spacing w:after="0" w:before="160"/>
        <w:ind w:left="0" w:right="0"/>
        <w:jc w:val="left"/>
        <w:textAlignment w:val="auto"/>
        <w:rPr>
          <w:sz w:val="24"/>
        </w:rPr>
      </w:pPr>
      <w:bookmarkStart w:id="1528" w:name=""/>
      <w:r>
        <w:rPr>
          <w:rFonts w:ascii="宋体" w:cs="宋体" w:eastAsia="宋体" w:hAnsi="宋体"/>
          <w:sz w:val="24"/>
          <w:spacing w:val="0"/>
          <w:b w:val="off"/>
          <w:i w:val="off"/>
        </w:rPr>
        <w:t>https://licai.cofool.com/ask/qa_6880540.html</w:t>
      </w:r>
      <w:bookmarkEnd w:id="1528"/>
    </w:p>
    <w:p>
      <w:pPr>
        <w:pageBreakBefore w:val="off"/>
        <w:tabs/>
        <w:wordWrap w:val="on"/>
        <w:spacing w:after="0" w:before="160"/>
        <w:ind w:left="0" w:right="0"/>
        <w:jc w:val="left"/>
        <w:textAlignment w:val="auto"/>
        <w:rPr>
          <w:sz w:val="24"/>
        </w:rPr>
      </w:pPr>
      <w:bookmarkStart w:id="1529" w:name=""/>
      <w:r>
        <w:rPr>
          <w:rFonts w:ascii="宋体" w:cs="宋体" w:eastAsia="宋体" w:hAnsi="宋体"/>
          <w:sz w:val="24"/>
          <w:spacing w:val="0"/>
          <w:b w:val="off"/>
          <w:i w:val="off"/>
        </w:rPr>
        <w:t>[168]2026年证券开户算账：万2.5和万1.5的佣金差异，一年到底差多少_新浪财经_新浪网</w:t>
      </w:r>
      <w:bookmarkEnd w:id="1529"/>
    </w:p>
    <w:p>
      <w:pPr>
        <w:pageBreakBefore w:val="off"/>
        <w:tabs/>
        <w:wordWrap w:val="on"/>
        <w:spacing w:after="0" w:before="160"/>
        <w:ind w:left="0" w:right="0"/>
        <w:jc w:val="left"/>
        <w:textAlignment w:val="auto"/>
        <w:rPr>
          <w:sz w:val="24"/>
        </w:rPr>
      </w:pPr>
      <w:bookmarkStart w:id="1530" w:name=""/>
      <w:r>
        <w:rPr>
          <w:rFonts w:ascii="宋体" w:cs="宋体" w:eastAsia="宋体" w:hAnsi="宋体"/>
          <w:sz w:val="24"/>
          <w:spacing w:val="0"/>
          <w:b w:val="off"/>
          <w:i w:val="off"/>
        </w:rPr>
        <w:t>https://finance.sina.com.cn/jjxw/2026-06-16/doc-inicqxfr7647867.shtml</w:t>
      </w:r>
      <w:bookmarkEnd w:id="1530"/>
    </w:p>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ff"/>
          <w:i w:val="off"/>
        </w:rPr>
        <w:t>[169]麻雀战法 #股票 #技术 #A股 #股市 #交易心得</w:t>
      </w:r>
      <w:bookmarkEnd w:id="1531"/>
    </w:p>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ff"/>
          <w:i w:val="off"/>
        </w:rPr>
        <w:t>https://www.douyin.com/video/7654521316715859238</w:t>
      </w:r>
      <w:bookmarkEnd w:id="1532"/>
    </w:p>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[170]央行罕见微调交易费率，市场预期彻底反转，接下来A股做T策略全变了</w:t>
      </w:r>
      <w:bookmarkEnd w:id="1533"/>
    </w:p>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http://tv.sohu.com/v/dXMvMzM4OTE2MDI4LzczMDY4MzE1Mi5zaHRtbA==.html?channeled=2001040002</w:t>
      </w:r>
      <w:bookmarkEnd w:id="1534"/>
    </w:p>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ff"/>
          <w:i w:val="off"/>
        </w:rPr>
        <w:t>[171]A股午评：上午大盘收在3918点，沪指跌 0.21% 报 3918.65 点，深成指微涨 0.08%，创业板指涨 0.65%，科创 50 反而跌 0.57%。盘面：缩量 + 跌多涨少，说明资金不是在进攻，而是在做结构性腾挪。今天A股回踩五日线附近，如果想进场的话，就可以打底仓了，后面如果回踩十日线附-今日头条</w:t>
      </w:r>
      <w:bookmarkEnd w:id="1535"/>
    </w:p>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https://www.toutiao.com/w/1873470362447872/</w:t>
      </w:r>
      <w:bookmarkEnd w:id="1536"/>
    </w:p>
    <w:p>
      <w:pPr>
        <w:pageBreakBefore w:val="off"/>
        <w:tabs/>
        <w:wordWrap w:val="on"/>
        <w:spacing w:after="0" w:before="160"/>
        <w:ind w:left="0" w:right="0"/>
        <w:jc w:val="left"/>
        <w:textAlignment w:val="auto"/>
        <w:rPr>
          <w:sz w:val="24"/>
        </w:rPr>
      </w:pPr>
      <w:bookmarkStart w:id="1537" w:name=""/>
      <w:r>
        <w:rPr>
          <w:rFonts w:ascii="宋体" w:cs="宋体" w:eastAsia="宋体" w:hAnsi="宋体"/>
          <w:sz w:val="24"/>
          <w:spacing w:val="0"/>
          <w:b w:val="off"/>
          <w:i w:val="off"/>
        </w:rPr>
        <w:t>[172]衡水新闻网</w:t>
      </w:r>
      <w:bookmarkEnd w:id="1537"/>
    </w:p>
    <w:p>
      <w:pPr>
        <w:pageBreakBefore w:val="off"/>
        <w:tabs/>
        <w:wordWrap w:val="on"/>
        <w:spacing w:after="0" w:before="160"/>
        <w:ind w:left="0" w:right="0"/>
        <w:jc w:val="left"/>
        <w:textAlignment w:val="auto"/>
        <w:rPr>
          <w:sz w:val="24"/>
        </w:rPr>
      </w:pPr>
      <w:bookmarkStart w:id="1538" w:name=""/>
      <w:r>
        <w:rPr>
          <w:rFonts w:ascii="宋体" w:cs="宋体" w:eastAsia="宋体" w:hAnsi="宋体"/>
          <w:sz w:val="24"/>
          <w:spacing w:val="0"/>
          <w:b w:val="off"/>
          <w:i w:val="off"/>
        </w:rPr>
        <w:t>https://www.hsrb.com.cn/detail/178513986921745.html</w:t>
      </w:r>
      <w:bookmarkEnd w:id="1538"/>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2026-08-14T10:18:58Z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6ssKL7aWbkwc2rQqcgsaNNCsVQc0wXQd7GcRdv7Vegk=","ProduceID":"doc_sgs:ddf4f727-6bca-439f-bd2b-3fcd796d5cd4","ReservedCode2":"6ssKL7aWbkwc2rQqcgsaNNCsVQc0wXQd7GcRdv7Vegk=","PropagateID":"doc_sgs:ddf4f727-6bca-439f-bd2b-3fcd796d5cd4","ContentProducer":"001191440101MA9Y9T4H7A00000"}</vt:lpwstr>
  </property>
</Properties>
</file>