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291C3" w14:textId="77777777" w:rsidR="00EB1132" w:rsidRDefault="00000000">
      <w:pPr>
        <w:spacing w:after="0" w:line="480" w:lineRule="auto"/>
      </w:pPr>
      <w:r>
        <w:rPr>
          <w:color w:val="000000"/>
        </w:rPr>
        <w:t>Kyle Hsiung</w:t>
      </w:r>
    </w:p>
    <w:p w14:paraId="570EB7A7" w14:textId="77777777" w:rsidR="00EB1132" w:rsidRDefault="00000000">
      <w:pPr>
        <w:spacing w:after="0" w:line="480" w:lineRule="auto"/>
      </w:pPr>
      <w:r>
        <w:rPr>
          <w:color w:val="000000"/>
        </w:rPr>
        <w:t>Mr. Hamilton</w:t>
      </w:r>
    </w:p>
    <w:p w14:paraId="6AA859B5" w14:textId="77777777" w:rsidR="00EB1132" w:rsidRDefault="00000000">
      <w:pPr>
        <w:spacing w:after="0" w:line="480" w:lineRule="auto"/>
      </w:pPr>
      <w:r>
        <w:rPr>
          <w:color w:val="000000"/>
        </w:rPr>
        <w:t>Advanced Studies Theoretical Physics</w:t>
      </w:r>
    </w:p>
    <w:p w14:paraId="57865F00" w14:textId="00E6C1BA" w:rsidR="00EB1132" w:rsidRDefault="00000000">
      <w:pPr>
        <w:spacing w:after="0" w:line="480" w:lineRule="auto"/>
      </w:pPr>
      <w:r>
        <w:rPr>
          <w:color w:val="000000"/>
        </w:rPr>
        <w:t>2</w:t>
      </w:r>
      <w:r w:rsidR="00D66D8A">
        <w:rPr>
          <w:color w:val="000000"/>
        </w:rPr>
        <w:t>7</w:t>
      </w:r>
      <w:r>
        <w:rPr>
          <w:color w:val="000000"/>
        </w:rPr>
        <w:t xml:space="preserve"> May 2026</w:t>
      </w:r>
    </w:p>
    <w:p w14:paraId="15AA58CB" w14:textId="247AF472" w:rsidR="00FD6BD1" w:rsidRDefault="00FD6BD1" w:rsidP="00FD6BD1">
      <w:pPr>
        <w:spacing w:after="0" w:line="480" w:lineRule="auto"/>
        <w:ind w:firstLine="720"/>
        <w:jc w:val="center"/>
        <w:rPr>
          <w:color w:val="000000"/>
        </w:rPr>
      </w:pPr>
      <w:r>
        <w:rPr>
          <w:color w:val="000000"/>
        </w:rPr>
        <w:t>2D Wave Diffraction Simulator</w:t>
      </w:r>
    </w:p>
    <w:p w14:paraId="22A1A111" w14:textId="4BCD14F8" w:rsidR="00470A53" w:rsidRDefault="00000000" w:rsidP="00470A53">
      <w:pPr>
        <w:spacing w:after="0" w:line="480" w:lineRule="auto"/>
        <w:ind w:firstLine="720"/>
        <w:rPr>
          <w:color w:val="000000"/>
        </w:rPr>
      </w:pPr>
      <w:r>
        <w:rPr>
          <w:color w:val="000000"/>
        </w:rPr>
        <w:t>This project is a Python and Streamlit web app that simulates a two-dimensional wave traveling toward a wall with one or two narrow slits cut into it. The wave passes through the slits, spreads out, and forms a diffraction pattern on a screen line near the far edge of the grid. The user can switch between single-slit and double-slit mode and adjust the wavelength λ, the slit width w, the slit separation d, and the screen distance L. The simulation does not use the textbook interference formula to draw the picture. Instead, it integrates the 2D scalar wave equation</w:t>
      </w:r>
    </w:p>
    <w:p w14:paraId="79B1A329" w14:textId="58B6CE5A" w:rsidR="00470A53" w:rsidRDefault="00470A53" w:rsidP="00470A53">
      <w:pPr>
        <w:spacing w:after="0" w:line="480" w:lineRule="auto"/>
        <w:ind w:firstLine="720"/>
        <w:jc w:val="center"/>
        <w:rPr>
          <w:color w:val="000000"/>
        </w:rPr>
      </w:pPr>
      <m:oMathPara>
        <m:oMath>
          <m:f>
            <m:fPr>
              <m:ctrlPr>
                <w:rPr>
                  <w:rFonts w:ascii="Cambria Math" w:hAnsi="Cambria Math"/>
                  <w:i/>
                  <w:color w:val="000000"/>
                </w:rPr>
              </m:ctrlPr>
            </m:fPr>
            <m:num>
              <m:r>
                <w:rPr>
                  <w:rFonts w:ascii="Cambria Math" w:hAnsi="Cambria Math"/>
                  <w:color w:val="000000"/>
                </w:rPr>
                <m:t>∂²u</m:t>
              </m:r>
            </m:num>
            <m:den>
              <m:r>
                <w:rPr>
                  <w:rFonts w:ascii="Cambria Math" w:hAnsi="Cambria Math"/>
                  <w:color w:val="000000"/>
                </w:rPr>
                <m:t>∂t²</m:t>
              </m:r>
            </m:den>
          </m:f>
          <m:r>
            <w:rPr>
              <w:rFonts w:ascii="Cambria Math" w:hAnsi="Cambria Math"/>
              <w:color w:val="000000"/>
            </w:rPr>
            <m:t>=c²(</m:t>
          </m:r>
          <m:f>
            <m:fPr>
              <m:ctrlPr>
                <w:rPr>
                  <w:rFonts w:ascii="Cambria Math" w:hAnsi="Cambria Math"/>
                  <w:i/>
                  <w:color w:val="000000"/>
                </w:rPr>
              </m:ctrlPr>
            </m:fPr>
            <m:num>
              <m:r>
                <w:rPr>
                  <w:rFonts w:ascii="Cambria Math" w:hAnsi="Cambria Math"/>
                  <w:color w:val="000000"/>
                </w:rPr>
                <m:t>∂²u</m:t>
              </m:r>
            </m:num>
            <m:den>
              <m:r>
                <w:rPr>
                  <w:rFonts w:ascii="Cambria Math" w:hAnsi="Cambria Math"/>
                  <w:color w:val="000000"/>
                </w:rPr>
                <m:t>∂x²</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∂²u</m:t>
              </m:r>
            </m:num>
            <m:den>
              <m:r>
                <w:rPr>
                  <w:rFonts w:ascii="Cambria Math" w:hAnsi="Cambria Math"/>
                  <w:color w:val="000000"/>
                </w:rPr>
                <m:t>∂y²</m:t>
              </m:r>
            </m:den>
          </m:f>
          <m:r>
            <w:rPr>
              <w:rFonts w:ascii="Cambria Math" w:hAnsi="Cambria Math"/>
              <w:color w:val="000000"/>
            </w:rPr>
            <m:t>)</m:t>
          </m:r>
        </m:oMath>
      </m:oMathPara>
    </w:p>
    <w:p w14:paraId="35CC1DED" w14:textId="77777777" w:rsidR="00470A53" w:rsidRDefault="00000000" w:rsidP="00470A53">
      <w:pPr>
        <w:spacing w:after="0" w:line="480" w:lineRule="auto"/>
        <w:rPr>
          <w:color w:val="000000"/>
        </w:rPr>
      </w:pPr>
      <w:r>
        <w:rPr>
          <w:color w:val="000000"/>
        </w:rPr>
        <w:t>on a 640 × 320 grid using an explicit finite-difference time-domain (FDTD) leap-frog update</w:t>
      </w:r>
      <w:r w:rsidR="00470A53">
        <w:rPr>
          <w:color w:val="000000"/>
        </w:rPr>
        <w:t>. The formula derived from the PDE,</w:t>
      </w:r>
    </w:p>
    <w:p w14:paraId="3AFD19B5" w14:textId="371259D4" w:rsidR="00470A53" w:rsidRDefault="00470A53" w:rsidP="00470A53">
      <w:pPr>
        <w:spacing w:after="0" w:line="480" w:lineRule="auto"/>
        <w:ind w:firstLine="720"/>
        <w:jc w:val="center"/>
        <w:rPr>
          <w:color w:val="000000"/>
        </w:rPr>
      </w:pPr>
      <m:oMath>
        <m:r>
          <w:rPr>
            <w:rFonts w:ascii="Cambria Math" w:hAnsi="Cambria Math"/>
            <w:color w:val="000000"/>
          </w:rPr>
          <m:t>uⁿ⁺¹ᵢ,ⱼ = 2uⁿᵢ,ⱼ - uⁿ⁻¹ᵢ,ⱼ + r²(uⁿᵢ₊₁,ⱼ + uⁿᵢ₋₁,ⱼ + uⁿᵢ,ⱼ₊₁ + uⁿᵢ,ⱼ₋₁ - 4uⁿᵢ,ⱼ)</m:t>
        </m:r>
      </m:oMath>
      <w:r w:rsidR="00000000">
        <w:rPr>
          <w:color w:val="000000"/>
        </w:rPr>
        <w:t>,</w:t>
      </w:r>
    </w:p>
    <w:p w14:paraId="32C420FA" w14:textId="4CE45ACB" w:rsidR="00EB1132" w:rsidRDefault="00470A53" w:rsidP="00470A53">
      <w:pPr>
        <w:spacing w:after="0" w:line="480" w:lineRule="auto"/>
      </w:pPr>
      <w:r>
        <w:rPr>
          <w:color w:val="000000"/>
        </w:rPr>
        <w:t xml:space="preserve">uses the values during the previous two time intervals and values of adjacent cells to update the current cell. </w:t>
      </w:r>
      <w:r w:rsidR="00000000">
        <w:rPr>
          <w:color w:val="000000"/>
        </w:rPr>
        <w:t xml:space="preserve">The barrier is </w:t>
      </w:r>
      <w:r>
        <w:rPr>
          <w:color w:val="000000"/>
        </w:rPr>
        <w:t>implemented in code</w:t>
      </w:r>
      <w:r w:rsidR="00000000">
        <w:rPr>
          <w:color w:val="000000"/>
        </w:rPr>
        <w:t xml:space="preserve"> as a hard wall (u = 0) carved with one or two openings, and a damping layer </w:t>
      </w:r>
      <w:r>
        <w:rPr>
          <w:color w:val="000000"/>
        </w:rPr>
        <w:t>ensures that</w:t>
      </w:r>
      <w:r w:rsidR="00000000">
        <w:rPr>
          <w:color w:val="000000"/>
        </w:rPr>
        <w:t xml:space="preserve"> outgoing waves are absorbed and don't </w:t>
      </w:r>
      <w:proofErr w:type="gramStart"/>
      <w:r w:rsidR="00000000">
        <w:rPr>
          <w:color w:val="000000"/>
        </w:rPr>
        <w:t>reflect back</w:t>
      </w:r>
      <w:proofErr w:type="gramEnd"/>
      <w:r w:rsidR="00000000">
        <w:rPr>
          <w:color w:val="000000"/>
        </w:rPr>
        <w:t xml:space="preserve"> into the pattern. </w:t>
      </w:r>
    </w:p>
    <w:p w14:paraId="2931DE9A" w14:textId="4FCDECE3" w:rsidR="00EB1132" w:rsidRDefault="00000000">
      <w:pPr>
        <w:spacing w:after="0" w:line="480" w:lineRule="auto"/>
        <w:ind w:firstLine="720"/>
      </w:pPr>
      <w:r>
        <w:rPr>
          <w:color w:val="000000"/>
        </w:rPr>
        <w:t xml:space="preserve">The educational point of the simulation is </w:t>
      </w:r>
      <w:r w:rsidR="00470A53">
        <w:rPr>
          <w:color w:val="000000"/>
        </w:rPr>
        <w:t xml:space="preserve">to teach </w:t>
      </w:r>
      <w:r>
        <w:rPr>
          <w:color w:val="000000"/>
        </w:rPr>
        <w:t>that the double-slit and single-slit formula</w:t>
      </w:r>
      <w:r w:rsidR="00D66D8A">
        <w:rPr>
          <w:color w:val="000000"/>
        </w:rPr>
        <w:t>e</w:t>
      </w:r>
      <w:r>
        <w:rPr>
          <w:color w:val="000000"/>
        </w:rPr>
        <w:t xml:space="preserve"> taught in class are not separate rules</w:t>
      </w:r>
      <w:r w:rsidR="00470A53">
        <w:rPr>
          <w:color w:val="000000"/>
        </w:rPr>
        <w:t>; rather,</w:t>
      </w:r>
      <w:r>
        <w:rPr>
          <w:color w:val="000000"/>
        </w:rPr>
        <w:t xml:space="preserve"> they are consequences of a single </w:t>
      </w:r>
      <w:r w:rsidR="00470A53">
        <w:rPr>
          <w:color w:val="000000"/>
        </w:rPr>
        <w:t>PDE</w:t>
      </w:r>
      <w:r>
        <w:rPr>
          <w:color w:val="000000"/>
        </w:rPr>
        <w:t>. The program contains no interference formula</w:t>
      </w:r>
      <w:r w:rsidR="00470A53">
        <w:rPr>
          <w:color w:val="000000"/>
        </w:rPr>
        <w:t>e</w:t>
      </w:r>
      <w:r>
        <w:rPr>
          <w:color w:val="000000"/>
        </w:rPr>
        <w:t xml:space="preserve"> in its update loop</w:t>
      </w:r>
      <w:r w:rsidR="00470A53">
        <w:rPr>
          <w:color w:val="000000"/>
        </w:rPr>
        <w:t>:</w:t>
      </w:r>
      <w:r>
        <w:rPr>
          <w:color w:val="000000"/>
        </w:rPr>
        <w:t xml:space="preserve"> The interference </w:t>
      </w:r>
      <w:r w:rsidR="00470A53">
        <w:rPr>
          <w:color w:val="000000"/>
        </w:rPr>
        <w:t>emerges</w:t>
      </w:r>
      <w:r>
        <w:rPr>
          <w:color w:val="000000"/>
        </w:rPr>
        <w:t xml:space="preserve"> on </w:t>
      </w:r>
      <w:r>
        <w:rPr>
          <w:color w:val="000000"/>
        </w:rPr>
        <w:lastRenderedPageBreak/>
        <w:t xml:space="preserve">their own. Sliding the wavelength up visibly spreads the fringes apart; sliding the slit separation up packs them closer together; switching to single-slit mode causes the central diffraction maximum to dominate, and widening that slit visibly narrows the central peak. A student can therefore observe </w:t>
      </w:r>
      <w:r w:rsidR="00D66D8A">
        <w:rPr>
          <w:color w:val="000000"/>
        </w:rPr>
        <w:t xml:space="preserve">relationships seen in class </w:t>
      </w:r>
      <w:r>
        <w:rPr>
          <w:color w:val="000000"/>
        </w:rPr>
        <w:t>as direct consequences of the wave equation</w:t>
      </w:r>
      <w:r w:rsidR="00D66D8A">
        <w:rPr>
          <w:color w:val="000000"/>
        </w:rPr>
        <w:t xml:space="preserve"> </w:t>
      </w:r>
      <w:r>
        <w:rPr>
          <w:color w:val="000000"/>
        </w:rPr>
        <w:t>rather than as</w:t>
      </w:r>
      <w:r w:rsidR="00D66D8A">
        <w:rPr>
          <w:color w:val="000000"/>
        </w:rPr>
        <w:t xml:space="preserve"> formulae learned through rote memorization</w:t>
      </w:r>
      <w:r>
        <w:rPr>
          <w:color w:val="000000"/>
        </w:rPr>
        <w:t>.</w:t>
      </w:r>
    </w:p>
    <w:p w14:paraId="2B018279" w14:textId="2CE67634" w:rsidR="009B6EB6" w:rsidRDefault="00000000">
      <w:pPr>
        <w:spacing w:after="0" w:line="480" w:lineRule="auto"/>
        <w:ind w:firstLine="720"/>
        <w:rPr>
          <w:color w:val="000000"/>
        </w:rPr>
      </w:pPr>
      <w:r>
        <w:rPr>
          <w:color w:val="000000"/>
        </w:rPr>
        <w:t xml:space="preserve">The simulator </w:t>
      </w:r>
      <w:r w:rsidR="00D66D8A">
        <w:rPr>
          <w:color w:val="000000"/>
        </w:rPr>
        <w:t xml:space="preserve">can break down </w:t>
      </w:r>
      <w:r w:rsidR="009B6EB6">
        <w:rPr>
          <w:color w:val="000000"/>
        </w:rPr>
        <w:t>under</w:t>
      </w:r>
      <w:r w:rsidR="00D66D8A">
        <w:rPr>
          <w:color w:val="000000"/>
        </w:rPr>
        <w:t xml:space="preserve"> </w:t>
      </w:r>
      <w:r w:rsidR="009B6EB6">
        <w:rPr>
          <w:color w:val="000000"/>
        </w:rPr>
        <w:t>these</w:t>
      </w:r>
      <w:r w:rsidR="00D66D8A">
        <w:rPr>
          <w:color w:val="000000"/>
        </w:rPr>
        <w:t xml:space="preserve"> conditions: </w:t>
      </w:r>
    </w:p>
    <w:p w14:paraId="65BD66F3" w14:textId="182564D4" w:rsidR="009B6EB6" w:rsidRPr="009B6EB6" w:rsidRDefault="009B6EB6" w:rsidP="009B6EB6">
      <w:pPr>
        <w:pStyle w:val="ListParagraph"/>
        <w:numPr>
          <w:ilvl w:val="0"/>
          <w:numId w:val="10"/>
        </w:numPr>
        <w:spacing w:after="0" w:line="480" w:lineRule="auto"/>
      </w:pPr>
      <w:r w:rsidRPr="009B6EB6">
        <w:rPr>
          <w:color w:val="000000"/>
        </w:rPr>
        <w:t>When</w:t>
      </w:r>
      <w:r w:rsidR="00000000" w:rsidRPr="009B6EB6">
        <w:rPr>
          <w:color w:val="000000"/>
        </w:rPr>
        <w:t xml:space="preserve"> the slit width </w:t>
      </w:r>
      <w:r w:rsidRPr="009B6EB6">
        <w:rPr>
          <w:color w:val="000000"/>
        </w:rPr>
        <w:t>drops</w:t>
      </w:r>
      <w:r w:rsidR="00000000" w:rsidRPr="009B6EB6">
        <w:rPr>
          <w:color w:val="000000"/>
        </w:rPr>
        <w:t xml:space="preserve"> </w:t>
      </w:r>
      <w:r>
        <w:rPr>
          <w:color w:val="000000"/>
        </w:rPr>
        <w:t xml:space="preserve">below </w:t>
      </w:r>
      <w:r w:rsidR="00000000" w:rsidRPr="009B6EB6">
        <w:rPr>
          <w:color w:val="000000"/>
        </w:rPr>
        <w:t xml:space="preserve">roughly one wavelength, the </w:t>
      </w:r>
      <w:r>
        <w:rPr>
          <w:color w:val="000000"/>
        </w:rPr>
        <w:t>wave can barely fit through and less amplitude gets transmitted</w:t>
      </w:r>
    </w:p>
    <w:p w14:paraId="68B1D51A" w14:textId="77777777" w:rsidR="009B6EB6" w:rsidRPr="009B6EB6" w:rsidRDefault="009B6EB6" w:rsidP="009B6EB6">
      <w:pPr>
        <w:pStyle w:val="ListParagraph"/>
        <w:numPr>
          <w:ilvl w:val="0"/>
          <w:numId w:val="10"/>
        </w:numPr>
        <w:spacing w:after="0" w:line="480" w:lineRule="auto"/>
      </w:pPr>
      <w:r w:rsidRPr="009B6EB6">
        <w:rPr>
          <w:color w:val="000000"/>
        </w:rPr>
        <w:t>When</w:t>
      </w:r>
      <w:r w:rsidR="00000000" w:rsidRPr="009B6EB6">
        <w:rPr>
          <w:color w:val="000000"/>
        </w:rPr>
        <w:t xml:space="preserve"> the screen distance L is </w:t>
      </w:r>
      <w:r w:rsidR="00D66D8A" w:rsidRPr="009B6EB6">
        <w:rPr>
          <w:color w:val="000000"/>
        </w:rPr>
        <w:t>small,</w:t>
      </w:r>
      <w:r w:rsidR="00000000" w:rsidRPr="009B6EB6">
        <w:rPr>
          <w:color w:val="000000"/>
        </w:rPr>
        <w:t xml:space="preserve"> the geometry is in the Fresnel (near-field) zone, and measured spacings drift away from the prediction</w:t>
      </w:r>
    </w:p>
    <w:p w14:paraId="3BD62CE9" w14:textId="40117F98" w:rsidR="009B6EB6" w:rsidRPr="009B6EB6" w:rsidRDefault="009B6EB6" w:rsidP="009B6EB6">
      <w:pPr>
        <w:pStyle w:val="ListParagraph"/>
        <w:numPr>
          <w:ilvl w:val="0"/>
          <w:numId w:val="10"/>
        </w:numPr>
        <w:spacing w:after="0" w:line="480" w:lineRule="auto"/>
      </w:pPr>
      <w:r w:rsidRPr="009B6EB6">
        <w:rPr>
          <w:color w:val="000000"/>
        </w:rPr>
        <w:t>When</w:t>
      </w:r>
      <w:r w:rsidR="00000000" w:rsidRPr="009B6EB6">
        <w:rPr>
          <w:color w:val="000000"/>
        </w:rPr>
        <w:t xml:space="preserve"> the diffraction angle </w:t>
      </w:r>
      <m:oMath>
        <m:r>
          <w:rPr>
            <w:rFonts w:ascii="Cambria Math" w:hAnsi="Cambria Math"/>
            <w:color w:val="000000"/>
          </w:rPr>
          <m:t>θ=</m:t>
        </m:r>
        <m:func>
          <m:funcPr>
            <m:ctrlPr>
              <w:rPr>
                <w:rFonts w:ascii="Cambria Math" w:hAnsi="Cambria Math"/>
                <w:i/>
                <w:color w:val="000000"/>
              </w:rPr>
            </m:ctrlPr>
          </m:funcPr>
          <m:fName>
            <m:sSup>
              <m:sSupPr>
                <m:ctrlPr>
                  <w:rPr>
                    <w:rFonts w:ascii="Cambria Math" w:hAnsi="Cambria Math"/>
                    <w:i/>
                    <w:color w:val="000000"/>
                  </w:rPr>
                </m:ctrlPr>
              </m:sSupPr>
              <m:e>
                <m:r>
                  <m:rPr>
                    <m:sty m:val="p"/>
                  </m:rPr>
                  <w:rPr>
                    <w:rFonts w:ascii="Cambria Math" w:hAnsi="Cambria Math"/>
                    <w:color w:val="000000"/>
                  </w:rPr>
                  <m:t>sin</m:t>
                </m:r>
              </m:e>
              <m:sup>
                <m:r>
                  <w:rPr>
                    <w:rFonts w:ascii="Cambria Math" w:hAnsi="Cambria Math"/>
                    <w:color w:val="000000"/>
                  </w:rPr>
                  <m:t>-1</m:t>
                </m:r>
              </m:sup>
            </m:sSup>
          </m:fName>
          <m:e>
            <m:f>
              <m:fPr>
                <m:ctrlPr>
                  <w:rPr>
                    <w:rFonts w:ascii="Cambria Math" w:hAnsi="Cambria Math"/>
                    <w:i/>
                    <w:color w:val="000000"/>
                  </w:rPr>
                </m:ctrlPr>
              </m:fPr>
              <m:num>
                <m:r>
                  <w:rPr>
                    <w:rFonts w:ascii="Cambria Math" w:hAnsi="Cambria Math"/>
                    <w:color w:val="000000"/>
                  </w:rPr>
                  <m:t>λ</m:t>
                </m:r>
              </m:num>
              <m:den>
                <m:r>
                  <w:rPr>
                    <w:rFonts w:ascii="Cambria Math" w:hAnsi="Cambria Math"/>
                    <w:color w:val="000000"/>
                  </w:rPr>
                  <m:t>d</m:t>
                </m:r>
              </m:den>
            </m:f>
          </m:e>
        </m:func>
      </m:oMath>
      <w:r w:rsidRPr="009B6EB6">
        <w:rPr>
          <w:color w:val="000000"/>
        </w:rPr>
        <w:t xml:space="preserve"> i</w:t>
      </w:r>
      <w:r w:rsidR="00000000" w:rsidRPr="009B6EB6">
        <w:rPr>
          <w:color w:val="000000"/>
        </w:rPr>
        <w:t xml:space="preserve">s </w:t>
      </w:r>
      <w:r>
        <w:rPr>
          <w:color w:val="000000"/>
        </w:rPr>
        <w:t xml:space="preserve">too </w:t>
      </w:r>
      <w:r w:rsidR="00000000" w:rsidRPr="009B6EB6">
        <w:rPr>
          <w:color w:val="000000"/>
        </w:rPr>
        <w:t>large, the small-angle approximation</w:t>
      </w:r>
      <w:r w:rsidRPr="009B6EB6">
        <w:rPr>
          <w:color w:val="000000"/>
        </w:rPr>
        <w:t xml:space="preserve"> </w:t>
      </w:r>
      <w:r w:rsidR="00000000" w:rsidRPr="009B6EB6">
        <w:rPr>
          <w:color w:val="000000"/>
        </w:rPr>
        <w:t>fails</w:t>
      </w:r>
      <w:r>
        <w:rPr>
          <w:color w:val="000000"/>
        </w:rPr>
        <w:t xml:space="preserve"> and the</w:t>
      </w:r>
      <w:r w:rsidR="00000000" w:rsidRPr="009B6EB6">
        <w:rPr>
          <w:color w:val="000000"/>
        </w:rPr>
        <w:t xml:space="preserve"> formula </w:t>
      </w:r>
      <m:oMath>
        <m:r>
          <w:rPr>
            <w:rFonts w:ascii="Cambria Math" w:hAnsi="Cambria Math"/>
            <w:color w:val="000000"/>
          </w:rPr>
          <m:t>Δy=</m:t>
        </m:r>
        <m:f>
          <m:fPr>
            <m:ctrlPr>
              <w:rPr>
                <w:rFonts w:ascii="Cambria Math" w:hAnsi="Cambria Math"/>
                <w:i/>
                <w:color w:val="000000"/>
              </w:rPr>
            </m:ctrlPr>
          </m:fPr>
          <m:num>
            <m:r>
              <w:rPr>
                <w:rFonts w:ascii="Cambria Math" w:hAnsi="Cambria Math"/>
                <w:color w:val="000000"/>
              </w:rPr>
              <m:t>λL</m:t>
            </m:r>
          </m:num>
          <m:den>
            <m:r>
              <w:rPr>
                <w:rFonts w:ascii="Cambria Math" w:hAnsi="Cambria Math"/>
                <w:color w:val="000000"/>
              </w:rPr>
              <m:t>d</m:t>
            </m:r>
          </m:den>
        </m:f>
      </m:oMath>
      <w:r w:rsidR="00000000" w:rsidRPr="009B6EB6">
        <w:rPr>
          <w:color w:val="000000"/>
        </w:rPr>
        <w:t xml:space="preserve"> disagrees with the simulated fringe positions on</w:t>
      </w:r>
      <w:r>
        <w:rPr>
          <w:color w:val="000000"/>
        </w:rPr>
        <w:t xml:space="preserve"> </w:t>
      </w:r>
      <w:r w:rsidR="00000000" w:rsidRPr="009B6EB6">
        <w:rPr>
          <w:color w:val="000000"/>
        </w:rPr>
        <w:t>screen.</w:t>
      </w:r>
    </w:p>
    <w:p w14:paraId="533A8983" w14:textId="77777777" w:rsidR="00FD6BD1" w:rsidRPr="00FD6BD1" w:rsidRDefault="009B6EB6" w:rsidP="00FD6BD1">
      <w:pPr>
        <w:pStyle w:val="ListParagraph"/>
        <w:numPr>
          <w:ilvl w:val="0"/>
          <w:numId w:val="10"/>
        </w:numPr>
        <w:spacing w:after="0" w:line="480" w:lineRule="auto"/>
      </w:pPr>
      <w:r>
        <w:rPr>
          <w:color w:val="000000"/>
        </w:rPr>
        <w:t>The math behind FDTD only stays stable if</w:t>
      </w:r>
      <w:r w:rsidR="00000000" w:rsidRPr="009B6EB6">
        <w:rPr>
          <w:color w:val="000000"/>
        </w:rPr>
        <w:t xml:space="preserve"> </w:t>
      </w:r>
      <m:oMath>
        <m:r>
          <w:rPr>
            <w:rFonts w:ascii="Cambria Math" w:hAnsi="Cambria Math"/>
            <w:color w:val="000000"/>
          </w:rPr>
          <m:t>r≤</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oMath>
      <w:r w:rsidR="00FD6BD1">
        <w:rPr>
          <w:color w:val="000000"/>
        </w:rPr>
        <w:t xml:space="preserve"> (</w:t>
      </w:r>
      <m:oMath>
        <m:r>
          <w:rPr>
            <w:rFonts w:ascii="Cambria Math" w:hAnsi="Cambria Math"/>
            <w:color w:val="000000"/>
          </w:rPr>
          <m:t>r</m:t>
        </m:r>
        <m:r>
          <w:rPr>
            <w:rFonts w:ascii="Cambria Math" w:hAnsi="Cambria Math"/>
            <w:color w:val="000000"/>
          </w:rPr>
          <m:t>=</m:t>
        </m:r>
        <m:f>
          <m:fPr>
            <m:ctrlPr>
              <w:rPr>
                <w:rFonts w:ascii="Cambria Math" w:hAnsi="Cambria Math"/>
                <w:i/>
                <w:iCs/>
                <w:color w:val="000000"/>
              </w:rPr>
            </m:ctrlPr>
          </m:fPr>
          <m:num>
            <m:r>
              <w:rPr>
                <w:rFonts w:ascii="Cambria Math" w:hAnsi="Cambria Math"/>
                <w:color w:val="000000"/>
              </w:rPr>
              <m:t>c</m:t>
            </m:r>
            <m:r>
              <w:rPr>
                <w:rFonts w:ascii="Cambria Math" w:hAnsi="Cambria Math"/>
                <w:color w:val="000000"/>
              </w:rPr>
              <m:t>Δ</m:t>
            </m:r>
            <m:r>
              <w:rPr>
                <w:rFonts w:ascii="Cambria Math" w:hAnsi="Cambria Math"/>
                <w:color w:val="000000"/>
              </w:rPr>
              <m:t>t</m:t>
            </m:r>
          </m:num>
          <m:den>
            <m:r>
              <w:rPr>
                <w:rFonts w:ascii="Cambria Math" w:hAnsi="Cambria Math"/>
                <w:color w:val="000000"/>
              </w:rPr>
              <m:t>Δ</m:t>
            </m:r>
            <m:r>
              <w:rPr>
                <w:rFonts w:ascii="Cambria Math" w:hAnsi="Cambria Math"/>
                <w:color w:val="000000"/>
              </w:rPr>
              <m:t>x</m:t>
            </m:r>
          </m:den>
        </m:f>
      </m:oMath>
      <w:r w:rsidR="00FD6BD1" w:rsidRPr="00FD6BD1">
        <w:rPr>
          <w:color w:val="000000"/>
        </w:rPr>
        <w:t>​</w:t>
      </w:r>
      <w:r w:rsidR="00FD6BD1">
        <w:rPr>
          <w:color w:val="000000"/>
        </w:rPr>
        <w:t>)</w:t>
      </w:r>
      <w:r>
        <w:rPr>
          <w:color w:val="000000"/>
        </w:rPr>
        <w:t xml:space="preserve">. </w:t>
      </w:r>
      <w:r w:rsidR="00FD6BD1" w:rsidRPr="00FD6BD1">
        <w:rPr>
          <w:i/>
          <w:iCs/>
          <w:color w:val="000000"/>
        </w:rPr>
        <w:t>r</w:t>
      </w:r>
      <w:r w:rsidR="00FD6BD1">
        <w:rPr>
          <w:color w:val="000000"/>
        </w:rPr>
        <w:t xml:space="preserve"> is pinned to </w:t>
      </w:r>
      <w:r w:rsidR="00000000" w:rsidRPr="009B6EB6">
        <w:rPr>
          <w:color w:val="000000"/>
        </w:rPr>
        <w:t xml:space="preserve">0.45 so the slider UI cannot trigger this. </w:t>
      </w:r>
    </w:p>
    <w:p w14:paraId="118B3383" w14:textId="77777777" w:rsidR="00FD6BD1" w:rsidRPr="00FD6BD1" w:rsidRDefault="00FD6BD1" w:rsidP="00FD6BD1">
      <w:pPr>
        <w:pStyle w:val="ListParagraph"/>
        <w:numPr>
          <w:ilvl w:val="0"/>
          <w:numId w:val="10"/>
        </w:numPr>
        <w:spacing w:after="0" w:line="480" w:lineRule="auto"/>
      </w:pPr>
      <w:r w:rsidRPr="00FD6BD1">
        <w:rPr>
          <w:color w:val="000000"/>
        </w:rPr>
        <w:t>The screen is just a row of cells, so peaks always snap to whole-number positions. That puts a hard floor on how small the percent error can get.</w:t>
      </w:r>
      <w:r w:rsidRPr="00FD6BD1">
        <w:rPr>
          <w:color w:val="000000"/>
        </w:rPr>
        <w:t xml:space="preserve"> </w:t>
      </w:r>
    </w:p>
    <w:p w14:paraId="549E7609" w14:textId="176064D8" w:rsidR="00EB1132" w:rsidRDefault="00FD6BD1" w:rsidP="00FD6BD1">
      <w:pPr>
        <w:spacing w:after="0" w:line="480" w:lineRule="auto"/>
        <w:ind w:firstLine="720"/>
      </w:pPr>
      <w:r>
        <w:rPr>
          <w:color w:val="000000"/>
        </w:rPr>
        <w:t>To test the simulation’s accuracy, t</w:t>
      </w:r>
      <w:r w:rsidR="00000000" w:rsidRPr="00FD6BD1">
        <w:rPr>
          <w:color w:val="000000"/>
        </w:rPr>
        <w:t xml:space="preserve">he app validates itself live, every run. In double-slit mode it detects peaks in the measured intensity, computes the mean fringe spacing, and compares it to </w:t>
      </w:r>
      <m:oMath>
        <m:f>
          <m:fPr>
            <m:ctrlPr>
              <w:rPr>
                <w:rFonts w:ascii="Cambria Math" w:hAnsi="Cambria Math"/>
                <w:i/>
                <w:color w:val="000000"/>
              </w:rPr>
            </m:ctrlPr>
          </m:fPr>
          <m:num>
            <m:r>
              <w:rPr>
                <w:rFonts w:ascii="Cambria Math" w:hAnsi="Cambria Math"/>
                <w:color w:val="000000"/>
              </w:rPr>
              <m:t>λL</m:t>
            </m:r>
          </m:num>
          <m:den>
            <m:r>
              <w:rPr>
                <w:rFonts w:ascii="Cambria Math" w:hAnsi="Cambria Math"/>
                <w:color w:val="000000"/>
              </w:rPr>
              <m:t>d</m:t>
            </m:r>
          </m:den>
        </m:f>
      </m:oMath>
      <w:r w:rsidR="00000000" w:rsidRPr="00FD6BD1">
        <w:rPr>
          <w:color w:val="000000"/>
        </w:rPr>
        <w:t xml:space="preserve">, </w:t>
      </w:r>
      <w:r>
        <w:rPr>
          <w:color w:val="000000"/>
        </w:rPr>
        <w:t xml:space="preserve">and calculating </w:t>
      </w:r>
      <w:r w:rsidR="00000000" w:rsidRPr="00FD6BD1">
        <w:rPr>
          <w:color w:val="000000"/>
        </w:rPr>
        <w:t xml:space="preserve">a percent error. In single-slit mode it measures the </w:t>
      </w:r>
      <w:r>
        <w:rPr>
          <w:color w:val="000000"/>
        </w:rPr>
        <w:t>full width at half maximum (FWHM)</w:t>
      </w:r>
      <w:r w:rsidR="00000000" w:rsidRPr="00FD6BD1">
        <w:rPr>
          <w:color w:val="000000"/>
        </w:rPr>
        <w:t xml:space="preserve"> of the central maximum. I confirmed accuracy across a range of conditions; the representative results are below</w:t>
      </w:r>
      <w:r>
        <w:rPr>
          <w:color w:val="000000"/>
        </w:rPr>
        <w:t xml:space="preserve"> (All units are in grid units)</w:t>
      </w:r>
      <w:r w:rsidR="00000000" w:rsidRPr="00FD6BD1">
        <w:rPr>
          <w:color w:val="000000"/>
        </w:rPr>
        <w:t>.</w:t>
      </w:r>
    </w:p>
    <w:tbl>
      <w:tblPr>
        <w:tblStyle w:val="TableGrid"/>
        <w:tblW w:w="9432" w:type="dxa"/>
        <w:jc w:val="center"/>
        <w:tblLook w:val="04A0" w:firstRow="1" w:lastRow="0" w:firstColumn="1" w:lastColumn="0" w:noHBand="0" w:noVBand="1"/>
      </w:tblPr>
      <w:tblGrid>
        <w:gridCol w:w="1572"/>
        <w:gridCol w:w="1572"/>
        <w:gridCol w:w="1572"/>
        <w:gridCol w:w="1572"/>
        <w:gridCol w:w="1572"/>
        <w:gridCol w:w="1572"/>
      </w:tblGrid>
      <w:tr w:rsidR="00EB1132" w14:paraId="14C7AEF5" w14:textId="77777777" w:rsidTr="00CF00E5">
        <w:trPr>
          <w:trHeight w:val="309"/>
          <w:jc w:val="center"/>
        </w:trPr>
        <w:tc>
          <w:tcPr>
            <w:tcW w:w="1572" w:type="dxa"/>
          </w:tcPr>
          <w:p w14:paraId="5E2307BE" w14:textId="77777777" w:rsidR="00EB1132" w:rsidRPr="00FD6BD1" w:rsidRDefault="00000000">
            <w:pPr>
              <w:rPr>
                <w:bCs/>
              </w:rPr>
            </w:pPr>
            <w:r w:rsidRPr="00FD6BD1">
              <w:rPr>
                <w:bCs/>
                <w:color w:val="000000"/>
              </w:rPr>
              <w:lastRenderedPageBreak/>
              <w:t>Mode</w:t>
            </w:r>
          </w:p>
        </w:tc>
        <w:tc>
          <w:tcPr>
            <w:tcW w:w="1572" w:type="dxa"/>
          </w:tcPr>
          <w:p w14:paraId="00ECE103" w14:textId="77777777" w:rsidR="00EB1132" w:rsidRPr="00FD6BD1" w:rsidRDefault="00000000">
            <w:pPr>
              <w:rPr>
                <w:bCs/>
              </w:rPr>
            </w:pPr>
            <w:r w:rsidRPr="00FD6BD1">
              <w:rPr>
                <w:bCs/>
                <w:color w:val="000000"/>
              </w:rPr>
              <w:t>λ</w:t>
            </w:r>
          </w:p>
        </w:tc>
        <w:tc>
          <w:tcPr>
            <w:tcW w:w="1572" w:type="dxa"/>
          </w:tcPr>
          <w:p w14:paraId="1A80F387" w14:textId="77777777" w:rsidR="00EB1132" w:rsidRPr="00FD6BD1" w:rsidRDefault="00000000">
            <w:pPr>
              <w:rPr>
                <w:bCs/>
              </w:rPr>
            </w:pPr>
            <w:r w:rsidRPr="00FD6BD1">
              <w:rPr>
                <w:bCs/>
                <w:color w:val="000000"/>
              </w:rPr>
              <w:t>w</w:t>
            </w:r>
          </w:p>
        </w:tc>
        <w:tc>
          <w:tcPr>
            <w:tcW w:w="1572" w:type="dxa"/>
          </w:tcPr>
          <w:p w14:paraId="600B47CD" w14:textId="77777777" w:rsidR="00EB1132" w:rsidRPr="00FD6BD1" w:rsidRDefault="00000000">
            <w:pPr>
              <w:rPr>
                <w:bCs/>
              </w:rPr>
            </w:pPr>
            <w:r w:rsidRPr="00FD6BD1">
              <w:rPr>
                <w:bCs/>
                <w:color w:val="000000"/>
              </w:rPr>
              <w:t>d</w:t>
            </w:r>
          </w:p>
        </w:tc>
        <w:tc>
          <w:tcPr>
            <w:tcW w:w="1572" w:type="dxa"/>
          </w:tcPr>
          <w:p w14:paraId="2BCE6CF0" w14:textId="77777777" w:rsidR="00EB1132" w:rsidRPr="00FD6BD1" w:rsidRDefault="00000000">
            <w:pPr>
              <w:rPr>
                <w:bCs/>
              </w:rPr>
            </w:pPr>
            <w:r w:rsidRPr="00FD6BD1">
              <w:rPr>
                <w:bCs/>
                <w:color w:val="000000"/>
              </w:rPr>
              <w:t>L</w:t>
            </w:r>
          </w:p>
        </w:tc>
        <w:tc>
          <w:tcPr>
            <w:tcW w:w="1572" w:type="dxa"/>
          </w:tcPr>
          <w:p w14:paraId="2935ECBC" w14:textId="4AC9CFE6" w:rsidR="00EB1132" w:rsidRPr="00FD6BD1" w:rsidRDefault="00000000">
            <w:pPr>
              <w:rPr>
                <w:bCs/>
              </w:rPr>
            </w:pPr>
            <w:r w:rsidRPr="00FD6BD1">
              <w:rPr>
                <w:bCs/>
                <w:color w:val="000000"/>
              </w:rPr>
              <w:t xml:space="preserve"> % error</w:t>
            </w:r>
          </w:p>
        </w:tc>
      </w:tr>
      <w:tr w:rsidR="00EB1132" w14:paraId="5014BAB4" w14:textId="77777777" w:rsidTr="00CF00E5">
        <w:trPr>
          <w:trHeight w:val="320"/>
          <w:jc w:val="center"/>
        </w:trPr>
        <w:tc>
          <w:tcPr>
            <w:tcW w:w="1572" w:type="dxa"/>
          </w:tcPr>
          <w:p w14:paraId="4B8FAB7E" w14:textId="77777777" w:rsidR="00EB1132" w:rsidRDefault="00000000">
            <w:r>
              <w:rPr>
                <w:color w:val="000000"/>
              </w:rPr>
              <w:t>Double</w:t>
            </w:r>
          </w:p>
        </w:tc>
        <w:tc>
          <w:tcPr>
            <w:tcW w:w="1572" w:type="dxa"/>
          </w:tcPr>
          <w:p w14:paraId="61B2ED58" w14:textId="77777777" w:rsidR="00EB1132" w:rsidRDefault="00000000">
            <w:r>
              <w:rPr>
                <w:color w:val="000000"/>
              </w:rPr>
              <w:t>8</w:t>
            </w:r>
          </w:p>
        </w:tc>
        <w:tc>
          <w:tcPr>
            <w:tcW w:w="1572" w:type="dxa"/>
          </w:tcPr>
          <w:p w14:paraId="28482A61" w14:textId="77777777" w:rsidR="00EB1132" w:rsidRDefault="00000000">
            <w:r>
              <w:rPr>
                <w:color w:val="000000"/>
              </w:rPr>
              <w:t>10</w:t>
            </w:r>
          </w:p>
        </w:tc>
        <w:tc>
          <w:tcPr>
            <w:tcW w:w="1572" w:type="dxa"/>
          </w:tcPr>
          <w:p w14:paraId="738E83CE" w14:textId="77777777" w:rsidR="00EB1132" w:rsidRDefault="00000000">
            <w:r>
              <w:rPr>
                <w:color w:val="000000"/>
              </w:rPr>
              <w:t>40</w:t>
            </w:r>
          </w:p>
        </w:tc>
        <w:tc>
          <w:tcPr>
            <w:tcW w:w="1572" w:type="dxa"/>
          </w:tcPr>
          <w:p w14:paraId="3D637B5C" w14:textId="77777777" w:rsidR="00EB1132" w:rsidRDefault="00000000">
            <w:r>
              <w:rPr>
                <w:color w:val="000000"/>
              </w:rPr>
              <w:t>460</w:t>
            </w:r>
          </w:p>
        </w:tc>
        <w:tc>
          <w:tcPr>
            <w:tcW w:w="1572" w:type="dxa"/>
          </w:tcPr>
          <w:p w14:paraId="2C804646" w14:textId="287691C2" w:rsidR="00EB1132" w:rsidRDefault="00FD6BD1">
            <w:r>
              <w:rPr>
                <w:color w:val="000000"/>
              </w:rPr>
              <w:t>0.5%</w:t>
            </w:r>
          </w:p>
        </w:tc>
      </w:tr>
      <w:tr w:rsidR="00EB1132" w14:paraId="2C6548DB" w14:textId="77777777" w:rsidTr="00CF00E5">
        <w:trPr>
          <w:trHeight w:val="309"/>
          <w:jc w:val="center"/>
        </w:trPr>
        <w:tc>
          <w:tcPr>
            <w:tcW w:w="1572" w:type="dxa"/>
          </w:tcPr>
          <w:p w14:paraId="464B6BF9" w14:textId="77777777" w:rsidR="00EB1132" w:rsidRDefault="00000000">
            <w:r>
              <w:rPr>
                <w:color w:val="000000"/>
              </w:rPr>
              <w:t>Double</w:t>
            </w:r>
          </w:p>
        </w:tc>
        <w:tc>
          <w:tcPr>
            <w:tcW w:w="1572" w:type="dxa"/>
          </w:tcPr>
          <w:p w14:paraId="567A0E77" w14:textId="77777777" w:rsidR="00EB1132" w:rsidRDefault="00000000">
            <w:r>
              <w:rPr>
                <w:color w:val="000000"/>
              </w:rPr>
              <w:t>10</w:t>
            </w:r>
          </w:p>
        </w:tc>
        <w:tc>
          <w:tcPr>
            <w:tcW w:w="1572" w:type="dxa"/>
          </w:tcPr>
          <w:p w14:paraId="2389D15C" w14:textId="77777777" w:rsidR="00EB1132" w:rsidRDefault="00000000">
            <w:r>
              <w:rPr>
                <w:color w:val="000000"/>
              </w:rPr>
              <w:t>10</w:t>
            </w:r>
          </w:p>
        </w:tc>
        <w:tc>
          <w:tcPr>
            <w:tcW w:w="1572" w:type="dxa"/>
          </w:tcPr>
          <w:p w14:paraId="79318000" w14:textId="77777777" w:rsidR="00EB1132" w:rsidRDefault="00000000">
            <w:r>
              <w:rPr>
                <w:color w:val="000000"/>
              </w:rPr>
              <w:t>40</w:t>
            </w:r>
          </w:p>
        </w:tc>
        <w:tc>
          <w:tcPr>
            <w:tcW w:w="1572" w:type="dxa"/>
          </w:tcPr>
          <w:p w14:paraId="7B086812" w14:textId="77777777" w:rsidR="00EB1132" w:rsidRDefault="00000000">
            <w:r>
              <w:rPr>
                <w:color w:val="000000"/>
              </w:rPr>
              <w:t>460</w:t>
            </w:r>
          </w:p>
        </w:tc>
        <w:tc>
          <w:tcPr>
            <w:tcW w:w="1572" w:type="dxa"/>
          </w:tcPr>
          <w:p w14:paraId="0C8D8649" w14:textId="18C95B60" w:rsidR="00EB1132" w:rsidRDefault="00FD6BD1">
            <w:r>
              <w:rPr>
                <w:color w:val="000000"/>
              </w:rPr>
              <w:t>10.9%</w:t>
            </w:r>
          </w:p>
        </w:tc>
      </w:tr>
      <w:tr w:rsidR="00EB1132" w14:paraId="53952FB4" w14:textId="77777777" w:rsidTr="00CF00E5">
        <w:trPr>
          <w:trHeight w:val="320"/>
          <w:jc w:val="center"/>
        </w:trPr>
        <w:tc>
          <w:tcPr>
            <w:tcW w:w="1572" w:type="dxa"/>
          </w:tcPr>
          <w:p w14:paraId="44A8C516" w14:textId="77777777" w:rsidR="00EB1132" w:rsidRDefault="00000000">
            <w:r>
              <w:rPr>
                <w:color w:val="000000"/>
              </w:rPr>
              <w:t>Double</w:t>
            </w:r>
          </w:p>
        </w:tc>
        <w:tc>
          <w:tcPr>
            <w:tcW w:w="1572" w:type="dxa"/>
          </w:tcPr>
          <w:p w14:paraId="199DBA6E" w14:textId="7D2C177A" w:rsidR="00EB1132" w:rsidRDefault="00FD6BD1">
            <w:r>
              <w:rPr>
                <w:color w:val="000000"/>
              </w:rPr>
              <w:t>8</w:t>
            </w:r>
          </w:p>
        </w:tc>
        <w:tc>
          <w:tcPr>
            <w:tcW w:w="1572" w:type="dxa"/>
          </w:tcPr>
          <w:p w14:paraId="5305D4D8" w14:textId="3D059B7B" w:rsidR="00EB1132" w:rsidRDefault="00000000">
            <w:r>
              <w:rPr>
                <w:color w:val="000000"/>
              </w:rPr>
              <w:t>1</w:t>
            </w:r>
            <w:r w:rsidR="00BC14EB">
              <w:rPr>
                <w:color w:val="000000"/>
              </w:rPr>
              <w:t>5</w:t>
            </w:r>
          </w:p>
        </w:tc>
        <w:tc>
          <w:tcPr>
            <w:tcW w:w="1572" w:type="dxa"/>
          </w:tcPr>
          <w:p w14:paraId="21C335DE" w14:textId="51FBD063" w:rsidR="00EB1132" w:rsidRDefault="00BC14EB">
            <w:r>
              <w:t>30</w:t>
            </w:r>
          </w:p>
        </w:tc>
        <w:tc>
          <w:tcPr>
            <w:tcW w:w="1572" w:type="dxa"/>
          </w:tcPr>
          <w:p w14:paraId="58F63F7E" w14:textId="2C9BDC28" w:rsidR="00EB1132" w:rsidRDefault="006651C6">
            <w:r>
              <w:t>350</w:t>
            </w:r>
          </w:p>
        </w:tc>
        <w:tc>
          <w:tcPr>
            <w:tcW w:w="1572" w:type="dxa"/>
          </w:tcPr>
          <w:p w14:paraId="79EEA74D" w14:textId="0E689B58" w:rsidR="00EB1132" w:rsidRDefault="006651C6">
            <w:r>
              <w:rPr>
                <w:color w:val="000000"/>
              </w:rPr>
              <w:t>17.1%</w:t>
            </w:r>
          </w:p>
        </w:tc>
      </w:tr>
      <w:tr w:rsidR="00EB1132" w14:paraId="1ACA7DE5" w14:textId="77777777" w:rsidTr="00CF00E5">
        <w:trPr>
          <w:trHeight w:val="309"/>
          <w:jc w:val="center"/>
        </w:trPr>
        <w:tc>
          <w:tcPr>
            <w:tcW w:w="1572" w:type="dxa"/>
          </w:tcPr>
          <w:p w14:paraId="1D53FA9D" w14:textId="77777777" w:rsidR="00EB1132" w:rsidRDefault="00000000">
            <w:r>
              <w:rPr>
                <w:color w:val="000000"/>
              </w:rPr>
              <w:t>Double</w:t>
            </w:r>
          </w:p>
        </w:tc>
        <w:tc>
          <w:tcPr>
            <w:tcW w:w="1572" w:type="dxa"/>
          </w:tcPr>
          <w:p w14:paraId="39C213EE" w14:textId="1E8006AB" w:rsidR="00EB1132" w:rsidRDefault="006651C6">
            <w:r>
              <w:t>10</w:t>
            </w:r>
          </w:p>
        </w:tc>
        <w:tc>
          <w:tcPr>
            <w:tcW w:w="1572" w:type="dxa"/>
          </w:tcPr>
          <w:p w14:paraId="65836275" w14:textId="24DCA0A3" w:rsidR="00EB1132" w:rsidRDefault="00000000">
            <w:r>
              <w:rPr>
                <w:color w:val="000000"/>
              </w:rPr>
              <w:t>1</w:t>
            </w:r>
            <w:r w:rsidR="006651C6">
              <w:rPr>
                <w:color w:val="000000"/>
              </w:rPr>
              <w:t>5</w:t>
            </w:r>
          </w:p>
        </w:tc>
        <w:tc>
          <w:tcPr>
            <w:tcW w:w="1572" w:type="dxa"/>
          </w:tcPr>
          <w:p w14:paraId="7C6509E7" w14:textId="77777777" w:rsidR="00EB1132" w:rsidRDefault="00000000">
            <w:r>
              <w:rPr>
                <w:color w:val="000000"/>
              </w:rPr>
              <w:t>30</w:t>
            </w:r>
          </w:p>
        </w:tc>
        <w:tc>
          <w:tcPr>
            <w:tcW w:w="1572" w:type="dxa"/>
          </w:tcPr>
          <w:p w14:paraId="4B39D63B" w14:textId="4F93020A" w:rsidR="00EB1132" w:rsidRDefault="006651C6">
            <w:r>
              <w:t>350</w:t>
            </w:r>
          </w:p>
        </w:tc>
        <w:tc>
          <w:tcPr>
            <w:tcW w:w="1572" w:type="dxa"/>
          </w:tcPr>
          <w:p w14:paraId="04DC8442" w14:textId="2909EBBB" w:rsidR="00EB1132" w:rsidRDefault="006651C6">
            <w:r>
              <w:rPr>
                <w:color w:val="000000"/>
              </w:rPr>
              <w:t>11.0%</w:t>
            </w:r>
          </w:p>
        </w:tc>
      </w:tr>
      <w:tr w:rsidR="00EB1132" w14:paraId="498126D7" w14:textId="77777777" w:rsidTr="00CF00E5">
        <w:trPr>
          <w:trHeight w:val="309"/>
          <w:jc w:val="center"/>
        </w:trPr>
        <w:tc>
          <w:tcPr>
            <w:tcW w:w="1572" w:type="dxa"/>
          </w:tcPr>
          <w:p w14:paraId="654C6A38" w14:textId="77777777" w:rsidR="00EB1132" w:rsidRDefault="00000000">
            <w:r>
              <w:rPr>
                <w:color w:val="000000"/>
              </w:rPr>
              <w:t>Double</w:t>
            </w:r>
          </w:p>
        </w:tc>
        <w:tc>
          <w:tcPr>
            <w:tcW w:w="1572" w:type="dxa"/>
          </w:tcPr>
          <w:p w14:paraId="3F93D0BE" w14:textId="1577F24A" w:rsidR="00EB1132" w:rsidRDefault="006651C6">
            <w:r>
              <w:t>8</w:t>
            </w:r>
          </w:p>
        </w:tc>
        <w:tc>
          <w:tcPr>
            <w:tcW w:w="1572" w:type="dxa"/>
          </w:tcPr>
          <w:p w14:paraId="24BBE02B" w14:textId="7B27643B" w:rsidR="00EB1132" w:rsidRDefault="006651C6">
            <w:r>
              <w:t>8</w:t>
            </w:r>
          </w:p>
        </w:tc>
        <w:tc>
          <w:tcPr>
            <w:tcW w:w="1572" w:type="dxa"/>
          </w:tcPr>
          <w:p w14:paraId="56938E9D" w14:textId="11782CB5" w:rsidR="00EB1132" w:rsidRDefault="006651C6">
            <w:r>
              <w:t>35</w:t>
            </w:r>
          </w:p>
        </w:tc>
        <w:tc>
          <w:tcPr>
            <w:tcW w:w="1572" w:type="dxa"/>
          </w:tcPr>
          <w:p w14:paraId="75D2F154" w14:textId="3F05CDB3" w:rsidR="00EB1132" w:rsidRDefault="006651C6">
            <w:r>
              <w:t>460</w:t>
            </w:r>
          </w:p>
        </w:tc>
        <w:tc>
          <w:tcPr>
            <w:tcW w:w="1572" w:type="dxa"/>
          </w:tcPr>
          <w:p w14:paraId="38810A9E" w14:textId="1DFDAD42" w:rsidR="00EB1132" w:rsidRDefault="00000000">
            <w:r>
              <w:rPr>
                <w:color w:val="000000"/>
              </w:rPr>
              <w:t>10.4%</w:t>
            </w:r>
          </w:p>
        </w:tc>
      </w:tr>
      <w:tr w:rsidR="00EB1132" w14:paraId="456D9C3D" w14:textId="77777777" w:rsidTr="00CF00E5">
        <w:trPr>
          <w:trHeight w:val="320"/>
          <w:jc w:val="center"/>
        </w:trPr>
        <w:tc>
          <w:tcPr>
            <w:tcW w:w="1572" w:type="dxa"/>
          </w:tcPr>
          <w:p w14:paraId="7ABBDEF8" w14:textId="77777777" w:rsidR="00EB1132" w:rsidRDefault="00000000">
            <w:r>
              <w:rPr>
                <w:color w:val="000000"/>
              </w:rPr>
              <w:t>Single</w:t>
            </w:r>
          </w:p>
        </w:tc>
        <w:tc>
          <w:tcPr>
            <w:tcW w:w="1572" w:type="dxa"/>
          </w:tcPr>
          <w:p w14:paraId="1465BA45" w14:textId="77777777" w:rsidR="00EB1132" w:rsidRDefault="00000000">
            <w:r>
              <w:rPr>
                <w:color w:val="000000"/>
              </w:rPr>
              <w:t>8</w:t>
            </w:r>
          </w:p>
        </w:tc>
        <w:tc>
          <w:tcPr>
            <w:tcW w:w="1572" w:type="dxa"/>
          </w:tcPr>
          <w:p w14:paraId="1DA7AB61" w14:textId="77777777" w:rsidR="00EB1132" w:rsidRDefault="00000000">
            <w:r>
              <w:rPr>
                <w:color w:val="000000"/>
              </w:rPr>
              <w:t>18</w:t>
            </w:r>
          </w:p>
        </w:tc>
        <w:tc>
          <w:tcPr>
            <w:tcW w:w="1572" w:type="dxa"/>
          </w:tcPr>
          <w:p w14:paraId="44667890" w14:textId="77777777" w:rsidR="00EB1132" w:rsidRDefault="00000000">
            <w:r>
              <w:rPr>
                <w:color w:val="000000"/>
              </w:rPr>
              <w:t>—</w:t>
            </w:r>
          </w:p>
        </w:tc>
        <w:tc>
          <w:tcPr>
            <w:tcW w:w="1572" w:type="dxa"/>
          </w:tcPr>
          <w:p w14:paraId="2A2BFB5D" w14:textId="77777777" w:rsidR="00EB1132" w:rsidRDefault="00000000">
            <w:r>
              <w:rPr>
                <w:color w:val="000000"/>
              </w:rPr>
              <w:t>460</w:t>
            </w:r>
          </w:p>
        </w:tc>
        <w:tc>
          <w:tcPr>
            <w:tcW w:w="1572" w:type="dxa"/>
          </w:tcPr>
          <w:p w14:paraId="7456EA76" w14:textId="6E5EACFF" w:rsidR="00EB1132" w:rsidRDefault="006651C6">
            <w:r>
              <w:t>15.5%</w:t>
            </w:r>
          </w:p>
        </w:tc>
      </w:tr>
      <w:tr w:rsidR="00EB1132" w14:paraId="48A3396A" w14:textId="77777777" w:rsidTr="00CF00E5">
        <w:trPr>
          <w:trHeight w:val="309"/>
          <w:jc w:val="center"/>
        </w:trPr>
        <w:tc>
          <w:tcPr>
            <w:tcW w:w="1572" w:type="dxa"/>
          </w:tcPr>
          <w:p w14:paraId="190FB53E" w14:textId="77777777" w:rsidR="00EB1132" w:rsidRDefault="00000000">
            <w:r>
              <w:rPr>
                <w:color w:val="000000"/>
              </w:rPr>
              <w:t>Single</w:t>
            </w:r>
          </w:p>
        </w:tc>
        <w:tc>
          <w:tcPr>
            <w:tcW w:w="1572" w:type="dxa"/>
          </w:tcPr>
          <w:p w14:paraId="0AA8C047" w14:textId="77777777" w:rsidR="00EB1132" w:rsidRDefault="00000000">
            <w:r>
              <w:rPr>
                <w:color w:val="000000"/>
              </w:rPr>
              <w:t>8</w:t>
            </w:r>
          </w:p>
        </w:tc>
        <w:tc>
          <w:tcPr>
            <w:tcW w:w="1572" w:type="dxa"/>
          </w:tcPr>
          <w:p w14:paraId="06E5127A" w14:textId="75A440AD" w:rsidR="00EB1132" w:rsidRDefault="00CF00E5">
            <w:r>
              <w:t>15</w:t>
            </w:r>
          </w:p>
        </w:tc>
        <w:tc>
          <w:tcPr>
            <w:tcW w:w="1572" w:type="dxa"/>
          </w:tcPr>
          <w:p w14:paraId="1D028C04" w14:textId="77777777" w:rsidR="00EB1132" w:rsidRDefault="00000000">
            <w:r>
              <w:rPr>
                <w:color w:val="000000"/>
              </w:rPr>
              <w:t>—</w:t>
            </w:r>
          </w:p>
        </w:tc>
        <w:tc>
          <w:tcPr>
            <w:tcW w:w="1572" w:type="dxa"/>
          </w:tcPr>
          <w:p w14:paraId="05C24A0D" w14:textId="4BE84B24" w:rsidR="00EB1132" w:rsidRDefault="00CF00E5">
            <w:r>
              <w:t>400</w:t>
            </w:r>
          </w:p>
        </w:tc>
        <w:tc>
          <w:tcPr>
            <w:tcW w:w="1572" w:type="dxa"/>
          </w:tcPr>
          <w:p w14:paraId="099F8AF9" w14:textId="31DD1B75" w:rsidR="00EB1132" w:rsidRDefault="00CF00E5">
            <w:r>
              <w:rPr>
                <w:color w:val="000000"/>
              </w:rPr>
              <w:t>2.1%</w:t>
            </w:r>
          </w:p>
        </w:tc>
      </w:tr>
      <w:tr w:rsidR="00CF00E5" w14:paraId="2272AB18" w14:textId="77777777" w:rsidTr="00CF00E5">
        <w:trPr>
          <w:trHeight w:val="309"/>
          <w:jc w:val="center"/>
        </w:trPr>
        <w:tc>
          <w:tcPr>
            <w:tcW w:w="1572" w:type="dxa"/>
          </w:tcPr>
          <w:p w14:paraId="38DE71DF" w14:textId="77777777" w:rsidR="00CF00E5" w:rsidRDefault="00CF00E5" w:rsidP="00CF00E5">
            <w:r>
              <w:rPr>
                <w:color w:val="000000"/>
              </w:rPr>
              <w:t>Single</w:t>
            </w:r>
          </w:p>
        </w:tc>
        <w:tc>
          <w:tcPr>
            <w:tcW w:w="1572" w:type="dxa"/>
          </w:tcPr>
          <w:p w14:paraId="48C35419" w14:textId="4D6442DF" w:rsidR="00CF00E5" w:rsidRDefault="00CF00E5" w:rsidP="00CF00E5">
            <w:r>
              <w:rPr>
                <w:color w:val="000000"/>
              </w:rPr>
              <w:t>8</w:t>
            </w:r>
          </w:p>
        </w:tc>
        <w:tc>
          <w:tcPr>
            <w:tcW w:w="1572" w:type="dxa"/>
          </w:tcPr>
          <w:p w14:paraId="087E25FE" w14:textId="60DC137A" w:rsidR="00CF00E5" w:rsidRDefault="00CF00E5" w:rsidP="00CF00E5">
            <w:r>
              <w:rPr>
                <w:color w:val="000000"/>
              </w:rPr>
              <w:t>9</w:t>
            </w:r>
          </w:p>
        </w:tc>
        <w:tc>
          <w:tcPr>
            <w:tcW w:w="1572" w:type="dxa"/>
          </w:tcPr>
          <w:p w14:paraId="6A842BC1" w14:textId="496E0DFD" w:rsidR="00CF00E5" w:rsidRDefault="00CF00E5" w:rsidP="00CF00E5">
            <w:r>
              <w:rPr>
                <w:color w:val="000000"/>
              </w:rPr>
              <w:t>—</w:t>
            </w:r>
          </w:p>
        </w:tc>
        <w:tc>
          <w:tcPr>
            <w:tcW w:w="1572" w:type="dxa"/>
          </w:tcPr>
          <w:p w14:paraId="6B8F8AF0" w14:textId="1DE43691" w:rsidR="00CF00E5" w:rsidRDefault="00CF00E5" w:rsidP="00CF00E5">
            <w:r>
              <w:rPr>
                <w:color w:val="000000"/>
              </w:rPr>
              <w:t>350</w:t>
            </w:r>
          </w:p>
        </w:tc>
        <w:tc>
          <w:tcPr>
            <w:tcW w:w="1572" w:type="dxa"/>
          </w:tcPr>
          <w:p w14:paraId="7CD214BE" w14:textId="504E4D57" w:rsidR="00CF00E5" w:rsidRDefault="00CF00E5" w:rsidP="00CF00E5">
            <w:r>
              <w:rPr>
                <w:color w:val="000000"/>
              </w:rPr>
              <w:t>1.0%</w:t>
            </w:r>
          </w:p>
        </w:tc>
      </w:tr>
    </w:tbl>
    <w:p w14:paraId="2530D68E" w14:textId="7EFF74F7" w:rsidR="00EB1132" w:rsidRPr="00CF00E5" w:rsidRDefault="00000000" w:rsidP="00CF00E5">
      <w:pPr>
        <w:spacing w:after="0" w:line="480" w:lineRule="auto"/>
        <w:jc w:val="center"/>
        <w:rPr>
          <w:color w:val="000000"/>
        </w:rPr>
      </w:pPr>
      <w:r>
        <w:rPr>
          <w:color w:val="000000"/>
        </w:rPr>
        <w:t xml:space="preserve">The </w:t>
      </w:r>
      <w:r w:rsidR="00CF00E5">
        <w:rPr>
          <w:color w:val="000000"/>
        </w:rPr>
        <w:t>percent error calculated in various settings</w:t>
      </w:r>
      <w:r>
        <w:br w:type="page"/>
      </w:r>
    </w:p>
    <w:p w14:paraId="5DA3D9F4" w14:textId="77777777" w:rsidR="00EB1132" w:rsidRDefault="00000000">
      <w:pPr>
        <w:spacing w:after="0" w:line="480" w:lineRule="auto"/>
        <w:jc w:val="center"/>
      </w:pPr>
      <w:r>
        <w:rPr>
          <w:color w:val="000000"/>
        </w:rPr>
        <w:lastRenderedPageBreak/>
        <w:t>Works Cited</w:t>
      </w:r>
    </w:p>
    <w:p w14:paraId="71ED53B5" w14:textId="57675063" w:rsidR="00EB1132" w:rsidRDefault="00000000">
      <w:pPr>
        <w:spacing w:after="0" w:line="480" w:lineRule="auto"/>
        <w:ind w:left="720" w:hanging="720"/>
      </w:pPr>
      <w:r>
        <w:rPr>
          <w:color w:val="000000"/>
        </w:rPr>
        <w:t xml:space="preserve">OpenStax. </w:t>
      </w:r>
      <w:r>
        <w:rPr>
          <w:i/>
          <w:color w:val="000000"/>
        </w:rPr>
        <w:t>University Physics Volume 3</w:t>
      </w:r>
      <w:r>
        <w:rPr>
          <w:color w:val="000000"/>
        </w:rPr>
        <w:t>. OpenStax, Rice University, openstax.org/details/books/university-physics-volume-3. Accessed 2</w:t>
      </w:r>
      <w:r w:rsidR="00CF00E5">
        <w:rPr>
          <w:color w:val="000000"/>
        </w:rPr>
        <w:t>6</w:t>
      </w:r>
      <w:r>
        <w:rPr>
          <w:color w:val="000000"/>
        </w:rPr>
        <w:t xml:space="preserve"> May 2026.</w:t>
      </w:r>
    </w:p>
    <w:p w14:paraId="38B14070" w14:textId="4FBD8E2C" w:rsidR="00EB1132" w:rsidRDefault="00000000">
      <w:pPr>
        <w:spacing w:after="0" w:line="480" w:lineRule="auto"/>
        <w:ind w:left="720" w:hanging="720"/>
      </w:pPr>
      <w:r>
        <w:rPr>
          <w:color w:val="000000"/>
        </w:rPr>
        <w:t xml:space="preserve">PhET Interactive Simulations. “Wave Interference.” </w:t>
      </w:r>
      <w:r>
        <w:rPr>
          <w:i/>
          <w:color w:val="000000"/>
        </w:rPr>
        <w:t>PhET</w:t>
      </w:r>
      <w:r>
        <w:rPr>
          <w:color w:val="000000"/>
        </w:rPr>
        <w:t>, University of Colorado Boulder, phet.colorado.edu/en/simulations/wave-interference. Accessed 2</w:t>
      </w:r>
      <w:r w:rsidR="00CF00E5">
        <w:rPr>
          <w:color w:val="000000"/>
        </w:rPr>
        <w:t>6</w:t>
      </w:r>
      <w:r>
        <w:rPr>
          <w:color w:val="000000"/>
        </w:rPr>
        <w:t xml:space="preserve"> May 2026.</w:t>
      </w:r>
    </w:p>
    <w:p w14:paraId="0301E1EE" w14:textId="1E359EF6" w:rsidR="00EB1132" w:rsidRDefault="00000000">
      <w:pPr>
        <w:spacing w:after="0" w:line="480" w:lineRule="auto"/>
        <w:ind w:left="720" w:hanging="720"/>
      </w:pPr>
      <w:r>
        <w:rPr>
          <w:color w:val="000000"/>
        </w:rPr>
        <w:t xml:space="preserve">Schneider, John B. </w:t>
      </w:r>
      <w:r>
        <w:rPr>
          <w:i/>
          <w:color w:val="000000"/>
        </w:rPr>
        <w:t>Understanding the Finite-Difference Time-Domain Method</w:t>
      </w:r>
      <w:r>
        <w:rPr>
          <w:color w:val="000000"/>
        </w:rPr>
        <w:t>. Washington State University, 2010, www.eecs.wsu.edu/~schneidj/ufdtd</w:t>
      </w:r>
      <w:r w:rsidR="00CF00E5">
        <w:rPr>
          <w:color w:val="000000"/>
        </w:rPr>
        <w:t>/ufdtd</w:t>
      </w:r>
      <w:r>
        <w:rPr>
          <w:color w:val="000000"/>
        </w:rPr>
        <w:t>.</w:t>
      </w:r>
      <w:r w:rsidR="00CF00E5">
        <w:rPr>
          <w:color w:val="000000"/>
        </w:rPr>
        <w:t>pdf</w:t>
      </w:r>
      <w:r>
        <w:rPr>
          <w:color w:val="000000"/>
        </w:rPr>
        <w:t xml:space="preserve"> Accessed 2</w:t>
      </w:r>
      <w:r w:rsidR="00CF00E5">
        <w:rPr>
          <w:color w:val="000000"/>
        </w:rPr>
        <w:t>6</w:t>
      </w:r>
      <w:r>
        <w:rPr>
          <w:color w:val="000000"/>
        </w:rPr>
        <w:t xml:space="preserve"> May 2026.</w:t>
      </w:r>
    </w:p>
    <w:p w14:paraId="4A12C4BF" w14:textId="7B9DCA3F" w:rsidR="00EB1132" w:rsidRDefault="00000000" w:rsidP="00CF00E5">
      <w:pPr>
        <w:spacing w:after="0" w:line="480" w:lineRule="auto"/>
        <w:ind w:left="720" w:hanging="720"/>
      </w:pPr>
      <w:r>
        <w:rPr>
          <w:color w:val="000000"/>
        </w:rPr>
        <w:t xml:space="preserve">Streamlit, Inc. “Streamlit Documentation.” </w:t>
      </w:r>
      <w:r>
        <w:rPr>
          <w:i/>
          <w:color w:val="000000"/>
        </w:rPr>
        <w:t>Streamlit</w:t>
      </w:r>
      <w:r>
        <w:rPr>
          <w:color w:val="000000"/>
        </w:rPr>
        <w:t>, docs.streamlit.io. Accessed 2</w:t>
      </w:r>
      <w:r w:rsidR="00CF00E5">
        <w:rPr>
          <w:color w:val="000000"/>
        </w:rPr>
        <w:t>6</w:t>
      </w:r>
      <w:r>
        <w:rPr>
          <w:color w:val="000000"/>
        </w:rPr>
        <w:t xml:space="preserve"> May 2026.</w:t>
      </w:r>
    </w:p>
    <w:sectPr w:rsidR="00EB1132"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99924" w14:textId="77777777" w:rsidR="00815065" w:rsidRDefault="00815065">
      <w:pPr>
        <w:spacing w:after="0" w:line="240" w:lineRule="auto"/>
      </w:pPr>
      <w:r>
        <w:separator/>
      </w:r>
    </w:p>
  </w:endnote>
  <w:endnote w:type="continuationSeparator" w:id="0">
    <w:p w14:paraId="2A3454F1" w14:textId="77777777" w:rsidR="00815065" w:rsidRDefault="00815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54791" w14:textId="77777777" w:rsidR="00815065" w:rsidRDefault="00815065">
      <w:pPr>
        <w:spacing w:after="0" w:line="240" w:lineRule="auto"/>
      </w:pPr>
      <w:r>
        <w:separator/>
      </w:r>
    </w:p>
  </w:footnote>
  <w:footnote w:type="continuationSeparator" w:id="0">
    <w:p w14:paraId="08D7AACD" w14:textId="77777777" w:rsidR="00815065" w:rsidRDefault="008150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ECF3E" w14:textId="77777777" w:rsidR="00EB1132" w:rsidRDefault="00000000">
    <w:pPr>
      <w:pStyle w:val="Header"/>
      <w:jc w:val="right"/>
    </w:pPr>
    <w:r>
      <w:rPr>
        <w:color w:val="000000"/>
      </w:rPr>
      <w:t xml:space="preserve">Hsiung </w:t>
    </w:r>
    <w:r>
      <w:rPr>
        <w:color w:val="000000"/>
      </w:rPr>
      <w:fldChar w:fldCharType="begin"/>
    </w:r>
    <w:r>
      <w:rPr>
        <w:color w:val="000000"/>
      </w:rPr>
      <w:instrText>PAGE</w:instrText>
    </w:r>
    <w:r>
      <w:rPr>
        <w:color w:val="000000"/>
      </w:rPr>
      <w:fldChar w:fldCharType="separate"/>
    </w:r>
    <w:r w:rsidR="00470A53">
      <w:rPr>
        <w:noProof/>
        <w:color w:val="000000"/>
      </w:rPr>
      <w:t>1</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235BB6"/>
    <w:multiLevelType w:val="hybridMultilevel"/>
    <w:tmpl w:val="0C7080C4"/>
    <w:lvl w:ilvl="0" w:tplc="7E480222">
      <w:start w:val="1"/>
      <w:numFmt w:val="decimal"/>
      <w:lvlText w:val="%1."/>
      <w:lvlJc w:val="left"/>
      <w:pPr>
        <w:ind w:left="1440" w:hanging="360"/>
      </w:pPr>
      <w:rPr>
        <w:rFonts w:hint="default"/>
        <w:color w:val="00000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75476381">
    <w:abstractNumId w:val="8"/>
  </w:num>
  <w:num w:numId="2" w16cid:durableId="1815021046">
    <w:abstractNumId w:val="6"/>
  </w:num>
  <w:num w:numId="3" w16cid:durableId="1282570127">
    <w:abstractNumId w:val="5"/>
  </w:num>
  <w:num w:numId="4" w16cid:durableId="993338769">
    <w:abstractNumId w:val="4"/>
  </w:num>
  <w:num w:numId="5" w16cid:durableId="904994373">
    <w:abstractNumId w:val="7"/>
  </w:num>
  <w:num w:numId="6" w16cid:durableId="719325002">
    <w:abstractNumId w:val="3"/>
  </w:num>
  <w:num w:numId="7" w16cid:durableId="903029380">
    <w:abstractNumId w:val="2"/>
  </w:num>
  <w:num w:numId="8" w16cid:durableId="1927767968">
    <w:abstractNumId w:val="1"/>
  </w:num>
  <w:num w:numId="9" w16cid:durableId="80298820">
    <w:abstractNumId w:val="0"/>
  </w:num>
  <w:num w:numId="10" w16cid:durableId="281869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4F4"/>
    <w:rsid w:val="0029639D"/>
    <w:rsid w:val="00326F90"/>
    <w:rsid w:val="00470A53"/>
    <w:rsid w:val="006651C6"/>
    <w:rsid w:val="00815065"/>
    <w:rsid w:val="009B6EB6"/>
    <w:rsid w:val="00AA1D8D"/>
    <w:rsid w:val="00AD226B"/>
    <w:rsid w:val="00B47730"/>
    <w:rsid w:val="00BC14EB"/>
    <w:rsid w:val="00CB0664"/>
    <w:rsid w:val="00CF00E5"/>
    <w:rsid w:val="00D66D8A"/>
    <w:rsid w:val="00EB1132"/>
    <w:rsid w:val="00FC693F"/>
    <w:rsid w:val="00FD6B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F3593"/>
  <w14:defaultImageDpi w14:val="300"/>
  <w15:docId w15:val="{A3AC9063-1424-4C80-9302-9F43A1193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4</Pages>
  <Words>605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Kyle Hsiung</cp:lastModifiedBy>
  <cp:revision>4</cp:revision>
  <dcterms:created xsi:type="dcterms:W3CDTF">2013-12-23T23:15:00Z</dcterms:created>
  <dcterms:modified xsi:type="dcterms:W3CDTF">2026-05-27T11:13:00Z</dcterms:modified>
  <cp:category/>
</cp:coreProperties>
</file>