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24"/>
          <w:szCs w:val="24"/>
        </w:rPr>
        <w:t xml:space="preserve">Rechtsanwaltskanzlei Thomas Scuric</w:t>
      </w:r>
    </w:p>
    <w:p>
      <w:pPr>
        <w:spacing w:after="100"/>
        <w:jc w:val="right"/>
      </w:pPr>
      <w:r>
        <w:rPr>
          <w:sz w:val="18"/>
          <w:szCs w:val="18"/>
        </w:rPr>
        <w:t xml:space="preserve">Bochum, 29.09.2025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Harpenerstraße 33</w:t>
      </w:r>
    </w:p>
    <w:p>
      <w:pPr>
        <w:spacing w:after="400"/>
        <w:jc w:val="right"/>
      </w:pPr>
      <w:r>
        <w:rPr>
          <w:sz w:val="18"/>
          <w:szCs w:val="18"/>
        </w:rPr>
        <w:t xml:space="preserve">44797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Alexander Drewitz</w:t>
      </w:r>
    </w:p>
    <w:p>
      <w:pPr>
        <w:spacing w:after="100"/>
      </w:pPr>
      <w:r>
        <w:rPr>
          <w:sz w:val="18"/>
          <w:szCs w:val="18"/>
        </w:rPr>
        <w:t xml:space="preserve">TEST-2025-INTEGRATION</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Alexander Drewitz ist bei 12 Gläubigern mit insgesamt 97.357,73 € € verschuldet.</w:t>
      </w:r>
    </w:p>
    <w:p>
      <w:pPr>
        <w:spacing w:after="200"/>
      </w:pPr>
      <w:r>
        <w:rPr>
          <w:i/>
          <w:iCs/>
          <w:sz w:val="18"/>
          <w:szCs w:val="18"/>
        </w:rPr>
        <w:t xml:space="preserve">Die familiäre und wirtschaftliche Situation stellt sich wie folgt dar:</w:t>
      </w:r>
    </w:p>
    <w:p>
      <w:pPr>
        <w:spacing w:after="200"/>
      </w:pPr>
      <w:r>
        <w:rPr>
          <w:sz w:val="18"/>
          <w:szCs w:val="18"/>
        </w:rPr>
        <w:t xml:space="preserve">Er ist am 24.11.1985 geboren und verheiratet. Herr Alexander Drewitz verfügt über Einkommen aus Erwerbstätigkeit von monatlich 2.422,15 €.</w:t>
      </w:r>
    </w:p>
    <w:p>
      <w:pPr>
        <w:spacing w:after="300"/>
      </w:pPr>
      <w:r>
        <w:rPr>
          <w:sz w:val="18"/>
          <w:szCs w:val="18"/>
        </w:rPr>
        <w:t xml:space="preserve">Somit ergibt sich ein pfändbarer Betrag nach der Tabelle zu § 850c ZPO von 880,78 € € monatlich.</w:t>
      </w:r>
    </w:p>
    <w:p>
      <w:pPr>
        <w:spacing w:after="300"/>
      </w:pPr>
      <w:r>
        <w:rPr>
          <w:sz w:val="18"/>
          <w:szCs w:val="18"/>
        </w:rPr>
        <w:t xml:space="preserve">Analog zur Wohlverhaltensperiode im gerichtlichen Verfahren steht unser außergerichtlicher Einigungsvorschlag unter dem Vorbehalt einer Laufzeit von 3 Jahren. Während der Laufzeit zahlt Herr Alexander Drewitz monatlich den pfändbaren Betrag in Höhe von 880,78 € €. Diese Beträge werden nach der sich hieraus ergebenden Quote auf alle beteiligten Gläubiger verteilt.</w:t>
      </w:r>
    </w:p>
    <w:p>
      <w:pPr>
        <w:spacing w:after="300"/>
      </w:pPr>
      <w:r>
        <w:rPr>
          <w:sz w:val="18"/>
          <w:szCs w:val="18"/>
        </w:rPr>
        <w:t xml:space="preserve">Auf Ihre Forderung in Höhe von 1.677,64 € € errechnet sich ein Gesamtzahlungsbetrag von 646,35 € €, entsprechend einer Tilgungsquote von 32,57 %. Näheres können Sie dem beigefügten Zahlungsplan entnehmen. Sie bitten den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Alexander Drewitz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Alexander Drewitz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2025-09-29T16:58:58.165Z</dcterms:created>
  <dcterms:modified xsi:type="dcterms:W3CDTF">2025-09-29T16:58:58.166Z</dcterms:modified>
</cp:coreProperties>
</file>

<file path=docProps/custom.xml><?xml version="1.0" encoding="utf-8"?>
<Properties xmlns="http://schemas.openxmlformats.org/officeDocument/2006/custom-properties" xmlns:vt="http://schemas.openxmlformats.org/officeDocument/2006/docPropsVTypes"/>
</file>