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06.10.2025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1324532/TS-JK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test 20</w:t>
      </w:r>
    </w:p>
    <w:p>
      <w:pPr>
        <w:spacing w:after="100"/>
      </w:pPr>
      <w:r>
        <w:rPr>
          <w:sz w:val="18"/>
          <w:szCs w:val="18"/>
        </w:rPr>
        <w:t xml:space="preserve">1324532</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test 20 ist bei 12 Gläubigern mit insgesamt 1.587,62 €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test 20 verfügt über Einkommen aus </w:t>
      </w:r>
      <w:r>
        <w:rPr>
          <w:i/>
          <w:iCs/>
          <w:sz w:val="22"/>
          <w:szCs w:val="22"/>
        </w:rPr>
        <w:t xml:space="preserve">Erwerbstätigkeit</w:t>
      </w:r>
      <w:r>
        <w:rPr>
          <w:sz w:val="22"/>
          <w:szCs w:val="22"/>
        </w:rPr>
        <w:t xml:space="preserve"> in Höhe von 726,76 €.</w:t>
      </w:r>
    </w:p>
    <w:p>
      <w:pPr>
        <w:spacing w:after="300"/>
      </w:pPr>
      <w:r>
        <w:rPr>
          <w:sz w:val="22"/>
          <w:szCs w:val="22"/>
        </w:rPr>
        <w:t xml:space="preserve">Somit ergibt sich ein pfändbarer Betrag nach der Tabelle zu § 850c ZPO von </w:t>
      </w:r>
      <w:r>
        <w:rPr>
          <w:i/>
          <w:iCs/>
          <w:sz w:val="22"/>
          <w:szCs w:val="22"/>
        </w:rPr>
        <w:t xml:space="preserve">179,89 €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test 20 monatlich den pfändbaren Betrag in Höhe von </w:t>
      </w:r>
      <w:r>
        <w:rPr>
          <w:b/>
          <w:bCs/>
          <w:sz w:val="22"/>
          <w:szCs w:val="22"/>
        </w:rPr>
        <w:t xml:space="preserve">179,89 €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6.843,24 €.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test 20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test 20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2025-10-06T12:22:51.743Z</dcterms:created>
  <dcterms:modified xsi:type="dcterms:W3CDTF">2025-10-06T12:22:51.743Z</dcterms:modified>
</cp:coreProperties>
</file>

<file path=docProps/custom.xml><?xml version="1.0" encoding="utf-8"?>
<Properties xmlns="http://schemas.openxmlformats.org/officeDocument/2006/custom-properties" xmlns:vt="http://schemas.openxmlformats.org/officeDocument/2006/docPropsVTypes"/>
</file>