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307" w:val="left" w:leader="none"/>
        </w:tabs>
      </w:pPr>
      <w:r>
        <w:rPr>
          <w:spacing w:val="-2"/>
        </w:rPr>
        <w:t>Außergerichtlicher</w:t>
      </w:r>
      <w:r>
        <w:rPr>
          <w:spacing w:val="8"/>
        </w:rPr>
        <w:t> </w:t>
      </w:r>
      <w:r>
        <w:rPr>
          <w:spacing w:val="-2"/>
        </w:rPr>
        <w:t>Schuldenbereinigungsplan</w:t>
      </w:r>
      <w:r>
        <w:rPr/>
        <w:t> </w:t>
      </w:r>
      <w:r>
        <w:rPr>
          <w:spacing w:val="-5"/>
        </w:rPr>
        <w:t>vom</w:t>
      </w:r>
      <w:r>
        <w:rPr/>
        <w:tab/>
      </w:r>
      <w:r>
        <w:rPr>
          <w:spacing w:val="-2"/>
        </w:rPr>
        <w:t>10.10.2025</w:t>
      </w:r>
    </w:p>
    <w:p>
      <w:pPr>
        <w:pStyle w:val="BodyText"/>
        <w:spacing w:before="18"/>
        <w:rPr>
          <w:b/>
          <w:sz w:val="18"/>
        </w:rPr>
      </w:pPr>
    </w:p>
    <w:p>
      <w:pPr>
        <w:tabs>
          <w:tab w:pos="2169" w:val="left" w:leader="none"/>
        </w:tabs>
        <w:spacing w:before="0"/>
        <w:ind w:left="9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Schuldner-</w:t>
      </w:r>
      <w:r>
        <w:rPr>
          <w:b/>
          <w:spacing w:val="-4"/>
          <w:sz w:val="18"/>
        </w:rPr>
        <w:t>/in:</w:t>
      </w:r>
      <w:r>
        <w:rPr>
          <w:b/>
          <w:sz w:val="18"/>
        </w:rPr>
        <w:tab/>
        <w:t>new test 09</w:t>
      </w:r>
    </w:p>
    <w:p>
      <w:pPr>
        <w:pStyle w:val="BodyText"/>
        <w:spacing w:before="70"/>
        <w:rPr>
          <w:b/>
          <w:sz w:val="18"/>
        </w:rPr>
      </w:pPr>
    </w:p>
    <w:p>
      <w:pPr>
        <w:tabs>
          <w:tab w:pos="2737" w:val="left" w:leader="none"/>
        </w:tabs>
        <w:spacing w:before="0"/>
        <w:ind w:left="9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Quotenplan</w:t>
      </w:r>
      <w:r>
        <w:rPr>
          <w:b/>
          <w:sz w:val="18"/>
        </w:rPr>
        <w:tab/>
        <w:t>Laufzeit: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36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Monate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BodyText"/>
        <w:tabs>
          <w:tab w:pos="3169" w:val="left" w:leader="none"/>
        </w:tabs>
        <w:ind w:left="110"/>
      </w:pPr>
      <w:r>
        <w:rPr/>
        <w:t>Beginn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>
          <w:spacing w:val="-2"/>
        </w:rPr>
        <w:t>Zahlungsplans</w:t>
      </w:r>
      <w:r>
        <w:rPr/>
        <w:tab/>
        <w:t>10.1.2026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2066544</wp:posOffset>
                </wp:positionH>
                <wp:positionV relativeFrom="paragraph">
                  <wp:posOffset>45435</wp:posOffset>
                </wp:positionV>
                <wp:extent cx="1154430" cy="1143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5443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4430" h="11430">
                              <a:moveTo>
                                <a:pt x="0" y="11429"/>
                              </a:moveTo>
                              <a:lnTo>
                                <a:pt x="1153972" y="11429"/>
                              </a:lnTo>
                              <a:lnTo>
                                <a:pt x="1153972" y="0"/>
                              </a:ln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720001pt;margin-top:3.577617pt;width:90.864pt;height:.9pt;mso-position-horizontal-relative:page;mso-position-vertical-relative:paragraph;z-index:-15728640;mso-wrap-distance-left:0;mso-wrap-distance-right:0" id="docshape2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42" w:lineRule="auto" w:before="1"/>
        <w:ind w:left="6416" w:right="2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323088</wp:posOffset>
                </wp:positionH>
                <wp:positionV relativeFrom="paragraph">
                  <wp:posOffset>-138273</wp:posOffset>
                </wp:positionV>
                <wp:extent cx="3821429" cy="31134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821429" cy="311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"/>
                              <w:gridCol w:w="3054"/>
                              <w:gridCol w:w="1067"/>
                              <w:gridCol w:w="1393"/>
                            </w:tblGrid>
                            <w:tr>
                              <w:trPr>
                                <w:trHeight w:val="815" w:hRule="atLeast"/>
                              </w:trPr>
                              <w:tc>
                                <w:tcPr>
                                  <w:tcW w:w="370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6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Nr.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Gläubiger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Forderung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05"/>
                                    <w:ind w:left="28" w:right="26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Quote von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Gesamt- verschuldung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1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Summe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440001pt;margin-top:-10.887656pt;width:300.9pt;height:245.15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"/>
                        <w:gridCol w:w="3054"/>
                        <w:gridCol w:w="1067"/>
                        <w:gridCol w:w="1393"/>
                      </w:tblGrid>
                      <w:tr>
                        <w:trPr>
                          <w:trHeight w:val="815" w:hRule="atLeast"/>
                        </w:trPr>
                        <w:tc>
                          <w:tcPr>
                            <w:tcW w:w="370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2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6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Nr.</w:t>
                            </w:r>
                          </w:p>
                        </w:tc>
                        <w:tc>
                          <w:tcPr>
                            <w:tcW w:w="3054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2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Gläubiger</w:t>
                            </w:r>
                          </w:p>
                        </w:tc>
                        <w:tc>
                          <w:tcPr>
                            <w:tcW w:w="1067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Forderung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line="276" w:lineRule="auto" w:before="105"/>
                              <w:ind w:left="28" w:right="26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Quote von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Gesamt- verschuldung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1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Summe</w:t>
                            </w: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Aufgrund schwankender Einkünfte oder mangels pfändbarem Einkommen</w:t>
      </w:r>
      <w:r>
        <w:rPr>
          <w:spacing w:val="-1"/>
        </w:rPr>
        <w:t> </w:t>
      </w:r>
      <w:r>
        <w:rPr/>
        <w:t>wird nur die Quote angegeben.</w:t>
      </w:r>
      <w:r>
        <w:rPr>
          <w:spacing w:val="-2"/>
        </w:rPr>
        <w:t> </w:t>
      </w:r>
      <w:r>
        <w:rPr/>
        <w:t>Die pfändbaren</w:t>
      </w:r>
      <w:r>
        <w:rPr>
          <w:spacing w:val="-1"/>
        </w:rPr>
        <w:t> </w:t>
      </w:r>
      <w:r>
        <w:rPr/>
        <w:t>Beträge werden nach der Quote von Monat zu Monat neu errechnet .</w:t>
      </w:r>
      <w:r>
        <w:rPr>
          <w:spacing w:val="80"/>
        </w:rPr>
        <w:t> </w:t>
      </w:r>
      <w:r>
        <w:rPr/>
        <w:t>Die Verteilung der Zahlungen an die Gläubiger erfolgt einmal jährlich.</w:t>
      </w:r>
    </w:p>
    <w:p>
      <w:pPr>
        <w:pStyle w:val="BodyText"/>
        <w:spacing w:before="2"/>
        <w:ind w:left="6416"/>
      </w:pPr>
      <w:r>
        <w:rPr/>
        <w:t>Die</w:t>
      </w:r>
      <w:r>
        <w:rPr>
          <w:spacing w:val="3"/>
        </w:rPr>
        <w:t> </w:t>
      </w:r>
      <w:r>
        <w:rPr/>
        <w:t>Bedingungen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der</w:t>
      </w:r>
      <w:r>
        <w:rPr>
          <w:spacing w:val="5"/>
        </w:rPr>
        <w:t> </w:t>
      </w:r>
      <w:r>
        <w:rPr/>
        <w:t>Anlage</w:t>
      </w:r>
      <w:r>
        <w:rPr>
          <w:spacing w:val="1"/>
        </w:rPr>
        <w:t> </w:t>
      </w:r>
      <w:r>
        <w:rPr/>
        <w:t>sind</w:t>
      </w:r>
      <w:r>
        <w:rPr>
          <w:spacing w:val="4"/>
        </w:rPr>
        <w:t> </w:t>
      </w:r>
      <w:r>
        <w:rPr/>
        <w:t>Bestandteil</w:t>
      </w:r>
      <w:r>
        <w:rPr>
          <w:spacing w:val="-4"/>
        </w:rPr>
        <w:t> </w:t>
      </w:r>
      <w:r>
        <w:rPr/>
        <w:t>dieses</w:t>
      </w:r>
      <w:r>
        <w:rPr>
          <w:spacing w:val="1"/>
        </w:rPr>
        <w:t> </w:t>
      </w:r>
      <w:r>
        <w:rPr>
          <w:spacing w:val="-2"/>
        </w:rPr>
        <w:t>Plans.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4420361</wp:posOffset>
                </wp:positionH>
                <wp:positionV relativeFrom="paragraph">
                  <wp:posOffset>139424</wp:posOffset>
                </wp:positionV>
                <wp:extent cx="3136265" cy="1143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3626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265" h="11430">
                              <a:moveTo>
                                <a:pt x="0" y="11430"/>
                              </a:moveTo>
                              <a:lnTo>
                                <a:pt x="3135757" y="11430"/>
                              </a:lnTo>
                              <a:lnTo>
                                <a:pt x="3135757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059998pt;margin-top:10.978281pt;width:246.91pt;height:.9pt;mso-position-horizontal-relative:page;mso-position-vertical-relative:paragraph;z-index:-15728128;mso-wrap-distance-left:0;mso-wrap-distance-right:0" id="docshape4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1"/>
        <w:ind w:left="41" w:right="0" w:firstLine="0"/>
        <w:jc w:val="left"/>
        <w:rPr>
          <w:sz w:val="14"/>
        </w:rPr>
      </w:pPr>
      <w:r>
        <w:rPr>
          <w:sz w:val="14"/>
        </w:rPr>
        <w:t>Hinweis:</w:t>
      </w:r>
      <w:r>
        <w:rPr>
          <w:spacing w:val="6"/>
          <w:sz w:val="14"/>
        </w:rPr>
        <w:t> </w:t>
      </w:r>
      <w:r>
        <w:rPr>
          <w:sz w:val="14"/>
        </w:rPr>
        <w:t>Aufgrund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5"/>
          <w:sz w:val="14"/>
        </w:rPr>
        <w:t> </w:t>
      </w:r>
      <w:r>
        <w:rPr>
          <w:sz w:val="14"/>
        </w:rPr>
        <w:t>Rundung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6"/>
          <w:sz w:val="14"/>
        </w:rPr>
        <w:t> </w:t>
      </w:r>
      <w:r>
        <w:rPr>
          <w:sz w:val="14"/>
        </w:rPr>
        <w:t>Quoten</w:t>
      </w:r>
      <w:r>
        <w:rPr>
          <w:spacing w:val="4"/>
          <w:sz w:val="14"/>
        </w:rPr>
        <w:t> </w:t>
      </w:r>
      <w:r>
        <w:rPr>
          <w:sz w:val="14"/>
        </w:rPr>
        <w:t>auf</w:t>
      </w:r>
      <w:r>
        <w:rPr>
          <w:spacing w:val="6"/>
          <w:sz w:val="14"/>
        </w:rPr>
        <w:t> </w:t>
      </w:r>
      <w:r>
        <w:rPr>
          <w:sz w:val="14"/>
        </w:rPr>
        <w:t>2</w:t>
      </w:r>
      <w:r>
        <w:rPr>
          <w:spacing w:val="4"/>
          <w:sz w:val="14"/>
        </w:rPr>
        <w:t> </w:t>
      </w:r>
      <w:r>
        <w:rPr>
          <w:sz w:val="14"/>
        </w:rPr>
        <w:t>Nachkommastellen</w:t>
      </w:r>
      <w:r>
        <w:rPr>
          <w:spacing w:val="4"/>
          <w:sz w:val="14"/>
        </w:rPr>
        <w:t> </w:t>
      </w:r>
      <w:r>
        <w:rPr>
          <w:sz w:val="14"/>
        </w:rPr>
        <w:t>kann</w:t>
      </w:r>
      <w:r>
        <w:rPr>
          <w:spacing w:val="5"/>
          <w:sz w:val="14"/>
        </w:rPr>
        <w:t> </w:t>
      </w:r>
      <w:r>
        <w:rPr>
          <w:sz w:val="14"/>
        </w:rPr>
        <w:t>die</w:t>
      </w:r>
      <w:r>
        <w:rPr>
          <w:spacing w:val="4"/>
          <w:sz w:val="14"/>
        </w:rPr>
        <w:t> </w:t>
      </w:r>
      <w:r>
        <w:rPr>
          <w:sz w:val="14"/>
        </w:rPr>
        <w:t>Summe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5"/>
          <w:sz w:val="14"/>
        </w:rPr>
        <w:t> </w:t>
      </w:r>
      <w:r>
        <w:rPr>
          <w:sz w:val="14"/>
        </w:rPr>
        <w:t>Quoten</w:t>
      </w:r>
      <w:r>
        <w:rPr>
          <w:spacing w:val="4"/>
          <w:sz w:val="14"/>
        </w:rPr>
        <w:t> </w:t>
      </w:r>
      <w:r>
        <w:rPr>
          <w:sz w:val="14"/>
        </w:rPr>
        <w:t>geringfügig</w:t>
      </w:r>
      <w:r>
        <w:rPr>
          <w:spacing w:val="4"/>
          <w:sz w:val="14"/>
        </w:rPr>
        <w:t> </w:t>
      </w:r>
      <w:r>
        <w:rPr>
          <w:sz w:val="14"/>
        </w:rPr>
        <w:t>von</w:t>
      </w:r>
      <w:r>
        <w:rPr>
          <w:spacing w:val="4"/>
          <w:sz w:val="14"/>
        </w:rPr>
        <w:t> </w:t>
      </w:r>
      <w:r>
        <w:rPr>
          <w:sz w:val="14"/>
        </w:rPr>
        <w:t>100%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abweichen.</w:t>
      </w:r>
    </w:p>
    <w:sectPr>
      <w:footerReference w:type="default" r:id="rId5"/>
      <w:type w:val="continuous"/>
      <w:pgSz w:w="16840" w:h="11910" w:orient="landscape"/>
      <w:pgMar w:header="0" w:footer="321" w:top="920" w:bottom="520" w:left="566" w:right="240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9625076</wp:posOffset>
              </wp:positionH>
              <wp:positionV relativeFrom="page">
                <wp:posOffset>7217315</wp:posOffset>
              </wp:positionV>
              <wp:extent cx="38290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29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Seite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7.880005pt;margin-top:568.292542pt;width:30.15pt;height:12.1pt;mso-position-horizontal-relative:page;mso-position-vertical-relative:page;z-index:-1583052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Seite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0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Roth</dc:creator>
  <dcterms:created xsi:type="dcterms:W3CDTF">2025-10-09T16:59:54Z</dcterms:created>
  <dcterms:modified xsi:type="dcterms:W3CDTF">2025-10-09T16:59:54Z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Excel®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Excel® für Microsoft 365</vt:lpwstr>
  </property>
</Properties>
</file>