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Supplementary Material</w:t>
      </w:r>
    </w:p>
    <w:p>
      <w:pPr>
        <w:jc w:val="center"/>
      </w:pPr>
      <w:r>
        <w:rPr>
          <w:b/>
          <w:sz w:val="28"/>
        </w:rPr>
        <w:t>Agentic Identification of ODE-Extractable Papers in a Disease-Specific Corpus</w:t>
      </w:r>
    </w:p>
    <w:p>
      <w:pPr>
        <w:pStyle w:val="Heading1"/>
      </w:pPr>
      <w:r>
        <w:t>S1. Introduction</w:t>
      </w:r>
    </w:p>
    <w:p>
      <w:r>
        <w:t>A key capability for agentic construction of mechanistic ODE models is the automated identification of published papers that contain extractable kinetic information: rate constants, rate law functional forms, species concentrations, and mechanistic descriptions suitable for conversion to ordinary differential equations. We describe a two-stage agentic pipeline that triages a corpus of 3,463 Alzheimer's disease papers (1,325 primary and 2,138 secondary Alzforum-curated papers, obtained as PMC XML full text) and extracts structured mechanistic data from the highest-scoring subset. We validate the triage by demonstrating that all known ODE-containing papers in the corpus are captured in the highest-priority tier.</w:t>
      </w:r>
    </w:p>
    <w:p>
      <w:pPr>
        <w:pStyle w:val="Heading1"/>
      </w:pPr>
      <w:r>
        <w:t>S2. Methods</w:t>
      </w:r>
    </w:p>
    <w:p>
      <w:pPr>
        <w:pStyle w:val="Heading2"/>
      </w:pPr>
      <w:r>
        <w:t>S2.1 Corpus</w:t>
      </w:r>
    </w:p>
    <w:p>
      <w:r>
        <w:t>The corpus consisted of 3,463 PubMed Central (PMC) XML full-text articles curated by Alzforum (alzforum.org), a community resource for Alzheimer's disease research. Papers were categorized by Alzforum as primary (1,325 papers; original research directly relevant to AD) or secondary (2,138 papers; reviews, related research, or supporting studies). All papers were available as PMC XML with full text, tables, and figure captions. After removing 435 papers that appeared in both the primary and secondary collections, the corpus contained 3,028 unique papers.</w:t>
      </w:r>
    </w:p>
    <w:p>
      <w:pPr>
        <w:pStyle w:val="Heading2"/>
      </w:pPr>
      <w:r>
        <w:t>S2.2 Stage 1: Keyword-Based Triage</w:t>
      </w:r>
    </w:p>
    <w:p>
      <w:r>
        <w:t>The first stage used a deterministic Python script to score all 3,463 papers for ODE relevance without requiring a large language model (LLM). For each paper, the script parsed the PMC XML and computed three component scores:</w:t>
      </w:r>
    </w:p>
    <w:p>
      <w:r>
        <w:rPr>
          <w:b/>
        </w:rPr>
        <w:t xml:space="preserve">Kinetic score (K): </w:t>
      </w:r>
      <w:r>
        <w:t>Count of kinetic-relevant keyword matches in the abstract and body text. Keywords: rate, kinetic, Km, Kd, IC50, half-life, clearance, production, degradation, turnover, flux, kon, koff, kcat, Vmax, dissociation constant, binding affinity, rate constant. Each keyword was matched as a whole word with case-insensitive regular expressions.</w:t>
      </w:r>
    </w:p>
    <w:p>
      <w:r>
        <w:rPr>
          <w:b/>
        </w:rPr>
        <w:t xml:space="preserve">Mechanism score (M): </w:t>
      </w:r>
      <w:r>
        <w:t>Count of mechanistic keyword matches. Keywords: pathway, signaling, phosphorylation, aggregation, binding, transport, cleavage, secretion, nucleation, elongation, fibrillization, oligomerization, endocytosis, transcytosis, phagocytosis.</w:t>
      </w:r>
    </w:p>
    <w:p>
      <w:r>
        <w:rPr>
          <w:b/>
        </w:rPr>
        <w:t xml:space="preserve">Table score (T): </w:t>
      </w:r>
      <w:r>
        <w:t>Binary assessment of table content. Papers containing &lt;table-wrap&gt; XML elements with kinetic keywords (rate, Km, Kd, IC50, half-life, Ki, kon, koff, EC50) in the table text received T=2; papers with tables but no kinetic keywords received T=1; papers without tables received T=0.</w:t>
      </w:r>
    </w:p>
    <w:p>
      <w:r>
        <w:t>The composite score was computed as:</w:t>
      </w:r>
    </w:p>
    <w:p>
      <w:pPr>
        <w:jc w:val="center"/>
      </w:pPr>
      <w:r>
        <w:rPr>
          <w:i/>
        </w:rPr>
        <w:t>total_score = K × 3 + M + T × 5</w:t>
      </w:r>
    </w:p>
    <w:p>
      <w:r>
        <w:t>The weighting reflects the observation that kinetic keywords are stronger predictors of extractable rate constants than mechanistic keywords alone, while tables with kinetic data are particularly high-value for parameter extraction. Papers were ranked by total score and assigned to four tiers based on rank (Table S1).</w:t>
      </w:r>
    </w:p>
    <w:p>
      <w:pPr>
        <w:pStyle w:val="Heading2"/>
      </w:pPr>
      <w:r>
        <w:t>S2.3 Stage 2: LLM-Based Deep Extraction</w:t>
      </w:r>
    </w:p>
    <w:p>
      <w:r>
        <w:t>Tier A and Tier B papers (500 total) were submitted to parallel LLM agents for structured knowledge extraction. Each agent received a batch of approximately 35 papers and was instructed to parse the full PMC XML text, tables, and figure captions. For each paper, agents extracted:</w:t>
      </w:r>
    </w:p>
    <w:p>
      <w:pPr>
        <w:pStyle w:val="ListBullet"/>
      </w:pPr>
      <w:r>
        <w:t>Reactions: reactants, products, rate type (mass action, Michaelis-Menten, custom), and rate equation templates</w:t>
      </w:r>
    </w:p>
    <w:p>
      <w:pPr>
        <w:pStyle w:val="ListBullet"/>
      </w:pPr>
      <w:r>
        <w:t>Parameters: kinetic constants with values, units, measurement context, and species source (human, mouse, in vitro)</w:t>
      </w:r>
    </w:p>
    <w:p>
      <w:pPr>
        <w:pStyle w:val="ListBullet"/>
      </w:pPr>
      <w:r>
        <w:t>Kinetic values: half-lives, concentrations, binding affinities, production and clearance rates</w:t>
      </w:r>
    </w:p>
    <w:p>
      <w:pPr>
        <w:pStyle w:val="ListBullet"/>
      </w:pPr>
      <w:r>
        <w:t>Rate law forms: evidence for the functional form of kinetic relationships</w:t>
      </w:r>
    </w:p>
    <w:p>
      <w:pPr>
        <w:pStyle w:val="ListBullet"/>
      </w:pPr>
      <w:r>
        <w:t>Species and compartments: molecular species names and their biological compartments</w:t>
      </w:r>
    </w:p>
    <w:p>
      <w:pPr>
        <w:pStyle w:val="ListBullet"/>
      </w:pPr>
      <w:r>
        <w:t>Pathway classification: assignment to one of 20 predefined AD-relevant pathway categories</w:t>
      </w:r>
    </w:p>
    <w:p>
      <w:r>
        <w:t>Tier C and D papers were processed for pathway classification only, without detailed parameter extraction. The extraction was executed as 100 parallel LLM agents, each running autonomously with no human intervention. Total agent compute time was approximately 200 agent-hours; wall-clock time was approximately 2 hours due to parallelization.</w:t>
      </w:r>
    </w:p>
    <w:p>
      <w:pPr>
        <w:pStyle w:val="Heading2"/>
      </w:pPr>
      <w:r>
        <w:t>S2.4 Validation Against Known ODE Papers</w:t>
      </w:r>
    </w:p>
    <w:p>
      <w:r>
        <w:t>To validate the triage, we identified 14 papers in the corpus that are known a priori to contain explicit ODE models or extractable kinetic rate equations. These include published kinetic models of amyloid-β aggregation from the Knowles group (nucleation-elongation ODE models), SILK (Stable Isotope Labeling Kinetics) models from the Bateman/Elbert group (compartmental ODE models of amyloid-β and tau kinetics), and pharmacokinetic studies with explicit rate measurements. We checked whether these papers were captured by the Tier A assignment.</w:t>
      </w:r>
    </w:p>
    <w:p>
      <w:pPr>
        <w:pStyle w:val="Heading1"/>
      </w:pPr>
      <w:r>
        <w:t>S3. Results</w:t>
      </w:r>
    </w:p>
    <w:p>
      <w:pPr>
        <w:pStyle w:val="Heading2"/>
      </w:pPr>
      <w:r>
        <w:t>S3.1 Triage Results</w:t>
      </w:r>
    </w:p>
    <w:p>
      <w:r>
        <w:rPr>
          <w:b/>
        </w:rPr>
        <w:t>Table S1: Corpus triage results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Tier</w:t>
            </w:r>
          </w:p>
        </w:tc>
        <w:tc>
          <w:tcPr>
            <w:tcW w:type="dxa" w:w="1234"/>
          </w:tcPr>
          <w:p>
            <w:r>
              <w:rPr>
                <w:b/>
              </w:rPr>
              <w:t>Papers</w:t>
            </w:r>
          </w:p>
        </w:tc>
        <w:tc>
          <w:tcPr>
            <w:tcW w:type="dxa" w:w="1234"/>
          </w:tcPr>
          <w:p>
            <w:r>
              <w:rPr>
                <w:b/>
              </w:rPr>
              <w:t>Score Range</w:t>
            </w:r>
          </w:p>
        </w:tc>
        <w:tc>
          <w:tcPr>
            <w:tcW w:type="dxa" w:w="1234"/>
          </w:tcPr>
          <w:p>
            <w:r>
              <w:rPr>
                <w:b/>
              </w:rPr>
              <w:t>Avg Score</w:t>
            </w:r>
          </w:p>
        </w:tc>
        <w:tc>
          <w:tcPr>
            <w:tcW w:type="dxa" w:w="1234"/>
          </w:tcPr>
          <w:p>
            <w:r>
              <w:rPr>
                <w:b/>
              </w:rPr>
              <w:t>Avg K</w:t>
            </w:r>
          </w:p>
        </w:tc>
        <w:tc>
          <w:tcPr>
            <w:tcW w:type="dxa" w:w="1234"/>
          </w:tcPr>
          <w:p>
            <w:r>
              <w:rPr>
                <w:b/>
              </w:rPr>
              <w:t>Avg M</w:t>
            </w:r>
          </w:p>
        </w:tc>
        <w:tc>
          <w:tcPr>
            <w:tcW w:type="dxa" w:w="1234"/>
          </w:tcPr>
          <w:p>
            <w:r>
              <w:rPr>
                <w:b/>
              </w:rPr>
              <w:t>Purpose</w:t>
            </w:r>
          </w:p>
        </w:tc>
      </w:tr>
      <w:tr>
        <w:tc>
          <w:tcPr>
            <w:tcW w:type="dxa" w:w="1234"/>
          </w:tcPr>
          <w:p>
            <w:r>
              <w:t>A</w:t>
            </w:r>
          </w:p>
        </w:tc>
        <w:tc>
          <w:tcPr>
            <w:tcW w:type="dxa" w:w="1234"/>
          </w:tcPr>
          <w:p>
            <w:r>
              <w:t>200</w:t>
            </w:r>
          </w:p>
        </w:tc>
        <w:tc>
          <w:tcPr>
            <w:tcW w:type="dxa" w:w="1234"/>
          </w:tcPr>
          <w:p>
            <w:r>
              <w:t>120–508</w:t>
            </w:r>
          </w:p>
        </w:tc>
        <w:tc>
          <w:tcPr>
            <w:tcW w:type="dxa" w:w="1234"/>
          </w:tcPr>
          <w:p>
            <w:r>
              <w:t>186.8</w:t>
            </w:r>
          </w:p>
        </w:tc>
        <w:tc>
          <w:tcPr>
            <w:tcW w:type="dxa" w:w="1234"/>
          </w:tcPr>
          <w:p>
            <w:r>
              <w:t>39.7</w:t>
            </w:r>
          </w:p>
        </w:tc>
        <w:tc>
          <w:tcPr>
            <w:tcW w:type="dxa" w:w="1234"/>
          </w:tcPr>
          <w:p>
            <w:r>
              <w:t>64.8</w:t>
            </w:r>
          </w:p>
        </w:tc>
        <w:tc>
          <w:tcPr>
            <w:tcW w:type="dxa" w:w="1234"/>
          </w:tcPr>
          <w:p>
            <w:r>
              <w:t>Deep parameter extraction</w:t>
            </w:r>
          </w:p>
        </w:tc>
      </w:tr>
      <w:tr>
        <w:tc>
          <w:tcPr>
            <w:tcW w:type="dxa" w:w="1234"/>
          </w:tcPr>
          <w:p>
            <w:r>
              <w:t>B</w:t>
            </w:r>
          </w:p>
        </w:tc>
        <w:tc>
          <w:tcPr>
            <w:tcW w:type="dxa" w:w="1234"/>
          </w:tcPr>
          <w:p>
            <w:r>
              <w:t>300</w:t>
            </w:r>
          </w:p>
        </w:tc>
        <w:tc>
          <w:tcPr>
            <w:tcW w:type="dxa" w:w="1234"/>
          </w:tcPr>
          <w:p>
            <w:r>
              <w:t>76–120</w:t>
            </w:r>
          </w:p>
        </w:tc>
        <w:tc>
          <w:tcPr>
            <w:tcW w:type="dxa" w:w="1234"/>
          </w:tcPr>
          <w:p>
            <w:r>
              <w:t>94.1</w:t>
            </w:r>
          </w:p>
        </w:tc>
        <w:tc>
          <w:tcPr>
            <w:tcW w:type="dxa" w:w="1234"/>
          </w:tcPr>
          <w:p>
            <w:r>
              <w:t>15.8</w:t>
            </w:r>
          </w:p>
        </w:tc>
        <w:tc>
          <w:tcPr>
            <w:tcW w:type="dxa" w:w="1234"/>
          </w:tcPr>
          <w:p>
            <w:r>
              <w:t>44.4</w:t>
            </w:r>
          </w:p>
        </w:tc>
        <w:tc>
          <w:tcPr>
            <w:tcW w:type="dxa" w:w="1234"/>
          </w:tcPr>
          <w:p>
            <w:r>
              <w:t>Mechanistic extraction</w:t>
            </w:r>
          </w:p>
        </w:tc>
      </w:tr>
      <w:tr>
        <w:tc>
          <w:tcPr>
            <w:tcW w:type="dxa" w:w="1234"/>
          </w:tcPr>
          <w:p>
            <w:r>
              <w:t>C</w:t>
            </w:r>
          </w:p>
        </w:tc>
        <w:tc>
          <w:tcPr>
            <w:tcW w:type="dxa" w:w="1234"/>
          </w:tcPr>
          <w:p>
            <w:r>
              <w:t>1,000</w:t>
            </w:r>
          </w:p>
        </w:tc>
        <w:tc>
          <w:tcPr>
            <w:tcW w:type="dxa" w:w="1234"/>
          </w:tcPr>
          <w:p>
            <w:r>
              <w:t>30–76</w:t>
            </w:r>
          </w:p>
        </w:tc>
        <w:tc>
          <w:tcPr>
            <w:tcW w:type="dxa" w:w="1234"/>
          </w:tcPr>
          <w:p>
            <w:r>
              <w:t>47.9</w:t>
            </w:r>
          </w:p>
        </w:tc>
        <w:tc>
          <w:tcPr>
            <w:tcW w:type="dxa" w:w="1234"/>
          </w:tcPr>
          <w:p>
            <w:r>
              <w:t>7.6</w:t>
            </w:r>
          </w:p>
        </w:tc>
        <w:tc>
          <w:tcPr>
            <w:tcW w:type="dxa" w:w="1234"/>
          </w:tcPr>
          <w:p>
            <w:r>
              <w:t>22.3</w:t>
            </w:r>
          </w:p>
        </w:tc>
        <w:tc>
          <w:tcPr>
            <w:tcW w:type="dxa" w:w="1234"/>
          </w:tcPr>
          <w:p>
            <w:r>
              <w:t>Pathway identification only</w:t>
            </w:r>
          </w:p>
        </w:tc>
      </w:tr>
      <w:tr>
        <w:tc>
          <w:tcPr>
            <w:tcW w:type="dxa" w:w="1234"/>
          </w:tcPr>
          <w:p>
            <w:r>
              <w:t>D</w:t>
            </w:r>
          </w:p>
        </w:tc>
        <w:tc>
          <w:tcPr>
            <w:tcW w:type="dxa" w:w="1234"/>
          </w:tcPr>
          <w:p>
            <w:r>
              <w:t>1,963</w:t>
            </w:r>
          </w:p>
        </w:tc>
        <w:tc>
          <w:tcPr>
            <w:tcW w:type="dxa" w:w="1234"/>
          </w:tcPr>
          <w:p>
            <w:r>
              <w:t>0–30</w:t>
            </w:r>
          </w:p>
        </w:tc>
        <w:tc>
          <w:tcPr>
            <w:tcW w:type="dxa" w:w="1234"/>
          </w:tcPr>
          <w:p>
            <w:r>
              <w:t>13.8</w:t>
            </w:r>
          </w:p>
        </w:tc>
        <w:tc>
          <w:tcPr>
            <w:tcW w:type="dxa" w:w="1234"/>
          </w:tcPr>
          <w:p>
            <w:r>
              <w:t>1.9</w:t>
            </w:r>
          </w:p>
        </w:tc>
        <w:tc>
          <w:tcPr>
            <w:tcW w:type="dxa" w:w="1234"/>
          </w:tcPr>
          <w:p>
            <w:r>
              <w:t>4.7</w:t>
            </w:r>
          </w:p>
        </w:tc>
        <w:tc>
          <w:tcPr>
            <w:tcW w:type="dxa" w:w="1234"/>
          </w:tcPr>
          <w:p>
            <w:r>
              <w:t>Not processed</w:t>
            </w:r>
          </w:p>
        </w:tc>
      </w:tr>
      <w:tr>
        <w:tc>
          <w:tcPr>
            <w:tcW w:type="dxa" w:w="1234"/>
          </w:tcPr>
          <w:p>
            <w:r>
              <w:t>Total</w:t>
            </w:r>
          </w:p>
        </w:tc>
        <w:tc>
          <w:tcPr>
            <w:tcW w:type="dxa" w:w="1234"/>
          </w:tcPr>
          <w:p>
            <w:r>
              <w:t>3,463</w:t>
            </w:r>
          </w:p>
        </w:tc>
        <w:tc>
          <w:tcPr>
            <w:tcW w:type="dxa" w:w="1234"/>
          </w:tcPr>
          <w:p>
            <w:r>
              <w:t>0–508</w:t>
            </w:r>
          </w:p>
        </w:tc>
        <w:tc>
          <w:tcPr>
            <w:tcW w:type="dxa" w:w="1234"/>
          </w:tcPr>
          <w:p>
            <w:r>
              <w:t>40.6</w:t>
            </w:r>
          </w:p>
        </w:tc>
        <w:tc>
          <w:tcPr>
            <w:tcW w:type="dxa" w:w="1234"/>
          </w:tcPr>
          <w:p>
            <w:r/>
          </w:p>
        </w:tc>
        <w:tc>
          <w:tcPr>
            <w:tcW w:type="dxa" w:w="1234"/>
          </w:tcPr>
          <w:p>
            <w:r/>
          </w:p>
        </w:tc>
        <w:tc>
          <w:tcPr>
            <w:tcW w:type="dxa" w:w="1234"/>
          </w:tcPr>
          <w:p>
            <w:r/>
          </w:p>
        </w:tc>
      </w:tr>
    </w:tbl>
    <w:p/>
    <w:p>
      <w:pPr>
        <w:pStyle w:val="Heading2"/>
      </w:pPr>
      <w:r>
        <w:t>S3.2 Extraction Yield from Tier A and B</w:t>
      </w:r>
    </w:p>
    <w:p>
      <w:r>
        <w:t>Table S2 summarizes the structured data extracted from Tier A and B papers by the LLM agents. Across the 500 deeply-read papers, the agents identified 13,816 reactions, 33,916 parameters, 5,292 kinetic values, and 3,162 rate law form descriptions.</w:t>
      </w:r>
    </w:p>
    <w:p>
      <w:r>
        <w:rPr>
          <w:b/>
        </w:rPr>
        <w:t>Table S2: LLM extraction results by tier</w:t>
      </w:r>
    </w:p>
    <w:tbl>
      <w:tblPr>
        <w:tblStyle w:val="LightGrid-Accent1"/>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Tier</w:t>
            </w:r>
          </w:p>
        </w:tc>
        <w:tc>
          <w:tcPr>
            <w:tcW w:type="dxa" w:w="1080"/>
          </w:tcPr>
          <w:p>
            <w:r>
              <w:rPr>
                <w:b/>
              </w:rPr>
              <w:t>Papers</w:t>
            </w:r>
          </w:p>
        </w:tc>
        <w:tc>
          <w:tcPr>
            <w:tcW w:type="dxa" w:w="1080"/>
          </w:tcPr>
          <w:p>
            <w:r>
              <w:rPr>
                <w:b/>
              </w:rPr>
              <w:t>With Rxns</w:t>
            </w:r>
          </w:p>
        </w:tc>
        <w:tc>
          <w:tcPr>
            <w:tcW w:type="dxa" w:w="1080"/>
          </w:tcPr>
          <w:p>
            <w:r>
              <w:rPr>
                <w:b/>
              </w:rPr>
              <w:t>Total Rxns</w:t>
            </w:r>
          </w:p>
        </w:tc>
        <w:tc>
          <w:tcPr>
            <w:tcW w:type="dxa" w:w="1080"/>
          </w:tcPr>
          <w:p>
            <w:r>
              <w:rPr>
                <w:b/>
              </w:rPr>
              <w:t>With Params</w:t>
            </w:r>
          </w:p>
        </w:tc>
        <w:tc>
          <w:tcPr>
            <w:tcW w:type="dxa" w:w="1080"/>
          </w:tcPr>
          <w:p>
            <w:r>
              <w:rPr>
                <w:b/>
              </w:rPr>
              <w:t>Total Params</w:t>
            </w:r>
          </w:p>
        </w:tc>
        <w:tc>
          <w:tcPr>
            <w:tcW w:type="dxa" w:w="1080"/>
          </w:tcPr>
          <w:p>
            <w:r>
              <w:rPr>
                <w:b/>
              </w:rPr>
              <w:t>With Kinetic</w:t>
            </w:r>
          </w:p>
        </w:tc>
        <w:tc>
          <w:tcPr>
            <w:tcW w:type="dxa" w:w="1080"/>
          </w:tcPr>
          <w:p>
            <w:r>
              <w:rPr>
                <w:b/>
              </w:rPr>
              <w:t>Total Kinetic</w:t>
            </w:r>
          </w:p>
        </w:tc>
      </w:tr>
      <w:tr>
        <w:tc>
          <w:tcPr>
            <w:tcW w:type="dxa" w:w="1080"/>
          </w:tcPr>
          <w:p>
            <w:r>
              <w:t>A</w:t>
            </w:r>
          </w:p>
        </w:tc>
        <w:tc>
          <w:tcPr>
            <w:tcW w:type="dxa" w:w="1080"/>
          </w:tcPr>
          <w:p>
            <w:r>
              <w:t>200</w:t>
            </w:r>
          </w:p>
        </w:tc>
        <w:tc>
          <w:tcPr>
            <w:tcW w:type="dxa" w:w="1080"/>
          </w:tcPr>
          <w:p>
            <w:r>
              <w:t>179 (90%)</w:t>
            </w:r>
          </w:p>
        </w:tc>
        <w:tc>
          <w:tcPr>
            <w:tcW w:type="dxa" w:w="1080"/>
          </w:tcPr>
          <w:p>
            <w:r>
              <w:t>6,534</w:t>
            </w:r>
          </w:p>
        </w:tc>
        <w:tc>
          <w:tcPr>
            <w:tcW w:type="dxa" w:w="1080"/>
          </w:tcPr>
          <w:p>
            <w:r>
              <w:t>198 (99%)</w:t>
            </w:r>
          </w:p>
        </w:tc>
        <w:tc>
          <w:tcPr>
            <w:tcW w:type="dxa" w:w="1080"/>
          </w:tcPr>
          <w:p>
            <w:r>
              <w:t>11,916</w:t>
            </w:r>
          </w:p>
        </w:tc>
        <w:tc>
          <w:tcPr>
            <w:tcW w:type="dxa" w:w="1080"/>
          </w:tcPr>
          <w:p>
            <w:r>
              <w:t>169 (85%)</w:t>
            </w:r>
          </w:p>
        </w:tc>
        <w:tc>
          <w:tcPr>
            <w:tcW w:type="dxa" w:w="1080"/>
          </w:tcPr>
          <w:p>
            <w:r>
              <w:t>2,041</w:t>
            </w:r>
          </w:p>
        </w:tc>
      </w:tr>
      <w:tr>
        <w:tc>
          <w:tcPr>
            <w:tcW w:type="dxa" w:w="1080"/>
          </w:tcPr>
          <w:p>
            <w:r>
              <w:t>B</w:t>
            </w:r>
          </w:p>
        </w:tc>
        <w:tc>
          <w:tcPr>
            <w:tcW w:type="dxa" w:w="1080"/>
          </w:tcPr>
          <w:p>
            <w:r>
              <w:t>300</w:t>
            </w:r>
          </w:p>
        </w:tc>
        <w:tc>
          <w:tcPr>
            <w:tcW w:type="dxa" w:w="1080"/>
          </w:tcPr>
          <w:p>
            <w:r>
              <w:t>262 (87%)</w:t>
            </w:r>
          </w:p>
        </w:tc>
        <w:tc>
          <w:tcPr>
            <w:tcW w:type="dxa" w:w="1080"/>
          </w:tcPr>
          <w:p>
            <w:r>
              <w:t>7,282</w:t>
            </w:r>
          </w:p>
        </w:tc>
        <w:tc>
          <w:tcPr>
            <w:tcW w:type="dxa" w:w="1080"/>
          </w:tcPr>
          <w:p>
            <w:r>
              <w:t>298 (99%)</w:t>
            </w:r>
          </w:p>
        </w:tc>
        <w:tc>
          <w:tcPr>
            <w:tcW w:type="dxa" w:w="1080"/>
          </w:tcPr>
          <w:p>
            <w:r>
              <w:t>22,000</w:t>
            </w:r>
          </w:p>
        </w:tc>
        <w:tc>
          <w:tcPr>
            <w:tcW w:type="dxa" w:w="1080"/>
          </w:tcPr>
          <w:p>
            <w:r>
              <w:t>254 (85%)</w:t>
            </w:r>
          </w:p>
        </w:tc>
        <w:tc>
          <w:tcPr>
            <w:tcW w:type="dxa" w:w="1080"/>
          </w:tcPr>
          <w:p>
            <w:r>
              <w:t>3,251</w:t>
            </w:r>
          </w:p>
        </w:tc>
      </w:tr>
      <w:tr>
        <w:tc>
          <w:tcPr>
            <w:tcW w:type="dxa" w:w="1080"/>
          </w:tcPr>
          <w:p>
            <w:r>
              <w:t>Total</w:t>
            </w:r>
          </w:p>
        </w:tc>
        <w:tc>
          <w:tcPr>
            <w:tcW w:type="dxa" w:w="1080"/>
          </w:tcPr>
          <w:p>
            <w:r>
              <w:t>500</w:t>
            </w:r>
          </w:p>
        </w:tc>
        <w:tc>
          <w:tcPr>
            <w:tcW w:type="dxa" w:w="1080"/>
          </w:tcPr>
          <w:p>
            <w:r>
              <w:t>441 (88%)</w:t>
            </w:r>
          </w:p>
        </w:tc>
        <w:tc>
          <w:tcPr>
            <w:tcW w:type="dxa" w:w="1080"/>
          </w:tcPr>
          <w:p>
            <w:r>
              <w:t>13,816</w:t>
            </w:r>
          </w:p>
        </w:tc>
        <w:tc>
          <w:tcPr>
            <w:tcW w:type="dxa" w:w="1080"/>
          </w:tcPr>
          <w:p>
            <w:r>
              <w:t>496 (99%)</w:t>
            </w:r>
          </w:p>
        </w:tc>
        <w:tc>
          <w:tcPr>
            <w:tcW w:type="dxa" w:w="1080"/>
          </w:tcPr>
          <w:p>
            <w:r>
              <w:t>33,916</w:t>
            </w:r>
          </w:p>
        </w:tc>
        <w:tc>
          <w:tcPr>
            <w:tcW w:type="dxa" w:w="1080"/>
          </w:tcPr>
          <w:p>
            <w:r>
              <w:t>423 (85%)</w:t>
            </w:r>
          </w:p>
        </w:tc>
        <w:tc>
          <w:tcPr>
            <w:tcW w:type="dxa" w:w="1080"/>
          </w:tcPr>
          <w:p>
            <w:r>
              <w:t>5,292</w:t>
            </w:r>
          </w:p>
        </w:tc>
      </w:tr>
    </w:tbl>
    <w:p/>
    <w:p>
      <w:pPr>
        <w:pStyle w:val="Heading2"/>
      </w:pPr>
      <w:r>
        <w:t>S3.3 Validation: Known ODE Papers</w:t>
      </w:r>
    </w:p>
    <w:p>
      <w:r>
        <w:t>All 14 known ODE-containing papers were assigned to Tier A by the keyword triage (Table S3). These papers span two major categories of kinetic modeling in the AD literature: (1) amyloid-β aggregation kinetics from the Knowles/Linse group, which use nucleation-polymerization ODE frameworks, and (2) in vivo isotope labeling kinetics from the Bateman/Elbert group, which use compartmental ODE models to measure protein production and clearance rates in humans.</w:t>
      </w:r>
    </w:p>
    <w:p>
      <w:r>
        <w:rPr>
          <w:b/>
        </w:rPr>
        <w:t>Table S3: Known ODE-containing papers and their triage scores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PMCID</w:t>
            </w:r>
          </w:p>
        </w:tc>
        <w:tc>
          <w:tcPr>
            <w:tcW w:type="dxa" w:w="1728"/>
          </w:tcPr>
          <w:p>
            <w:r>
              <w:rPr>
                <w:b/>
              </w:rPr>
              <w:t>Tier</w:t>
            </w:r>
          </w:p>
        </w:tc>
        <w:tc>
          <w:tcPr>
            <w:tcW w:type="dxa" w:w="1728"/>
          </w:tcPr>
          <w:p>
            <w:r>
              <w:rPr>
                <w:b/>
              </w:rPr>
              <w:t>Score</w:t>
            </w:r>
          </w:p>
        </w:tc>
        <w:tc>
          <w:tcPr>
            <w:tcW w:type="dxa" w:w="1728"/>
          </w:tcPr>
          <w:p>
            <w:r>
              <w:rPr>
                <w:b/>
              </w:rPr>
              <w:t>K</w:t>
            </w:r>
          </w:p>
        </w:tc>
        <w:tc>
          <w:tcPr>
            <w:tcW w:type="dxa" w:w="1728"/>
          </w:tcPr>
          <w:p>
            <w:r>
              <w:rPr>
                <w:b/>
              </w:rPr>
              <w:t>Description</w:t>
            </w:r>
          </w:p>
        </w:tc>
      </w:tr>
      <w:tr>
        <w:tc>
          <w:tcPr>
            <w:tcW w:type="dxa" w:w="1728"/>
          </w:tcPr>
          <w:p>
            <w:r>
              <w:t>PMC4694579</w:t>
            </w:r>
          </w:p>
        </w:tc>
        <w:tc>
          <w:tcPr>
            <w:tcW w:type="dxa" w:w="1728"/>
          </w:tcPr>
          <w:p>
            <w:r>
              <w:t>A</w:t>
            </w:r>
          </w:p>
        </w:tc>
        <w:tc>
          <w:tcPr>
            <w:tcW w:type="dxa" w:w="1728"/>
          </w:tcPr>
          <w:p>
            <w:r>
              <w:t>508</w:t>
            </w:r>
          </w:p>
        </w:tc>
        <w:tc>
          <w:tcPr>
            <w:tcW w:type="dxa" w:w="1728"/>
          </w:tcPr>
          <w:p>
            <w:r>
              <w:t>149</w:t>
            </w:r>
          </w:p>
        </w:tc>
        <w:tc>
          <w:tcPr>
            <w:tcW w:type="dxa" w:w="1728"/>
          </w:tcPr>
          <w:p>
            <w:r>
              <w:t>Clearance systems in the brain (review with kinetic data)</w:t>
            </w:r>
          </w:p>
        </w:tc>
      </w:tr>
      <w:tr>
        <w:tc>
          <w:tcPr>
            <w:tcW w:type="dxa" w:w="1728"/>
          </w:tcPr>
          <w:p>
            <w:r>
              <w:t>PMC7882582</w:t>
            </w:r>
          </w:p>
        </w:tc>
        <w:tc>
          <w:tcPr>
            <w:tcW w:type="dxa" w:w="1728"/>
          </w:tcPr>
          <w:p>
            <w:r>
              <w:t>A</w:t>
            </w:r>
          </w:p>
        </w:tc>
        <w:tc>
          <w:tcPr>
            <w:tcW w:type="dxa" w:w="1728"/>
          </w:tcPr>
          <w:p>
            <w:r>
              <w:t>426</w:t>
            </w:r>
          </w:p>
        </w:tc>
        <w:tc>
          <w:tcPr>
            <w:tcW w:type="dxa" w:w="1728"/>
          </w:tcPr>
          <w:p>
            <w:r>
              <w:t>139</w:t>
            </w:r>
          </w:p>
        </w:tc>
        <w:tc>
          <w:tcPr>
            <w:tcW w:type="dxa" w:w="1728"/>
          </w:tcPr>
          <w:p>
            <w:r>
              <w:t>Tau formation and turnover rates (photodynamic labeling)</w:t>
            </w:r>
          </w:p>
        </w:tc>
      </w:tr>
      <w:tr>
        <w:tc>
          <w:tcPr>
            <w:tcW w:type="dxa" w:w="1728"/>
          </w:tcPr>
          <w:p>
            <w:r>
              <w:t>PMC8864715</w:t>
            </w:r>
          </w:p>
        </w:tc>
        <w:tc>
          <w:tcPr>
            <w:tcW w:type="dxa" w:w="1728"/>
          </w:tcPr>
          <w:p>
            <w:r>
              <w:t>A</w:t>
            </w:r>
          </w:p>
        </w:tc>
        <w:tc>
          <w:tcPr>
            <w:tcW w:type="dxa" w:w="1728"/>
          </w:tcPr>
          <w:p>
            <w:r>
              <w:t>370</w:t>
            </w:r>
          </w:p>
        </w:tc>
        <w:tc>
          <w:tcPr>
            <w:tcW w:type="dxa" w:w="1728"/>
          </w:tcPr>
          <w:p>
            <w:r>
              <w:t>45</w:t>
            </w:r>
          </w:p>
        </w:tc>
        <w:tc>
          <w:tcPr>
            <w:tcW w:type="dxa" w:w="1728"/>
          </w:tcPr>
          <w:p>
            <w:r>
              <w:t>Aβ peptide aggregation inhibition kinetics</w:t>
            </w:r>
          </w:p>
        </w:tc>
      </w:tr>
      <w:tr>
        <w:tc>
          <w:tcPr>
            <w:tcW w:type="dxa" w:w="1728"/>
          </w:tcPr>
          <w:p>
            <w:r>
              <w:t>PMC4498454</w:t>
            </w:r>
          </w:p>
        </w:tc>
        <w:tc>
          <w:tcPr>
            <w:tcW w:type="dxa" w:w="1728"/>
          </w:tcPr>
          <w:p>
            <w:r>
              <w:t>A</w:t>
            </w:r>
          </w:p>
        </w:tc>
        <w:tc>
          <w:tcPr>
            <w:tcW w:type="dxa" w:w="1728"/>
          </w:tcPr>
          <w:p>
            <w:r>
              <w:t>337</w:t>
            </w:r>
          </w:p>
        </w:tc>
        <w:tc>
          <w:tcPr>
            <w:tcW w:type="dxa" w:w="1728"/>
          </w:tcPr>
          <w:p>
            <w:r>
              <w:t>73</w:t>
            </w:r>
          </w:p>
        </w:tc>
        <w:tc>
          <w:tcPr>
            <w:tcW w:type="dxa" w:w="1728"/>
          </w:tcPr>
          <w:p>
            <w:r>
              <w:t>Knowles: lag phase in amyloid fibril formation (ODE model)</w:t>
            </w:r>
          </w:p>
        </w:tc>
      </w:tr>
      <w:tr>
        <w:tc>
          <w:tcPr>
            <w:tcW w:type="dxa" w:w="1728"/>
          </w:tcPr>
          <w:p>
            <w:r>
              <w:t>PMC4621881</w:t>
            </w:r>
          </w:p>
        </w:tc>
        <w:tc>
          <w:tcPr>
            <w:tcW w:type="dxa" w:w="1728"/>
          </w:tcPr>
          <w:p>
            <w:r>
              <w:t>A</w:t>
            </w:r>
          </w:p>
        </w:tc>
        <w:tc>
          <w:tcPr>
            <w:tcW w:type="dxa" w:w="1728"/>
          </w:tcPr>
          <w:p>
            <w:r>
              <w:t>336</w:t>
            </w:r>
          </w:p>
        </w:tc>
        <w:tc>
          <w:tcPr>
            <w:tcW w:type="dxa" w:w="1728"/>
          </w:tcPr>
          <w:p>
            <w:r>
              <w:t>107</w:t>
            </w:r>
          </w:p>
        </w:tc>
        <w:tc>
          <w:tcPr>
            <w:tcW w:type="dxa" w:w="1728"/>
          </w:tcPr>
          <w:p>
            <w:r>
              <w:t>In vivo tau turnover kinetics (isotope tracing)</w:t>
            </w:r>
          </w:p>
        </w:tc>
      </w:tr>
      <w:tr>
        <w:tc>
          <w:tcPr>
            <w:tcW w:type="dxa" w:w="1728"/>
          </w:tcPr>
          <w:p>
            <w:r>
              <w:t>PMC4758743</w:t>
            </w:r>
          </w:p>
        </w:tc>
        <w:tc>
          <w:tcPr>
            <w:tcW w:type="dxa" w:w="1728"/>
          </w:tcPr>
          <w:p>
            <w:r>
              <w:t>A</w:t>
            </w:r>
          </w:p>
        </w:tc>
        <w:tc>
          <w:tcPr>
            <w:tcW w:type="dxa" w:w="1728"/>
          </w:tcPr>
          <w:p>
            <w:r>
              <w:t>331</w:t>
            </w:r>
          </w:p>
        </w:tc>
        <w:tc>
          <w:tcPr>
            <w:tcW w:type="dxa" w:w="1728"/>
          </w:tcPr>
          <w:p>
            <w:r>
              <w:t>48</w:t>
            </w:r>
          </w:p>
        </w:tc>
        <w:tc>
          <w:tcPr>
            <w:tcW w:type="dxa" w:w="1728"/>
          </w:tcPr>
          <w:p>
            <w:r>
              <w:t>Knowles: primary nucleation kinetics with drug inhibition</w:t>
            </w:r>
          </w:p>
        </w:tc>
      </w:tr>
      <w:tr>
        <w:tc>
          <w:tcPr>
            <w:tcW w:type="dxa" w:w="1728"/>
          </w:tcPr>
          <w:p>
            <w:r>
              <w:t>PMC4820785</w:t>
            </w:r>
          </w:p>
        </w:tc>
        <w:tc>
          <w:tcPr>
            <w:tcW w:type="dxa" w:w="1728"/>
          </w:tcPr>
          <w:p>
            <w:r>
              <w:t>A</w:t>
            </w:r>
          </w:p>
        </w:tc>
        <w:tc>
          <w:tcPr>
            <w:tcW w:type="dxa" w:w="1728"/>
          </w:tcPr>
          <w:p>
            <w:r>
              <w:t>322</w:t>
            </w:r>
          </w:p>
        </w:tc>
        <w:tc>
          <w:tcPr>
            <w:tcW w:type="dxa" w:w="1728"/>
          </w:tcPr>
          <w:p>
            <w:r>
              <w:t>69</w:t>
            </w:r>
          </w:p>
        </w:tc>
        <w:tc>
          <w:tcPr>
            <w:tcW w:type="dxa" w:w="1728"/>
          </w:tcPr>
          <w:p>
            <w:r>
              <w:t>Knowles: microscopic kinetic mechanisms of aggregation</w:t>
            </w:r>
          </w:p>
        </w:tc>
      </w:tr>
      <w:tr>
        <w:tc>
          <w:tcPr>
            <w:tcW w:type="dxa" w:w="1728"/>
          </w:tcPr>
          <w:p>
            <w:r>
              <w:t>PMC4546566</w:t>
            </w:r>
          </w:p>
        </w:tc>
        <w:tc>
          <w:tcPr>
            <w:tcW w:type="dxa" w:w="1728"/>
          </w:tcPr>
          <w:p>
            <w:r>
              <w:t>A</w:t>
            </w:r>
          </w:p>
        </w:tc>
        <w:tc>
          <w:tcPr>
            <w:tcW w:type="dxa" w:w="1728"/>
          </w:tcPr>
          <w:p>
            <w:r>
              <w:t>308</w:t>
            </w:r>
          </w:p>
        </w:tc>
        <w:tc>
          <w:tcPr>
            <w:tcW w:type="dxa" w:w="1728"/>
          </w:tcPr>
          <w:p>
            <w:r>
              <w:t>97</w:t>
            </w:r>
          </w:p>
        </w:tc>
        <w:tc>
          <w:tcPr>
            <w:tcW w:type="dxa" w:w="1728"/>
          </w:tcPr>
          <w:p>
            <w:r>
              <w:t>Bateman: amyloid-β SILK kinetics (compartmental ODE)</w:t>
            </w:r>
          </w:p>
        </w:tc>
      </w:tr>
      <w:tr>
        <w:tc>
          <w:tcPr>
            <w:tcW w:type="dxa" w:w="1728"/>
          </w:tcPr>
          <w:p>
            <w:r>
              <w:t>PMC6137722</w:t>
            </w:r>
          </w:p>
        </w:tc>
        <w:tc>
          <w:tcPr>
            <w:tcW w:type="dxa" w:w="1728"/>
          </w:tcPr>
          <w:p>
            <w:r>
              <w:t>A</w:t>
            </w:r>
          </w:p>
        </w:tc>
        <w:tc>
          <w:tcPr>
            <w:tcW w:type="dxa" w:w="1728"/>
          </w:tcPr>
          <w:p>
            <w:r>
              <w:t>300</w:t>
            </w:r>
          </w:p>
        </w:tc>
        <w:tc>
          <w:tcPr>
            <w:tcW w:type="dxa" w:w="1728"/>
          </w:tcPr>
          <w:p>
            <w:r>
              <w:t>90</w:t>
            </w:r>
          </w:p>
        </w:tc>
        <w:tc>
          <w:tcPr>
            <w:tcW w:type="dxa" w:w="1728"/>
          </w:tcPr>
          <w:p>
            <w:r>
              <w:t>Elbert/Bateman: tau SILK kinetics (compartmental ODE)</w:t>
            </w:r>
          </w:p>
        </w:tc>
      </w:tr>
      <w:tr>
        <w:tc>
          <w:tcPr>
            <w:tcW w:type="dxa" w:w="1728"/>
          </w:tcPr>
          <w:p>
            <w:r>
              <w:t>PMC4595974</w:t>
            </w:r>
          </w:p>
        </w:tc>
        <w:tc>
          <w:tcPr>
            <w:tcW w:type="dxa" w:w="1728"/>
          </w:tcPr>
          <w:p>
            <w:r>
              <w:t>A</w:t>
            </w:r>
          </w:p>
        </w:tc>
        <w:tc>
          <w:tcPr>
            <w:tcW w:type="dxa" w:w="1728"/>
          </w:tcPr>
          <w:p>
            <w:r>
              <w:t>297</w:t>
            </w:r>
          </w:p>
        </w:tc>
        <w:tc>
          <w:tcPr>
            <w:tcW w:type="dxa" w:w="1728"/>
          </w:tcPr>
          <w:p>
            <w:r>
              <w:t>55</w:t>
            </w:r>
          </w:p>
        </w:tc>
        <w:tc>
          <w:tcPr>
            <w:tcW w:type="dxa" w:w="1728"/>
          </w:tcPr>
          <w:p>
            <w:r>
              <w:t>Knowles: Brichos chaperone breaks catalytic cycle</w:t>
            </w:r>
          </w:p>
        </w:tc>
      </w:tr>
      <w:tr>
        <w:tc>
          <w:tcPr>
            <w:tcW w:type="dxa" w:w="1728"/>
          </w:tcPr>
          <w:p>
            <w:r>
              <w:t>PMC3838868</w:t>
            </w:r>
          </w:p>
        </w:tc>
        <w:tc>
          <w:tcPr>
            <w:tcW w:type="dxa" w:w="1728"/>
          </w:tcPr>
          <w:p>
            <w:r>
              <w:t>A</w:t>
            </w:r>
          </w:p>
        </w:tc>
        <w:tc>
          <w:tcPr>
            <w:tcW w:type="dxa" w:w="1728"/>
          </w:tcPr>
          <w:p>
            <w:r>
              <w:t>270</w:t>
            </w:r>
          </w:p>
        </w:tc>
        <w:tc>
          <w:tcPr>
            <w:tcW w:type="dxa" w:w="1728"/>
          </w:tcPr>
          <w:p>
            <w:r>
              <w:t>81</w:t>
            </w:r>
          </w:p>
        </w:tc>
        <w:tc>
          <w:tcPr>
            <w:tcW w:type="dxa" w:w="1728"/>
          </w:tcPr>
          <w:p>
            <w:r>
              <w:t>Bateman: Aβ42 production/exchange in presenilin mutations</w:t>
            </w:r>
          </w:p>
        </w:tc>
      </w:tr>
      <w:tr>
        <w:tc>
          <w:tcPr>
            <w:tcW w:type="dxa" w:w="1728"/>
          </w:tcPr>
          <w:p>
            <w:r>
              <w:t>PMC6537657</w:t>
            </w:r>
          </w:p>
        </w:tc>
        <w:tc>
          <w:tcPr>
            <w:tcW w:type="dxa" w:w="1728"/>
          </w:tcPr>
          <w:p>
            <w:r>
              <w:t>A</w:t>
            </w:r>
          </w:p>
        </w:tc>
        <w:tc>
          <w:tcPr>
            <w:tcW w:type="dxa" w:w="1728"/>
          </w:tcPr>
          <w:p>
            <w:r>
              <w:t>230</w:t>
            </w:r>
          </w:p>
        </w:tc>
        <w:tc>
          <w:tcPr>
            <w:tcW w:type="dxa" w:w="1728"/>
          </w:tcPr>
          <w:p>
            <w:r>
              <w:t>25</w:t>
            </w:r>
          </w:p>
        </w:tc>
        <w:tc>
          <w:tcPr>
            <w:tcW w:type="dxa" w:w="1728"/>
          </w:tcPr>
          <w:p>
            <w:r>
              <w:t>Tau phosphorylation rates by mass spectrometry</w:t>
            </w:r>
          </w:p>
        </w:tc>
      </w:tr>
      <w:tr>
        <w:tc>
          <w:tcPr>
            <w:tcW w:type="dxa" w:w="1728"/>
          </w:tcPr>
          <w:p>
            <w:r>
              <w:t>PMC4269372</w:t>
            </w:r>
          </w:p>
        </w:tc>
        <w:tc>
          <w:tcPr>
            <w:tcW w:type="dxa" w:w="1728"/>
          </w:tcPr>
          <w:p>
            <w:r>
              <w:t>A</w:t>
            </w:r>
          </w:p>
        </w:tc>
        <w:tc>
          <w:tcPr>
            <w:tcW w:type="dxa" w:w="1728"/>
          </w:tcPr>
          <w:p>
            <w:r>
              <w:t>168</w:t>
            </w:r>
          </w:p>
        </w:tc>
        <w:tc>
          <w:tcPr>
            <w:tcW w:type="dxa" w:w="1728"/>
          </w:tcPr>
          <w:p>
            <w:r>
              <w:t>51</w:t>
            </w:r>
          </w:p>
        </w:tc>
        <w:tc>
          <w:tcPr>
            <w:tcW w:type="dxa" w:w="1728"/>
          </w:tcPr>
          <w:p>
            <w:r>
              <w:t>CSF Aβ production rate measurement (antidepressant effect)</w:t>
            </w:r>
          </w:p>
        </w:tc>
      </w:tr>
      <w:tr>
        <w:tc>
          <w:tcPr>
            <w:tcW w:type="dxa" w:w="1728"/>
          </w:tcPr>
          <w:p>
            <w:r>
              <w:t>PMC2913973</w:t>
            </w:r>
          </w:p>
        </w:tc>
        <w:tc>
          <w:tcPr>
            <w:tcW w:type="dxa" w:w="1728"/>
          </w:tcPr>
          <w:p>
            <w:r>
              <w:t>A</w:t>
            </w:r>
          </w:p>
        </w:tc>
        <w:tc>
          <w:tcPr>
            <w:tcW w:type="dxa" w:w="1728"/>
          </w:tcPr>
          <w:p>
            <w:r>
              <w:t>123</w:t>
            </w:r>
          </w:p>
        </w:tc>
        <w:tc>
          <w:tcPr>
            <w:tcW w:type="dxa" w:w="1728"/>
          </w:tcPr>
          <w:p>
            <w:r>
              <w:t>39</w:t>
            </w:r>
          </w:p>
        </w:tc>
        <w:tc>
          <w:tcPr>
            <w:tcW w:type="dxa" w:w="1728"/>
          </w:tcPr>
          <w:p>
            <w:r>
              <w:t>γ-secretase inhibition kinetics in nonhuman primates</w:t>
            </w:r>
          </w:p>
        </w:tc>
      </w:tr>
    </w:tbl>
    <w:p/>
    <w:p>
      <w:r>
        <w:t>A broader search for papers with kinetic-rich titles (containing terms such as "kinetic," "rate," "clearance," "turnover," "half-life," "nucleation," or "aggregation") and high kinetic keyword scores (K ≥ 40) identified 43 papers. All 43 were in Tier A.</w:t>
      </w:r>
    </w:p>
    <w:p>
      <w:pPr>
        <w:pStyle w:val="Heading2"/>
      </w:pPr>
      <w:r>
        <w:t>S3.4 Pathway Coverage</w:t>
      </w:r>
    </w:p>
    <w:p>
      <w:r>
        <w:t>Table S4 shows the pathway distribution across all papers. Pathway classification was performed for all tiers, including C and D.</w:t>
      </w:r>
    </w:p>
    <w:p>
      <w:r>
        <w:rPr>
          <w:b/>
        </w:rPr>
        <w:t>Table S4: Pathway classification (all papers)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Pathway</w:t>
            </w:r>
          </w:p>
        </w:tc>
        <w:tc>
          <w:tcPr>
            <w:tcW w:type="dxa" w:w="4320"/>
          </w:tcPr>
          <w:p>
            <w:r>
              <w:rPr>
                <w:b/>
              </w:rPr>
              <w:t>Papers</w:t>
            </w:r>
          </w:p>
        </w:tc>
      </w:tr>
      <w:tr>
        <w:tc>
          <w:tcPr>
            <w:tcW w:type="dxa" w:w="4320"/>
          </w:tcPr>
          <w:p>
            <w:r>
              <w:t>Amyloid clearance</w:t>
            </w:r>
          </w:p>
        </w:tc>
        <w:tc>
          <w:tcPr>
            <w:tcW w:type="dxa" w:w="4320"/>
          </w:tcPr>
          <w:p>
            <w:r>
              <w:t>3,451</w:t>
            </w:r>
          </w:p>
        </w:tc>
      </w:tr>
      <w:tr>
        <w:tc>
          <w:tcPr>
            <w:tcW w:type="dxa" w:w="4320"/>
          </w:tcPr>
          <w:p>
            <w:r>
              <w:t>Oxidative stress</w:t>
            </w:r>
          </w:p>
        </w:tc>
        <w:tc>
          <w:tcPr>
            <w:tcW w:type="dxa" w:w="4320"/>
          </w:tcPr>
          <w:p>
            <w:r>
              <w:t>3,403</w:t>
            </w:r>
          </w:p>
        </w:tc>
      </w:tr>
      <w:tr>
        <w:tc>
          <w:tcPr>
            <w:tcW w:type="dxa" w:w="4320"/>
          </w:tcPr>
          <w:p>
            <w:r>
              <w:t>Amyloid transport</w:t>
            </w:r>
          </w:p>
        </w:tc>
        <w:tc>
          <w:tcPr>
            <w:tcW w:type="dxa" w:w="4320"/>
          </w:tcPr>
          <w:p>
            <w:r>
              <w:t>2,935</w:t>
            </w:r>
          </w:p>
        </w:tc>
      </w:tr>
      <w:tr>
        <w:tc>
          <w:tcPr>
            <w:tcW w:type="dxa" w:w="4320"/>
          </w:tcPr>
          <w:p>
            <w:r>
              <w:t>Amyloid aggregation</w:t>
            </w:r>
          </w:p>
        </w:tc>
        <w:tc>
          <w:tcPr>
            <w:tcW w:type="dxa" w:w="4320"/>
          </w:tcPr>
          <w:p>
            <w:r>
              <w:t>2,232</w:t>
            </w:r>
          </w:p>
        </w:tc>
      </w:tr>
      <w:tr>
        <w:tc>
          <w:tcPr>
            <w:tcW w:type="dxa" w:w="4320"/>
          </w:tcPr>
          <w:p>
            <w:r>
              <w:t>ApoE genetics</w:t>
            </w:r>
          </w:p>
        </w:tc>
        <w:tc>
          <w:tcPr>
            <w:tcW w:type="dxa" w:w="4320"/>
          </w:tcPr>
          <w:p>
            <w:r>
              <w:t>1,849</w:t>
            </w:r>
          </w:p>
        </w:tc>
      </w:tr>
      <w:tr>
        <w:tc>
          <w:tcPr>
            <w:tcW w:type="dxa" w:w="4320"/>
          </w:tcPr>
          <w:p>
            <w:r>
              <w:t>Tau phosphorylation</w:t>
            </w:r>
          </w:p>
        </w:tc>
        <w:tc>
          <w:tcPr>
            <w:tcW w:type="dxa" w:w="4320"/>
          </w:tcPr>
          <w:p>
            <w:r>
              <w:t>1,743</w:t>
            </w:r>
          </w:p>
        </w:tc>
      </w:tr>
      <w:tr>
        <w:tc>
          <w:tcPr>
            <w:tcW w:type="dxa" w:w="4320"/>
          </w:tcPr>
          <w:p>
            <w:r>
              <w:t>Synaptic dysfunction</w:t>
            </w:r>
          </w:p>
        </w:tc>
        <w:tc>
          <w:tcPr>
            <w:tcW w:type="dxa" w:w="4320"/>
          </w:tcPr>
          <w:p>
            <w:r>
              <w:t>1,560</w:t>
            </w:r>
          </w:p>
        </w:tc>
      </w:tr>
      <w:tr>
        <w:tc>
          <w:tcPr>
            <w:tcW w:type="dxa" w:w="4320"/>
          </w:tcPr>
          <w:p>
            <w:r>
              <w:t>Tau aggregation</w:t>
            </w:r>
          </w:p>
        </w:tc>
        <w:tc>
          <w:tcPr>
            <w:tcW w:type="dxa" w:w="4320"/>
          </w:tcPr>
          <w:p>
            <w:r>
              <w:t>1,439</w:t>
            </w:r>
          </w:p>
        </w:tc>
      </w:tr>
      <w:tr>
        <w:tc>
          <w:tcPr>
            <w:tcW w:type="dxa" w:w="4320"/>
          </w:tcPr>
          <w:p>
            <w:r>
              <w:t>Neuroinflammation (microglia)</w:t>
            </w:r>
          </w:p>
        </w:tc>
        <w:tc>
          <w:tcPr>
            <w:tcW w:type="dxa" w:w="4320"/>
          </w:tcPr>
          <w:p>
            <w:r>
              <w:t>1,132</w:t>
            </w:r>
          </w:p>
        </w:tc>
      </w:tr>
      <w:tr>
        <w:tc>
          <w:tcPr>
            <w:tcW w:type="dxa" w:w="4320"/>
          </w:tcPr>
          <w:p>
            <w:r>
              <w:t>Neuroinflammation (astrocyte)</w:t>
            </w:r>
          </w:p>
        </w:tc>
        <w:tc>
          <w:tcPr>
            <w:tcW w:type="dxa" w:w="4320"/>
          </w:tcPr>
          <w:p>
            <w:r>
              <w:t>1,121</w:t>
            </w:r>
          </w:p>
        </w:tc>
      </w:tr>
    </w:tbl>
    <w:p/>
    <w:p>
      <w:pPr>
        <w:pStyle w:val="Heading1"/>
      </w:pPr>
      <w:r>
        <w:t>S4. Discussion</w:t>
      </w:r>
    </w:p>
    <w:p>
      <w:pPr>
        <w:pStyle w:val="Heading2"/>
      </w:pPr>
      <w:r>
        <w:t>S4.1 Triage as a Coarse Filter</w:t>
      </w:r>
    </w:p>
    <w:p>
      <w:r>
        <w:t>The keyword-based triage functions as an effective coarse filter for identifying papers with ODE-extractable content. The validation against 14 known ODE papers demonstrates perfect recall: all confirmed kinetic modeling papers were captured in Tier A. A broader search for papers with kinetic-rich titles and high kinetic keyword density (K ≥ 40) found 43 papers, all in Tier A. This indicates that the scoring formula reliably assigns high scores to papers containing explicit kinetic models and rate equations.</w:t>
      </w:r>
    </w:p>
    <w:p>
      <w:r>
        <w:t>However, the triage does not provide fine-grained ranking within the top tiers. Within Tier A and B papers that were both subjected to deep LLM extraction, the extraction yields were similar: 90% of Tier A and 87% of Tier B papers yielded at least one extractable reaction. The Spearman correlation between triage score and number of extracted reactions was weak (r = 0.13, p = 0.006) within the A+B group, suggesting that the triage score is primarily useful as a binary classifier (relevant vs. not relevant) rather than a continuous predictor of ODE content richness.</w:t>
      </w:r>
    </w:p>
    <w:p>
      <w:pPr>
        <w:pStyle w:val="Heading2"/>
      </w:pPr>
      <w:r>
        <w:t>S4.2 Why the Kinetic Score Dominates</w:t>
      </w:r>
    </w:p>
    <w:p>
      <w:r>
        <w:t>The 3× weighting of kinetic keywords (K) relative to mechanism keywords (M) in the composite score appears well-calibrated. All 14 known ODE papers had K ≥ 25, and the top 50 papers ranked by K alone were all in Tier A. Papers that score highly on mechanism keywords but not kinetic keywords (e.g., reviews describing signaling pathways qualitatively) are appropriately ranked lower than papers with explicit rate measurements. The table score bonus (T × 5) also contributes meaningfully: papers with kinetic data tables (T = 2) are particularly valuable for parameter extraction.</w:t>
      </w:r>
    </w:p>
    <w:p>
      <w:pPr>
        <w:pStyle w:val="Heading2"/>
      </w:pPr>
      <w:r>
        <w:t>S4.3 Scale of Extractable Knowledge</w:t>
      </w:r>
    </w:p>
    <w:p>
      <w:r>
        <w:t>The extraction of 13,816 reactions and 33,916 parameters from 500 papers indicates that the Alzheimer's disease literature contains substantially more ODE-relevant quantitative data than is typically incorporated into any single published model. For context, the QSP models described in the main text contain 16–99 reactions. However, the extracted data requires significant curation; many "parameters" identified by the LLM agents represent experimental measurements (drug doses, patient demographics) rather than true kinetic rate constants.</w:t>
      </w:r>
    </w:p>
    <w:p>
      <w:pPr>
        <w:pStyle w:val="Heading2"/>
      </w:pPr>
      <w:r>
        <w:t>S4.4 Limitations</w:t>
      </w:r>
    </w:p>
    <w:p>
      <w:r>
        <w:t>Several limitations should be noted. First, the validation set of 14 known ODE papers was curated by the authors, who are familiar with this literature; an independent validation set would be stronger. Second, we cannot assess false negative rates for Tier C and D because those papers were not subjected to deep extraction. It is possible that some C or D papers contain ODE-relevant content described using non-standard terminology that the keyword list does not capture. Third, the LLM extraction results used to characterize Tier A and B yields were not individually validated by humans; false positives (incorrectly identified reactions) and false negatives (missed data) are expected. Fourth, the pathway classification shows high counts for broad categories such as "amyloid clearance" across nearly all papers, suggesting that the classification may be too permissive for some pathway categories.</w:t>
      </w:r>
    </w:p>
    <w:p>
      <w:pPr>
        <w:pStyle w:val="Heading2"/>
      </w:pPr>
      <w:r>
        <w:t>S4.5 Applicability Beyond Alzheimer's Disease</w:t>
      </w:r>
    </w:p>
    <w:p>
      <w:r>
        <w:t>The two-stage triage approach is disease-agnostic. The kinetic and mechanistic keyword lists could be applied to any PMC XML corpus to identify papers with ODE-extractable content. The approach would be particularly effective for diseases with established mechanistic literature, such as cancer signaling, diabetes, and infectious disease, where QSP and PBPK models are actively developed.</w:t>
      </w:r>
    </w:p>
    <w:p>
      <w:pPr>
        <w:pStyle w:val="Heading1"/>
      </w:pPr>
      <w:r>
        <w:t>S5. Data Availability</w:t>
      </w:r>
    </w:p>
    <w:p>
      <w:r>
        <w:t>The complete paper index (paper_index.json), tier assignments, and extraction results are available in the project repository. The triage script (build_paper_index.py) can be applied to any collection of PMC XML files and runs in under 5 minutes on a standard laptop for the full 3,463-paper corpus.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