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0E6E8A">
      <w:pPr>
        <w:spacing w:line="480" w:lineRule="auto"/>
        <w:rPr>
          <w:rFonts w:ascii="Times New Roman" w:hAnsi="Times New Roman"/>
          <w:sz w:val="24"/>
          <w:szCs w:val="24"/>
        </w:rPr>
      </w:pPr>
    </w:p>
    <w:p w14:paraId="68B71D8A" w14:textId="77777777" w:rsidR="001040EC" w:rsidRPr="000E6E8A" w:rsidRDefault="001040EC" w:rsidP="000E6E8A">
      <w:pPr>
        <w:spacing w:line="480" w:lineRule="auto"/>
        <w:rPr>
          <w:rFonts w:ascii="Times New Roman" w:hAnsi="Times New Roman"/>
          <w:sz w:val="24"/>
          <w:szCs w:val="24"/>
        </w:rPr>
      </w:pPr>
    </w:p>
    <w:p w14:paraId="53F51804" w14:textId="77777777" w:rsidR="00E4761C" w:rsidRPr="000E6E8A" w:rsidRDefault="00E4761C" w:rsidP="000E6E8A">
      <w:pPr>
        <w:spacing w:line="480" w:lineRule="auto"/>
        <w:jc w:val="center"/>
        <w:rPr>
          <w:rFonts w:ascii="Times New Roman" w:hAnsi="Times New Roman"/>
          <w:sz w:val="24"/>
          <w:szCs w:val="24"/>
        </w:rPr>
      </w:pPr>
    </w:p>
    <w:p w14:paraId="7CA725F8" w14:textId="77777777" w:rsidR="006C3ABB" w:rsidRPr="000E6E8A" w:rsidRDefault="006C3ABB" w:rsidP="000E6E8A">
      <w:pPr>
        <w:spacing w:after="0" w:line="480" w:lineRule="auto"/>
        <w:rPr>
          <w:rFonts w:ascii="Times New Roman" w:hAnsi="Times New Roman"/>
          <w:sz w:val="24"/>
          <w:szCs w:val="24"/>
        </w:rPr>
      </w:pPr>
    </w:p>
    <w:p w14:paraId="3368971A" w14:textId="77777777" w:rsidR="00C51525" w:rsidRPr="000E6E8A" w:rsidRDefault="00C51525" w:rsidP="000E6E8A">
      <w:pPr>
        <w:spacing w:after="0" w:line="480" w:lineRule="auto"/>
        <w:rPr>
          <w:rStyle w:val="fnt0"/>
          <w:rFonts w:ascii="Times New Roman" w:hAnsi="Times New Roman"/>
          <w:sz w:val="24"/>
          <w:szCs w:val="24"/>
        </w:rPr>
      </w:pPr>
    </w:p>
    <w:p w14:paraId="4E798B99" w14:textId="77777777" w:rsidR="006C3ABB" w:rsidRPr="000E6E8A" w:rsidRDefault="006C3ABB" w:rsidP="000E6E8A">
      <w:pPr>
        <w:spacing w:after="0" w:line="480" w:lineRule="auto"/>
        <w:rPr>
          <w:rStyle w:val="fnt0"/>
          <w:rFonts w:ascii="Times New Roman" w:hAnsi="Times New Roman"/>
          <w:sz w:val="24"/>
          <w:szCs w:val="24"/>
        </w:rPr>
      </w:pPr>
    </w:p>
    <w:p w14:paraId="27ED4D8B" w14:textId="77777777" w:rsidR="006C3ABB" w:rsidRPr="000E6E8A" w:rsidRDefault="006C3ABB" w:rsidP="000E6E8A">
      <w:pPr>
        <w:spacing w:after="0" w:line="480" w:lineRule="auto"/>
        <w:jc w:val="center"/>
        <w:rPr>
          <w:rStyle w:val="fnt0"/>
          <w:rFonts w:ascii="Times New Roman" w:hAnsi="Times New Roman"/>
          <w:sz w:val="24"/>
          <w:szCs w:val="24"/>
        </w:rPr>
      </w:pPr>
    </w:p>
    <w:p w14:paraId="2028141C" w14:textId="23005A53" w:rsidR="008728FC" w:rsidRPr="008728FC" w:rsidRDefault="00D5695F" w:rsidP="008728FC">
      <w:pPr>
        <w:jc w:val="center"/>
        <w:rPr>
          <w:rStyle w:val="fnt0"/>
          <w:rFonts w:ascii="Times New Roman" w:hAnsi="Times New Roman"/>
          <w:b/>
          <w:bCs/>
          <w:sz w:val="24"/>
          <w:szCs w:val="24"/>
        </w:rPr>
      </w:pPr>
      <w:bookmarkStart w:id="0" w:name="_Hlk177329032"/>
      <w:r w:rsidRPr="00D5695F">
        <w:rPr>
          <w:rStyle w:val="fnt0"/>
          <w:rFonts w:ascii="Times New Roman" w:hAnsi="Times New Roman"/>
          <w:b/>
          <w:bCs/>
          <w:sz w:val="24"/>
          <w:szCs w:val="24"/>
        </w:rPr>
        <w:t xml:space="preserve">Module </w:t>
      </w:r>
      <w:r w:rsidR="00E2109E">
        <w:rPr>
          <w:rStyle w:val="fnt0"/>
          <w:rFonts w:ascii="Times New Roman" w:hAnsi="Times New Roman"/>
          <w:b/>
          <w:bCs/>
          <w:sz w:val="24"/>
          <w:szCs w:val="24"/>
        </w:rPr>
        <w:t>2</w:t>
      </w:r>
      <w:r w:rsidRPr="00D5695F">
        <w:rPr>
          <w:rStyle w:val="fnt0"/>
          <w:rFonts w:ascii="Times New Roman" w:hAnsi="Times New Roman"/>
          <w:b/>
          <w:bCs/>
          <w:sz w:val="24"/>
          <w:szCs w:val="24"/>
        </w:rPr>
        <w:t>:</w:t>
      </w:r>
      <w:r>
        <w:rPr>
          <w:rStyle w:val="fnt0"/>
          <w:rFonts w:ascii="Times New Roman" w:hAnsi="Times New Roman"/>
          <w:b/>
          <w:bCs/>
          <w:sz w:val="24"/>
          <w:szCs w:val="24"/>
        </w:rPr>
        <w:t xml:space="preserve"> </w:t>
      </w:r>
      <w:r w:rsidR="002F150F" w:rsidRPr="002F150F">
        <w:rPr>
          <w:rStyle w:val="fnt0"/>
          <w:rFonts w:ascii="Times New Roman" w:hAnsi="Times New Roman"/>
          <w:b/>
          <w:bCs/>
          <w:sz w:val="24"/>
          <w:szCs w:val="24"/>
        </w:rPr>
        <w:t>Engagement Level Diagram</w:t>
      </w:r>
      <w:r w:rsidR="008728FC" w:rsidRPr="008728FC">
        <w:rPr>
          <w:rStyle w:val="fnt0"/>
          <w:rFonts w:ascii="Times New Roman" w:hAnsi="Times New Roman"/>
          <w:b/>
          <w:bCs/>
          <w:sz w:val="24"/>
          <w:szCs w:val="24"/>
        </w:rPr>
        <w:t xml:space="preserve"> – Portfolio Project Milestone</w:t>
      </w:r>
    </w:p>
    <w:p w14:paraId="55C4829F" w14:textId="240AD3F5" w:rsidR="000D23D2" w:rsidRPr="000E6E8A" w:rsidRDefault="000D23D2" w:rsidP="000E6E8A">
      <w:pPr>
        <w:spacing w:after="0" w:line="480" w:lineRule="auto"/>
        <w:jc w:val="center"/>
        <w:rPr>
          <w:rStyle w:val="fnt0"/>
          <w:rFonts w:ascii="Times New Roman" w:hAnsi="Times New Roman"/>
          <w:b/>
          <w:bCs/>
          <w:sz w:val="24"/>
          <w:szCs w:val="24"/>
        </w:rPr>
      </w:pPr>
    </w:p>
    <w:bookmarkEnd w:id="0"/>
    <w:p w14:paraId="6ED3DF48" w14:textId="77777777" w:rsidR="00C51525" w:rsidRPr="000E6E8A"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53A4D3A9" w:rsidR="00C51525" w:rsidRPr="000E6E8A" w:rsidRDefault="0077759E" w:rsidP="000E6E8A">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w:t>
      </w:r>
      <w:r w:rsidR="00FB7811">
        <w:rPr>
          <w:rStyle w:val="fnt0"/>
          <w:rFonts w:ascii="Times New Roman" w:hAnsi="Times New Roman"/>
          <w:sz w:val="24"/>
          <w:szCs w:val="24"/>
        </w:rPr>
        <w:t>1</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5E70AE" w:rsidRPr="005E70AE">
        <w:rPr>
          <w:rStyle w:val="fnt0"/>
          <w:rFonts w:ascii="Times New Roman" w:hAnsi="Times New Roman"/>
          <w:sz w:val="24"/>
          <w:szCs w:val="24"/>
        </w:rPr>
        <w:t>Management for the Computer Science Professional</w:t>
      </w:r>
    </w:p>
    <w:p w14:paraId="1C4C615C" w14:textId="6029C5CD" w:rsidR="00C51525"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577D" w:rsidRPr="00B7577D">
        <w:rPr>
          <w:rStyle w:val="fnt0"/>
          <w:rFonts w:ascii="Times New Roman" w:hAnsi="Times New Roman"/>
          <w:sz w:val="24"/>
          <w:szCs w:val="24"/>
        </w:rPr>
        <w:t>Steven Evans</w:t>
      </w:r>
    </w:p>
    <w:p w14:paraId="393FC42A" w14:textId="69AF53EB" w:rsidR="00C51525" w:rsidRPr="000E6E8A" w:rsidRDefault="008728FC" w:rsidP="000E6E8A">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03/</w:t>
      </w:r>
      <w:r w:rsidR="00EA56CC">
        <w:rPr>
          <w:rStyle w:val="fnt0"/>
          <w:rFonts w:ascii="Times New Roman" w:hAnsi="Times New Roman"/>
          <w:sz w:val="24"/>
          <w:szCs w:val="24"/>
        </w:rPr>
        <w:t>29</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0E6E8A">
      <w:pPr>
        <w:spacing w:line="480" w:lineRule="auto"/>
        <w:jc w:val="center"/>
        <w:rPr>
          <w:rFonts w:ascii="Times New Roman" w:hAnsi="Times New Roman"/>
          <w:sz w:val="24"/>
          <w:szCs w:val="24"/>
        </w:rPr>
      </w:pPr>
    </w:p>
    <w:p w14:paraId="0964FB7C" w14:textId="77777777" w:rsidR="00C51525" w:rsidRPr="000E6E8A" w:rsidRDefault="00C51525" w:rsidP="000E6E8A">
      <w:pPr>
        <w:spacing w:line="480" w:lineRule="auto"/>
        <w:jc w:val="center"/>
        <w:rPr>
          <w:rFonts w:ascii="Times New Roman" w:hAnsi="Times New Roman"/>
          <w:sz w:val="24"/>
          <w:szCs w:val="24"/>
        </w:rPr>
      </w:pPr>
    </w:p>
    <w:p w14:paraId="021078E0" w14:textId="77777777" w:rsidR="00C51525" w:rsidRPr="000E6E8A" w:rsidRDefault="00C51525" w:rsidP="000E6E8A">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25E81E11" w14:textId="1C6B81D4" w:rsidR="00D5695F" w:rsidRPr="000E6E8A" w:rsidRDefault="009B5B1F" w:rsidP="00FB7811">
      <w:pPr>
        <w:spacing w:line="480" w:lineRule="auto"/>
        <w:jc w:val="center"/>
        <w:rPr>
          <w:rStyle w:val="fnt0"/>
          <w:rFonts w:ascii="Times New Roman" w:hAnsi="Times New Roman"/>
          <w:b/>
          <w:bCs/>
          <w:sz w:val="24"/>
          <w:szCs w:val="24"/>
        </w:rPr>
      </w:pPr>
      <w:r w:rsidRPr="000E6E8A">
        <w:rPr>
          <w:rFonts w:ascii="Times New Roman" w:hAnsi="Times New Roman"/>
          <w:b/>
          <w:bCs/>
          <w:sz w:val="24"/>
          <w:szCs w:val="24"/>
        </w:rPr>
        <w:br w:type="page"/>
      </w:r>
      <w:r w:rsidR="00E2109E" w:rsidRPr="00E2109E">
        <w:rPr>
          <w:rStyle w:val="fnt0"/>
          <w:rFonts w:ascii="Times New Roman" w:hAnsi="Times New Roman"/>
          <w:b/>
          <w:bCs/>
          <w:sz w:val="24"/>
          <w:szCs w:val="24"/>
        </w:rPr>
        <w:lastRenderedPageBreak/>
        <w:t xml:space="preserve">Module 2: </w:t>
      </w:r>
      <w:r w:rsidR="002F150F" w:rsidRPr="002F150F">
        <w:rPr>
          <w:rStyle w:val="fnt0"/>
          <w:rFonts w:ascii="Times New Roman" w:hAnsi="Times New Roman"/>
          <w:b/>
          <w:bCs/>
          <w:sz w:val="24"/>
          <w:szCs w:val="24"/>
        </w:rPr>
        <w:t>Engagement Level Diagram</w:t>
      </w:r>
      <w:r w:rsidR="00E2109E" w:rsidRPr="00E2109E">
        <w:rPr>
          <w:rStyle w:val="fnt0"/>
          <w:rFonts w:ascii="Times New Roman" w:hAnsi="Times New Roman"/>
          <w:b/>
          <w:bCs/>
          <w:sz w:val="24"/>
          <w:szCs w:val="24"/>
        </w:rPr>
        <w:t xml:space="preserve"> – Portfolio Project </w:t>
      </w:r>
      <w:r w:rsidR="00FB7811" w:rsidRPr="00FB7811">
        <w:rPr>
          <w:rStyle w:val="fnt0"/>
          <w:rFonts w:ascii="Times New Roman" w:hAnsi="Times New Roman"/>
          <w:b/>
          <w:bCs/>
          <w:sz w:val="24"/>
          <w:szCs w:val="24"/>
        </w:rPr>
        <w:t>Milestone</w:t>
      </w:r>
    </w:p>
    <w:p w14:paraId="6D7D24BF" w14:textId="032B016A" w:rsidR="00AF572D" w:rsidRDefault="00C73557" w:rsidP="00C73557">
      <w:pPr>
        <w:pStyle w:val="NormalWeb"/>
        <w:spacing w:before="0" w:beforeAutospacing="0" w:after="0" w:afterAutospacing="0" w:line="480" w:lineRule="auto"/>
        <w:ind w:firstLine="720"/>
      </w:pPr>
      <w:r w:rsidRPr="00C73557">
        <w:t>This paper presents a stakeholder engagement assessment matrix and engagement level diagram for the fictitious project selected in Week 1: the design and implementation of a project management API using Python and blockchain technology. The matrix was built to help assess and manage the influence, interest, and power of each stakeholder. A use case for each engagement level (Unaware, Resistant, Neutral, Supportive, Leading) is discussed, illustrating how each stakeholder is involved and how their role impacts project success. This tool supports communication planning, stakeholder alignment, and successful project delivery across diverse roles.</w:t>
      </w:r>
    </w:p>
    <w:p w14:paraId="141E5A5E" w14:textId="77777777" w:rsidR="007B6E5F" w:rsidRPr="007B6E5F" w:rsidRDefault="007B6E5F" w:rsidP="008C6FBC">
      <w:pPr>
        <w:pStyle w:val="NormalWeb"/>
        <w:spacing w:before="0" w:beforeAutospacing="0" w:after="0" w:afterAutospacing="0" w:line="480" w:lineRule="auto"/>
        <w:jc w:val="center"/>
        <w:rPr>
          <w:b/>
          <w:bCs/>
        </w:rPr>
      </w:pPr>
      <w:r w:rsidRPr="007B6E5F">
        <w:rPr>
          <w:b/>
          <w:bCs/>
        </w:rPr>
        <w:t>Stakeholder Engagement Assessment Matrix</w:t>
      </w:r>
    </w:p>
    <w:p w14:paraId="6B7D77BA" w14:textId="77777777" w:rsidR="007B6E5F" w:rsidRPr="007B6E5F" w:rsidRDefault="007B6E5F" w:rsidP="007B6E5F">
      <w:pPr>
        <w:pStyle w:val="NormalWeb"/>
        <w:spacing w:before="0" w:beforeAutospacing="0" w:after="0" w:afterAutospacing="0" w:line="480" w:lineRule="auto"/>
        <w:ind w:firstLine="720"/>
      </w:pPr>
      <w:r w:rsidRPr="007B6E5F">
        <w:t>In planning the system architecture and development phases of this project, key stakeholders were identified based on their involvement in the project’s life cycle. The matrix below was created using Lucidchart and assesses each stakeholder’s level of influence, interest, and power. These characteristics guide the engagement strategy that will be used throughout the project.</w:t>
      </w:r>
    </w:p>
    <w:p w14:paraId="63AFD5B9" w14:textId="77777777" w:rsidR="007457F2" w:rsidRDefault="007B6E5F" w:rsidP="007B6E5F">
      <w:pPr>
        <w:pStyle w:val="NormalWeb"/>
        <w:spacing w:before="0" w:beforeAutospacing="0" w:after="0" w:afterAutospacing="0" w:line="480" w:lineRule="auto"/>
        <w:rPr>
          <w:b/>
          <w:bCs/>
        </w:rPr>
      </w:pPr>
      <w:r w:rsidRPr="007B6E5F">
        <w:rPr>
          <w:b/>
          <w:bCs/>
        </w:rPr>
        <w:t>Figure 1</w:t>
      </w:r>
    </w:p>
    <w:p w14:paraId="47670186" w14:textId="6DF3D9C4" w:rsidR="007B6E5F" w:rsidRDefault="002F150F" w:rsidP="007457F2">
      <w:pPr>
        <w:pStyle w:val="NormalWeb"/>
        <w:spacing w:before="0" w:beforeAutospacing="0" w:after="0" w:afterAutospacing="0" w:line="480" w:lineRule="auto"/>
        <w:jc w:val="center"/>
        <w:rPr>
          <w:i/>
          <w:iCs/>
        </w:rPr>
      </w:pPr>
      <w:r>
        <w:rPr>
          <w:b/>
          <w:bCs/>
        </w:rPr>
        <w:pict w14:anchorId="015186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2pt;height:168.6pt">
            <v:imagedata r:id="rId9" o:title="LucidChart Stakeholder Engagement Assessment Matrix"/>
          </v:shape>
        </w:pict>
      </w:r>
      <w:r w:rsidR="007B6E5F" w:rsidRPr="007B6E5F">
        <w:br/>
      </w:r>
      <w:r w:rsidR="007B6E5F" w:rsidRPr="007B6E5F">
        <w:rPr>
          <w:i/>
          <w:iCs/>
        </w:rPr>
        <w:t>Stakeholder Engagement Assessment Matrix – Created in Lucidchart</w:t>
      </w:r>
    </w:p>
    <w:p w14:paraId="31FFC3D2" w14:textId="77777777" w:rsidR="00FC1B74" w:rsidRPr="00FC1B74" w:rsidRDefault="00FC1B74" w:rsidP="008C6FBC">
      <w:pPr>
        <w:pStyle w:val="NormalWeb"/>
        <w:spacing w:before="0" w:beforeAutospacing="0" w:after="0" w:afterAutospacing="0" w:line="480" w:lineRule="auto"/>
        <w:jc w:val="center"/>
        <w:rPr>
          <w:b/>
          <w:bCs/>
        </w:rPr>
      </w:pPr>
      <w:r w:rsidRPr="00FC1B74">
        <w:rPr>
          <w:b/>
          <w:bCs/>
        </w:rPr>
        <w:lastRenderedPageBreak/>
        <w:t>Use Case Summaries by Engagement Level</w:t>
      </w:r>
    </w:p>
    <w:p w14:paraId="3C08266E" w14:textId="77777777" w:rsidR="00FC1B74" w:rsidRPr="00FC1B74" w:rsidRDefault="00FC1B74" w:rsidP="008C6FBC">
      <w:pPr>
        <w:pStyle w:val="NormalWeb"/>
        <w:spacing w:before="0" w:beforeAutospacing="0" w:after="0" w:afterAutospacing="0" w:line="480" w:lineRule="auto"/>
        <w:ind w:firstLine="720"/>
      </w:pPr>
      <w:r w:rsidRPr="00FC1B74">
        <w:t>Each of the five stakeholder engagement levels is represented in the matrix. Below are use cases that explain the rationale for each stakeholder’s placement.</w:t>
      </w:r>
    </w:p>
    <w:p w14:paraId="70E8C28C" w14:textId="77777777" w:rsidR="008C6FBC" w:rsidRDefault="00FC1B74" w:rsidP="00FC1B74">
      <w:pPr>
        <w:pStyle w:val="NormalWeb"/>
        <w:spacing w:before="0" w:beforeAutospacing="0" w:after="0" w:afterAutospacing="0" w:line="480" w:lineRule="auto"/>
        <w:rPr>
          <w:b/>
          <w:bCs/>
        </w:rPr>
      </w:pPr>
      <w:r w:rsidRPr="00FC1B74">
        <w:rPr>
          <w:b/>
          <w:bCs/>
        </w:rPr>
        <w:t>Unaware – Field Technicians</w:t>
      </w:r>
    </w:p>
    <w:p w14:paraId="1FB72D51" w14:textId="2C7C5871" w:rsidR="00FC1B74" w:rsidRPr="00FC1B74" w:rsidRDefault="00FC1B74" w:rsidP="008C6FBC">
      <w:pPr>
        <w:pStyle w:val="NormalWeb"/>
        <w:spacing w:before="0" w:beforeAutospacing="0" w:after="0" w:afterAutospacing="0" w:line="480" w:lineRule="auto"/>
        <w:ind w:firstLine="720"/>
      </w:pPr>
      <w:r w:rsidRPr="00FC1B74">
        <w:t>Technicians responsible for physical deployment were not initially included in technical planning conversations. Their awareness level is low, and an engagement strategy is needed to bring them up to speed via technical briefs and region-specific onboarding meetings.</w:t>
      </w:r>
    </w:p>
    <w:p w14:paraId="3FDA2413" w14:textId="77777777" w:rsidR="008C6FBC" w:rsidRDefault="00FC1B74" w:rsidP="00FC1B74">
      <w:pPr>
        <w:pStyle w:val="NormalWeb"/>
        <w:spacing w:before="0" w:beforeAutospacing="0" w:after="0" w:afterAutospacing="0" w:line="480" w:lineRule="auto"/>
        <w:rPr>
          <w:b/>
          <w:bCs/>
        </w:rPr>
      </w:pPr>
      <w:r w:rsidRPr="00FC1B74">
        <w:rPr>
          <w:b/>
          <w:bCs/>
        </w:rPr>
        <w:t>Resistant – Procurement Manager</w:t>
      </w:r>
    </w:p>
    <w:p w14:paraId="515250B8" w14:textId="2EA6C159" w:rsidR="00FC1B74" w:rsidRPr="00FC1B74" w:rsidRDefault="00FC1B74" w:rsidP="008C6FBC">
      <w:pPr>
        <w:pStyle w:val="NormalWeb"/>
        <w:spacing w:before="0" w:beforeAutospacing="0" w:after="0" w:afterAutospacing="0" w:line="480" w:lineRule="auto"/>
        <w:ind w:firstLine="720"/>
      </w:pPr>
      <w:r w:rsidRPr="00FC1B74">
        <w:t>Procurement expressed concern over vendor approval timelines and early budget requests. Their resistance stems from competing initiatives. This stakeholder will be engaged through clearer budget alignment and phase-specific purchasing justification.</w:t>
      </w:r>
    </w:p>
    <w:p w14:paraId="117515EE" w14:textId="77777777" w:rsidR="008C6FBC" w:rsidRDefault="00FC1B74" w:rsidP="00FC1B74">
      <w:pPr>
        <w:pStyle w:val="NormalWeb"/>
        <w:spacing w:before="0" w:beforeAutospacing="0" w:after="0" w:afterAutospacing="0" w:line="480" w:lineRule="auto"/>
        <w:rPr>
          <w:b/>
          <w:bCs/>
        </w:rPr>
      </w:pPr>
      <w:r w:rsidRPr="00FC1B74">
        <w:rPr>
          <w:b/>
          <w:bCs/>
        </w:rPr>
        <w:t>Neutral – IT Operations Lead</w:t>
      </w:r>
    </w:p>
    <w:p w14:paraId="5DEF89F2" w14:textId="53D6FEB6" w:rsidR="00FC1B74" w:rsidRPr="00FC1B74" w:rsidRDefault="00FC1B74" w:rsidP="008C6FBC">
      <w:pPr>
        <w:pStyle w:val="NormalWeb"/>
        <w:spacing w:before="0" w:beforeAutospacing="0" w:after="0" w:afterAutospacing="0" w:line="480" w:lineRule="auto"/>
        <w:ind w:firstLine="720"/>
      </w:pPr>
      <w:r w:rsidRPr="00FC1B74">
        <w:t xml:space="preserve">The IT </w:t>
      </w:r>
      <w:proofErr w:type="gramStart"/>
      <w:r w:rsidRPr="00FC1B74">
        <w:t>lead</w:t>
      </w:r>
      <w:proofErr w:type="gramEnd"/>
      <w:r w:rsidRPr="00FC1B74">
        <w:t xml:space="preserve"> is aware of the project but has yet to engage directly. Their moderate influence and interest can be leveraged through collaborative meetings that connect infrastructure needs to planned system integrations.</w:t>
      </w:r>
    </w:p>
    <w:p w14:paraId="7E16A9A3" w14:textId="77777777" w:rsidR="008C6FBC" w:rsidRDefault="00FC1B74" w:rsidP="00FC1B74">
      <w:pPr>
        <w:pStyle w:val="NormalWeb"/>
        <w:spacing w:before="0" w:beforeAutospacing="0" w:after="0" w:afterAutospacing="0" w:line="480" w:lineRule="auto"/>
        <w:rPr>
          <w:b/>
          <w:bCs/>
        </w:rPr>
      </w:pPr>
      <w:r w:rsidRPr="00FC1B74">
        <w:rPr>
          <w:b/>
          <w:bCs/>
        </w:rPr>
        <w:t>Supportive – Project Sponsor</w:t>
      </w:r>
    </w:p>
    <w:p w14:paraId="498BE05B" w14:textId="4676C5D4" w:rsidR="00FC1B74" w:rsidRPr="00FC1B74" w:rsidRDefault="00FC1B74" w:rsidP="008C6FBC">
      <w:pPr>
        <w:pStyle w:val="NormalWeb"/>
        <w:spacing w:before="0" w:beforeAutospacing="0" w:after="0" w:afterAutospacing="0" w:line="480" w:lineRule="auto"/>
        <w:ind w:firstLine="720"/>
      </w:pPr>
      <w:r w:rsidRPr="00FC1B74">
        <w:t>The sponsor is actively encouraging project progress but has limited bandwidth. Scheduled updates, executive summaries, and key milestone involvement will help maintain their support without overloading their calendar.</w:t>
      </w:r>
    </w:p>
    <w:p w14:paraId="191B2421" w14:textId="77777777" w:rsidR="008C6FBC" w:rsidRDefault="00FC1B74" w:rsidP="00FC1B74">
      <w:pPr>
        <w:pStyle w:val="NormalWeb"/>
        <w:spacing w:before="0" w:beforeAutospacing="0" w:after="0" w:afterAutospacing="0" w:line="480" w:lineRule="auto"/>
        <w:rPr>
          <w:b/>
          <w:bCs/>
        </w:rPr>
      </w:pPr>
      <w:r w:rsidRPr="00FC1B74">
        <w:rPr>
          <w:b/>
          <w:bCs/>
        </w:rPr>
        <w:t>Leading – Department Power Users</w:t>
      </w:r>
    </w:p>
    <w:p w14:paraId="162ADBED" w14:textId="4145B784" w:rsidR="00FC1B74" w:rsidRPr="00FC1B74" w:rsidRDefault="00FC1B74" w:rsidP="008C6FBC">
      <w:pPr>
        <w:pStyle w:val="NormalWeb"/>
        <w:spacing w:before="0" w:beforeAutospacing="0" w:after="0" w:afterAutospacing="0" w:line="480" w:lineRule="auto"/>
        <w:ind w:firstLine="720"/>
      </w:pPr>
      <w:r w:rsidRPr="00FC1B74">
        <w:t xml:space="preserve">Departmental team </w:t>
      </w:r>
      <w:proofErr w:type="gramStart"/>
      <w:r w:rsidRPr="00FC1B74">
        <w:t>leads</w:t>
      </w:r>
      <w:proofErr w:type="gramEnd"/>
      <w:r w:rsidRPr="00FC1B74">
        <w:t xml:space="preserve"> are excited about the system and have volunteered to test early builds. Their enthusiasm and influence on others make them ideal champions. They will be given early access and feedback loops to drive adoption.</w:t>
      </w:r>
    </w:p>
    <w:p w14:paraId="3F1CE731" w14:textId="77777777" w:rsidR="00DB2511" w:rsidRPr="00DB2511" w:rsidRDefault="00DB2511" w:rsidP="00DB2511">
      <w:pPr>
        <w:pStyle w:val="NormalWeb"/>
        <w:spacing w:before="0" w:beforeAutospacing="0" w:after="0" w:afterAutospacing="0" w:line="480" w:lineRule="auto"/>
        <w:jc w:val="center"/>
        <w:rPr>
          <w:b/>
          <w:bCs/>
        </w:rPr>
      </w:pPr>
      <w:r w:rsidRPr="00DB2511">
        <w:rPr>
          <w:b/>
          <w:bCs/>
        </w:rPr>
        <w:lastRenderedPageBreak/>
        <w:t>Conclusion</w:t>
      </w:r>
    </w:p>
    <w:p w14:paraId="52DE0A0F" w14:textId="664BD1FA" w:rsidR="00DB2511" w:rsidRDefault="00DB2511" w:rsidP="00DB2511">
      <w:pPr>
        <w:pStyle w:val="NormalWeb"/>
        <w:spacing w:before="0" w:beforeAutospacing="0" w:after="0" w:afterAutospacing="0" w:line="480" w:lineRule="auto"/>
        <w:ind w:firstLine="720"/>
      </w:pPr>
      <w:r w:rsidRPr="00DB2511">
        <w:t>This engagement matrix and use case analysis provide a strategic framework for stakeholder management throughout the project lifecycle. By identifying levels of interest, influence, and power, the project manager can tailor communication and collaboration methods to build trust and alignment across all levels of the organization. As the system progresses, regular review of the matrix will ensure stakeholders stay informed, empowered, and actively engaged.</w:t>
      </w:r>
    </w:p>
    <w:p w14:paraId="460F1461" w14:textId="77777777" w:rsidR="00DB2511" w:rsidRPr="00DB2511" w:rsidRDefault="00DB2511" w:rsidP="00DB2511">
      <w:pPr>
        <w:pStyle w:val="NormalWeb"/>
        <w:spacing w:before="0" w:after="0" w:line="480" w:lineRule="auto"/>
        <w:jc w:val="center"/>
        <w:rPr>
          <w:b/>
          <w:bCs/>
        </w:rPr>
      </w:pPr>
      <w:r>
        <w:br w:type="page"/>
      </w:r>
      <w:r w:rsidRPr="00DB2511">
        <w:rPr>
          <w:b/>
          <w:bCs/>
        </w:rPr>
        <w:lastRenderedPageBreak/>
        <w:t>References</w:t>
      </w:r>
    </w:p>
    <w:p w14:paraId="4EA62069" w14:textId="77777777" w:rsidR="00DB2511" w:rsidRDefault="00DB2511" w:rsidP="00DB2511">
      <w:pPr>
        <w:pStyle w:val="NormalWeb"/>
        <w:spacing w:before="0" w:beforeAutospacing="0" w:after="0" w:afterAutospacing="0" w:line="480" w:lineRule="auto"/>
        <w:rPr>
          <w:i/>
          <w:iCs/>
        </w:rPr>
      </w:pPr>
      <w:r w:rsidRPr="00DB2511">
        <w:t xml:space="preserve">Kerzner, H. (2022). </w:t>
      </w:r>
      <w:r w:rsidRPr="00DB2511">
        <w:rPr>
          <w:i/>
          <w:iCs/>
        </w:rPr>
        <w:t xml:space="preserve">Project management: A systems approach to planning, scheduling, and </w:t>
      </w:r>
    </w:p>
    <w:p w14:paraId="77E7600B" w14:textId="77777777" w:rsidR="00DB2511" w:rsidRDefault="00DB2511" w:rsidP="00DB2511">
      <w:pPr>
        <w:pStyle w:val="NormalWeb"/>
        <w:spacing w:before="0" w:beforeAutospacing="0" w:after="0" w:afterAutospacing="0" w:line="480" w:lineRule="auto"/>
        <w:ind w:firstLine="720"/>
        <w:rPr>
          <w:i/>
          <w:iCs/>
        </w:rPr>
      </w:pPr>
      <w:r w:rsidRPr="00DB2511">
        <w:rPr>
          <w:i/>
          <w:iCs/>
        </w:rPr>
        <w:t>controlling</w:t>
      </w:r>
      <w:r w:rsidRPr="00DB2511">
        <w:t xml:space="preserve"> (13th ed.). Wiley.</w:t>
      </w:r>
      <w:r w:rsidRPr="00DB2511">
        <w:br/>
        <w:t xml:space="preserve">Project Management Institute. (2017). </w:t>
      </w:r>
      <w:r w:rsidRPr="00DB2511">
        <w:rPr>
          <w:i/>
          <w:iCs/>
        </w:rPr>
        <w:t xml:space="preserve">A guide to the project management body of knowledge </w:t>
      </w:r>
    </w:p>
    <w:p w14:paraId="4B8D9492" w14:textId="5636304A" w:rsidR="00DB2511" w:rsidRPr="00DB2511" w:rsidRDefault="00DB2511" w:rsidP="00DB2511">
      <w:pPr>
        <w:pStyle w:val="NormalWeb"/>
        <w:spacing w:before="0" w:beforeAutospacing="0" w:after="0" w:afterAutospacing="0" w:line="480" w:lineRule="auto"/>
        <w:ind w:left="720"/>
      </w:pPr>
      <w:r w:rsidRPr="00DB2511">
        <w:rPr>
          <w:i/>
          <w:iCs/>
        </w:rPr>
        <w:t>(PMBOK® Guide)</w:t>
      </w:r>
      <w:r w:rsidRPr="00DB2511">
        <w:t xml:space="preserve"> (6th ed.). Project Management Institute.</w:t>
      </w:r>
    </w:p>
    <w:p w14:paraId="492D34B5" w14:textId="11897BE2" w:rsidR="00DB2511" w:rsidRPr="00DB2511" w:rsidRDefault="00DB2511" w:rsidP="00DB2511">
      <w:pPr>
        <w:pStyle w:val="NormalWeb"/>
        <w:spacing w:before="0" w:beforeAutospacing="0" w:after="0" w:afterAutospacing="0" w:line="480" w:lineRule="auto"/>
        <w:ind w:firstLine="720"/>
      </w:pPr>
    </w:p>
    <w:p w14:paraId="0565159F" w14:textId="77777777" w:rsidR="007457F2" w:rsidRPr="007B6E5F" w:rsidRDefault="007457F2" w:rsidP="007457F2">
      <w:pPr>
        <w:pStyle w:val="NormalWeb"/>
        <w:spacing w:before="0" w:beforeAutospacing="0" w:after="0" w:afterAutospacing="0" w:line="480" w:lineRule="auto"/>
      </w:pPr>
    </w:p>
    <w:p w14:paraId="017DF1D3" w14:textId="77777777" w:rsidR="007B6E5F" w:rsidRPr="000E6E8A" w:rsidRDefault="007B6E5F" w:rsidP="007B6E5F">
      <w:pPr>
        <w:pStyle w:val="NormalWeb"/>
        <w:spacing w:before="0" w:beforeAutospacing="0" w:after="0" w:afterAutospacing="0" w:line="480" w:lineRule="auto"/>
      </w:pPr>
    </w:p>
    <w:sectPr w:rsidR="007B6E5F" w:rsidRPr="000E6E8A" w:rsidSect="00E74CCC">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88B56" w14:textId="77777777" w:rsidR="004015D1" w:rsidRDefault="004015D1" w:rsidP="00E4761C">
      <w:pPr>
        <w:spacing w:after="0" w:line="240" w:lineRule="auto"/>
      </w:pPr>
      <w:r>
        <w:separator/>
      </w:r>
    </w:p>
  </w:endnote>
  <w:endnote w:type="continuationSeparator" w:id="0">
    <w:p w14:paraId="3FE87DC2" w14:textId="77777777" w:rsidR="004015D1" w:rsidRDefault="004015D1"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B9F2B" w14:textId="77777777" w:rsidR="004015D1" w:rsidRDefault="004015D1" w:rsidP="00E4761C">
      <w:pPr>
        <w:spacing w:after="0" w:line="240" w:lineRule="auto"/>
      </w:pPr>
      <w:r>
        <w:separator/>
      </w:r>
    </w:p>
  </w:footnote>
  <w:footnote w:type="continuationSeparator" w:id="0">
    <w:p w14:paraId="45D4EF9A" w14:textId="77777777" w:rsidR="004015D1" w:rsidRDefault="004015D1"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E6D32"/>
    <w:multiLevelType w:val="hybridMultilevel"/>
    <w:tmpl w:val="5106E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7"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786AAB"/>
    <w:multiLevelType w:val="hybridMultilevel"/>
    <w:tmpl w:val="F96EA0A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4367DE"/>
    <w:multiLevelType w:val="hybridMultilevel"/>
    <w:tmpl w:val="F6F83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6"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3"/>
  </w:num>
  <w:num w:numId="2" w16cid:durableId="1535458774">
    <w:abstractNumId w:val="8"/>
  </w:num>
  <w:num w:numId="3" w16cid:durableId="2142727391">
    <w:abstractNumId w:val="9"/>
  </w:num>
  <w:num w:numId="4" w16cid:durableId="4289770">
    <w:abstractNumId w:val="15"/>
  </w:num>
  <w:num w:numId="5" w16cid:durableId="335155750">
    <w:abstractNumId w:val="17"/>
  </w:num>
  <w:num w:numId="6" w16cid:durableId="1956673239">
    <w:abstractNumId w:val="6"/>
  </w:num>
  <w:num w:numId="7" w16cid:durableId="2049378558">
    <w:abstractNumId w:val="7"/>
  </w:num>
  <w:num w:numId="8" w16cid:durableId="574825157">
    <w:abstractNumId w:val="11"/>
  </w:num>
  <w:num w:numId="9" w16cid:durableId="112409820">
    <w:abstractNumId w:val="5"/>
  </w:num>
  <w:num w:numId="10" w16cid:durableId="243690308">
    <w:abstractNumId w:val="14"/>
  </w:num>
  <w:num w:numId="11" w16cid:durableId="2064480056">
    <w:abstractNumId w:val="16"/>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601837181">
    <w:abstractNumId w:val="12"/>
  </w:num>
  <w:num w:numId="17" w16cid:durableId="1458523397">
    <w:abstractNumId w:val="1"/>
  </w:num>
  <w:num w:numId="18" w16cid:durableId="16584181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27EE1"/>
    <w:rsid w:val="00030C32"/>
    <w:rsid w:val="00046CF1"/>
    <w:rsid w:val="00046E25"/>
    <w:rsid w:val="00086C7D"/>
    <w:rsid w:val="00096BEA"/>
    <w:rsid w:val="000A2D20"/>
    <w:rsid w:val="000A52FE"/>
    <w:rsid w:val="000D1B68"/>
    <w:rsid w:val="000D23D2"/>
    <w:rsid w:val="000D7A82"/>
    <w:rsid w:val="000E2746"/>
    <w:rsid w:val="000E2CA9"/>
    <w:rsid w:val="000E6503"/>
    <w:rsid w:val="000E6E8A"/>
    <w:rsid w:val="000F169B"/>
    <w:rsid w:val="001040EC"/>
    <w:rsid w:val="00113940"/>
    <w:rsid w:val="00126D4F"/>
    <w:rsid w:val="00131C5B"/>
    <w:rsid w:val="0014361C"/>
    <w:rsid w:val="0016305F"/>
    <w:rsid w:val="00163502"/>
    <w:rsid w:val="00166D36"/>
    <w:rsid w:val="00172FCA"/>
    <w:rsid w:val="0018453B"/>
    <w:rsid w:val="001D021F"/>
    <w:rsid w:val="001F1723"/>
    <w:rsid w:val="002055AC"/>
    <w:rsid w:val="00210C36"/>
    <w:rsid w:val="00216EB5"/>
    <w:rsid w:val="00233BB8"/>
    <w:rsid w:val="002533B0"/>
    <w:rsid w:val="002548C5"/>
    <w:rsid w:val="00260441"/>
    <w:rsid w:val="002743AD"/>
    <w:rsid w:val="00290F05"/>
    <w:rsid w:val="00295430"/>
    <w:rsid w:val="002E4BAC"/>
    <w:rsid w:val="002F150F"/>
    <w:rsid w:val="003102CF"/>
    <w:rsid w:val="00312D8D"/>
    <w:rsid w:val="00335FCE"/>
    <w:rsid w:val="003361D0"/>
    <w:rsid w:val="0035156D"/>
    <w:rsid w:val="00361531"/>
    <w:rsid w:val="0036357E"/>
    <w:rsid w:val="00374E32"/>
    <w:rsid w:val="00387014"/>
    <w:rsid w:val="003A527A"/>
    <w:rsid w:val="003B1513"/>
    <w:rsid w:val="003B5C80"/>
    <w:rsid w:val="003D1F77"/>
    <w:rsid w:val="003F1E79"/>
    <w:rsid w:val="003F3E93"/>
    <w:rsid w:val="004015D1"/>
    <w:rsid w:val="00411181"/>
    <w:rsid w:val="0041740B"/>
    <w:rsid w:val="004256A6"/>
    <w:rsid w:val="00425E38"/>
    <w:rsid w:val="00436CBA"/>
    <w:rsid w:val="00436FF7"/>
    <w:rsid w:val="004575E9"/>
    <w:rsid w:val="00466FD3"/>
    <w:rsid w:val="00467F4A"/>
    <w:rsid w:val="00476971"/>
    <w:rsid w:val="00494FF1"/>
    <w:rsid w:val="004A50F4"/>
    <w:rsid w:val="004A787F"/>
    <w:rsid w:val="004B6D93"/>
    <w:rsid w:val="004E21D7"/>
    <w:rsid w:val="00502468"/>
    <w:rsid w:val="00503848"/>
    <w:rsid w:val="00505D2A"/>
    <w:rsid w:val="005176A7"/>
    <w:rsid w:val="00523BD5"/>
    <w:rsid w:val="0054010C"/>
    <w:rsid w:val="00555272"/>
    <w:rsid w:val="0056095C"/>
    <w:rsid w:val="00565DF3"/>
    <w:rsid w:val="00570C06"/>
    <w:rsid w:val="00572B2D"/>
    <w:rsid w:val="0058063A"/>
    <w:rsid w:val="00581E9B"/>
    <w:rsid w:val="00583926"/>
    <w:rsid w:val="00592888"/>
    <w:rsid w:val="00592DF2"/>
    <w:rsid w:val="00593C2C"/>
    <w:rsid w:val="00596B53"/>
    <w:rsid w:val="005B5AE9"/>
    <w:rsid w:val="005B78E1"/>
    <w:rsid w:val="005C5A9E"/>
    <w:rsid w:val="005E6369"/>
    <w:rsid w:val="005E70AE"/>
    <w:rsid w:val="005F23DD"/>
    <w:rsid w:val="0060183B"/>
    <w:rsid w:val="00602ECF"/>
    <w:rsid w:val="0061750F"/>
    <w:rsid w:val="006200BB"/>
    <w:rsid w:val="0064057C"/>
    <w:rsid w:val="00645E2D"/>
    <w:rsid w:val="0065038D"/>
    <w:rsid w:val="00661851"/>
    <w:rsid w:val="006770C9"/>
    <w:rsid w:val="006C1910"/>
    <w:rsid w:val="006C3ABB"/>
    <w:rsid w:val="006E1312"/>
    <w:rsid w:val="006F156E"/>
    <w:rsid w:val="006F2038"/>
    <w:rsid w:val="007457F2"/>
    <w:rsid w:val="00766546"/>
    <w:rsid w:val="00773927"/>
    <w:rsid w:val="0077759E"/>
    <w:rsid w:val="00784D35"/>
    <w:rsid w:val="00786621"/>
    <w:rsid w:val="007B6E5F"/>
    <w:rsid w:val="007C77E9"/>
    <w:rsid w:val="007C7FA7"/>
    <w:rsid w:val="007E19D1"/>
    <w:rsid w:val="00800CD8"/>
    <w:rsid w:val="00810788"/>
    <w:rsid w:val="008171AF"/>
    <w:rsid w:val="00827B10"/>
    <w:rsid w:val="00835E57"/>
    <w:rsid w:val="00837D3F"/>
    <w:rsid w:val="00846686"/>
    <w:rsid w:val="008523BD"/>
    <w:rsid w:val="00853FA9"/>
    <w:rsid w:val="00861C48"/>
    <w:rsid w:val="008638A9"/>
    <w:rsid w:val="008728FC"/>
    <w:rsid w:val="00873730"/>
    <w:rsid w:val="008A2A0C"/>
    <w:rsid w:val="008B01FF"/>
    <w:rsid w:val="008C2115"/>
    <w:rsid w:val="008C2846"/>
    <w:rsid w:val="008C4264"/>
    <w:rsid w:val="008C6FBC"/>
    <w:rsid w:val="008D5359"/>
    <w:rsid w:val="008D562B"/>
    <w:rsid w:val="008E12CF"/>
    <w:rsid w:val="008E3676"/>
    <w:rsid w:val="008F35BB"/>
    <w:rsid w:val="00903EE1"/>
    <w:rsid w:val="00904BF9"/>
    <w:rsid w:val="00923D35"/>
    <w:rsid w:val="009414B0"/>
    <w:rsid w:val="00953DA0"/>
    <w:rsid w:val="009768B0"/>
    <w:rsid w:val="009B5B1F"/>
    <w:rsid w:val="009D0E8C"/>
    <w:rsid w:val="009D3E07"/>
    <w:rsid w:val="009D58E3"/>
    <w:rsid w:val="009E1C3F"/>
    <w:rsid w:val="009E22C9"/>
    <w:rsid w:val="009E7B07"/>
    <w:rsid w:val="00A34A18"/>
    <w:rsid w:val="00A476A2"/>
    <w:rsid w:val="00A50EA7"/>
    <w:rsid w:val="00A57435"/>
    <w:rsid w:val="00AB4C9D"/>
    <w:rsid w:val="00AC7385"/>
    <w:rsid w:val="00AD63B2"/>
    <w:rsid w:val="00AE067D"/>
    <w:rsid w:val="00AE5001"/>
    <w:rsid w:val="00AE5723"/>
    <w:rsid w:val="00AE68A3"/>
    <w:rsid w:val="00AF0A3C"/>
    <w:rsid w:val="00AF467A"/>
    <w:rsid w:val="00AF572D"/>
    <w:rsid w:val="00B05CCF"/>
    <w:rsid w:val="00B063E3"/>
    <w:rsid w:val="00B074AC"/>
    <w:rsid w:val="00B15ED7"/>
    <w:rsid w:val="00B20D74"/>
    <w:rsid w:val="00B51EAC"/>
    <w:rsid w:val="00B52B42"/>
    <w:rsid w:val="00B56D29"/>
    <w:rsid w:val="00B642ED"/>
    <w:rsid w:val="00B705AB"/>
    <w:rsid w:val="00B7577D"/>
    <w:rsid w:val="00B767A4"/>
    <w:rsid w:val="00B93989"/>
    <w:rsid w:val="00B96E4B"/>
    <w:rsid w:val="00BB52D2"/>
    <w:rsid w:val="00BC2C92"/>
    <w:rsid w:val="00BC71D5"/>
    <w:rsid w:val="00BD08D0"/>
    <w:rsid w:val="00BD1A95"/>
    <w:rsid w:val="00BF0F5C"/>
    <w:rsid w:val="00BF7105"/>
    <w:rsid w:val="00C04CF0"/>
    <w:rsid w:val="00C14531"/>
    <w:rsid w:val="00C21AFB"/>
    <w:rsid w:val="00C27BFE"/>
    <w:rsid w:val="00C4778F"/>
    <w:rsid w:val="00C5026D"/>
    <w:rsid w:val="00C51525"/>
    <w:rsid w:val="00C54C71"/>
    <w:rsid w:val="00C56F8C"/>
    <w:rsid w:val="00C615E0"/>
    <w:rsid w:val="00C70CC1"/>
    <w:rsid w:val="00C73557"/>
    <w:rsid w:val="00C7673C"/>
    <w:rsid w:val="00C80552"/>
    <w:rsid w:val="00C809E7"/>
    <w:rsid w:val="00CA037A"/>
    <w:rsid w:val="00CA2B51"/>
    <w:rsid w:val="00CB41D2"/>
    <w:rsid w:val="00CB6605"/>
    <w:rsid w:val="00CB6D94"/>
    <w:rsid w:val="00CD30D8"/>
    <w:rsid w:val="00CD6FC1"/>
    <w:rsid w:val="00CF3F7D"/>
    <w:rsid w:val="00D039A8"/>
    <w:rsid w:val="00D12BD4"/>
    <w:rsid w:val="00D211AE"/>
    <w:rsid w:val="00D307D4"/>
    <w:rsid w:val="00D3795F"/>
    <w:rsid w:val="00D438A1"/>
    <w:rsid w:val="00D5695F"/>
    <w:rsid w:val="00D605EB"/>
    <w:rsid w:val="00D62020"/>
    <w:rsid w:val="00D67183"/>
    <w:rsid w:val="00D706C8"/>
    <w:rsid w:val="00D74E64"/>
    <w:rsid w:val="00D77788"/>
    <w:rsid w:val="00DA77DD"/>
    <w:rsid w:val="00DB2511"/>
    <w:rsid w:val="00DD2D2E"/>
    <w:rsid w:val="00DD4860"/>
    <w:rsid w:val="00E2109E"/>
    <w:rsid w:val="00E24148"/>
    <w:rsid w:val="00E25580"/>
    <w:rsid w:val="00E26A2A"/>
    <w:rsid w:val="00E4761C"/>
    <w:rsid w:val="00E47F57"/>
    <w:rsid w:val="00E57A85"/>
    <w:rsid w:val="00E7107A"/>
    <w:rsid w:val="00E737A4"/>
    <w:rsid w:val="00E74CCC"/>
    <w:rsid w:val="00E85B01"/>
    <w:rsid w:val="00EA2C5B"/>
    <w:rsid w:val="00EA563F"/>
    <w:rsid w:val="00EA56CC"/>
    <w:rsid w:val="00EA7CC6"/>
    <w:rsid w:val="00EB29FF"/>
    <w:rsid w:val="00F02539"/>
    <w:rsid w:val="00F22A1F"/>
    <w:rsid w:val="00F23ED1"/>
    <w:rsid w:val="00F308A0"/>
    <w:rsid w:val="00F30A56"/>
    <w:rsid w:val="00F31A6D"/>
    <w:rsid w:val="00F31DB1"/>
    <w:rsid w:val="00F333FE"/>
    <w:rsid w:val="00F46DF3"/>
    <w:rsid w:val="00F5323F"/>
    <w:rsid w:val="00F567CC"/>
    <w:rsid w:val="00F61329"/>
    <w:rsid w:val="00F71CF7"/>
    <w:rsid w:val="00F83DE9"/>
    <w:rsid w:val="00FA2553"/>
    <w:rsid w:val="00FB2434"/>
    <w:rsid w:val="00FB7811"/>
    <w:rsid w:val="00FC1B74"/>
    <w:rsid w:val="00FC6D1B"/>
    <w:rsid w:val="00FD229E"/>
    <w:rsid w:val="00FD5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DB2511"/>
    <w:pPr>
      <w:keepNext/>
      <w:spacing w:before="240" w:after="60"/>
      <w:outlineLvl w:val="2"/>
    </w:pPr>
    <w:rPr>
      <w:rFonts w:asciiTheme="majorHAnsi" w:eastAsiaTheme="majorEastAsia" w:hAnsiTheme="majorHAnsi"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customStyle="1" w:styleId="Heading3Char">
    <w:name w:val="Heading 3 Char"/>
    <w:basedOn w:val="DefaultParagraphFont"/>
    <w:link w:val="Heading3"/>
    <w:uiPriority w:val="9"/>
    <w:semiHidden/>
    <w:rsid w:val="00DB2511"/>
    <w:rPr>
      <w:rFonts w:asciiTheme="majorHAnsi" w:eastAsiaTheme="majorEastAsia" w:hAnsiTheme="majorHAnsi" w:cstheme="majorBid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1281">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54536569">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06134370">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39409176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96601373">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38879513">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87969408">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99342410">
      <w:bodyDiv w:val="1"/>
      <w:marLeft w:val="0"/>
      <w:marRight w:val="0"/>
      <w:marTop w:val="0"/>
      <w:marBottom w:val="0"/>
      <w:divBdr>
        <w:top w:val="none" w:sz="0" w:space="0" w:color="auto"/>
        <w:left w:val="none" w:sz="0" w:space="0" w:color="auto"/>
        <w:bottom w:val="none" w:sz="0" w:space="0" w:color="auto"/>
        <w:right w:val="none" w:sz="0" w:space="0" w:color="auto"/>
      </w:divBdr>
    </w:div>
    <w:div w:id="1608148490">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318689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555</Words>
  <Characters>3168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3716</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12</cp:revision>
  <dcterms:created xsi:type="dcterms:W3CDTF">2025-04-02T00:06:00Z</dcterms:created>
  <dcterms:modified xsi:type="dcterms:W3CDTF">2025-04-02T00:19:00Z</dcterms:modified>
</cp:coreProperties>
</file>